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7E2D" w:rsidRPr="004D7E2D" w:rsidRDefault="004D7E2D" w:rsidP="004D7E2D">
      <w:pPr>
        <w:pStyle w:val="Ttulo1"/>
        <w:spacing w:before="37"/>
        <w:ind w:left="1137" w:right="1132"/>
        <w:jc w:val="center"/>
        <w:rPr>
          <w:lang w:val="en-US"/>
        </w:rPr>
      </w:pPr>
      <w:r w:rsidRPr="004D7E2D">
        <w:rPr>
          <w:lang w:val="en-US"/>
        </w:rPr>
        <w:t>APPENDIX</w:t>
      </w:r>
      <w:r w:rsidRPr="004D7E2D">
        <w:rPr>
          <w:spacing w:val="-8"/>
          <w:lang w:val="en-US"/>
        </w:rPr>
        <w:t xml:space="preserve"> </w:t>
      </w:r>
      <w:r w:rsidRPr="004D7E2D">
        <w:rPr>
          <w:spacing w:val="-10"/>
          <w:lang w:val="en-US"/>
        </w:rPr>
        <w:t>9</w:t>
      </w:r>
    </w:p>
    <w:p w:rsidR="004D7E2D" w:rsidRDefault="004D7E2D" w:rsidP="004D7E2D">
      <w:pPr>
        <w:pStyle w:val="Textoindependiente"/>
        <w:spacing w:before="80"/>
        <w:ind w:left="0" w:firstLine="0"/>
        <w:jc w:val="left"/>
        <w:rPr>
          <w:b/>
        </w:rPr>
      </w:pPr>
    </w:p>
    <w:p w:rsidR="004D7E2D" w:rsidRDefault="004D7E2D" w:rsidP="004D7E2D">
      <w:pPr>
        <w:ind w:left="1137" w:right="1135"/>
        <w:jc w:val="center"/>
        <w:rPr>
          <w:b/>
        </w:rPr>
      </w:pPr>
      <w:r>
        <w:rPr>
          <w:b/>
          <w:spacing w:val="-2"/>
        </w:rPr>
        <w:t>APPROVED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CHANGES</w:t>
      </w:r>
      <w:r>
        <w:rPr>
          <w:b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SUBSEQUENT </w:t>
      </w:r>
      <w:r>
        <w:rPr>
          <w:b/>
          <w:spacing w:val="-4"/>
        </w:rPr>
        <w:t>YEARS</w:t>
      </w:r>
    </w:p>
    <w:p w:rsidR="004D7E2D" w:rsidRDefault="004D7E2D" w:rsidP="004D7E2D">
      <w:pPr>
        <w:pStyle w:val="Textoindependiente"/>
        <w:spacing w:before="84"/>
        <w:ind w:left="0" w:firstLine="0"/>
        <w:jc w:val="left"/>
        <w:rPr>
          <w:b/>
        </w:rPr>
      </w:pPr>
    </w:p>
    <w:p w:rsidR="004D7E2D" w:rsidRDefault="004D7E2D" w:rsidP="004D7E2D">
      <w:pPr>
        <w:spacing w:line="242" w:lineRule="exact"/>
        <w:ind w:left="1418"/>
        <w:rPr>
          <w:b/>
          <w:sz w:val="20"/>
        </w:rPr>
      </w:pPr>
      <w:r>
        <w:rPr>
          <w:b/>
          <w:spacing w:val="-2"/>
          <w:sz w:val="20"/>
        </w:rPr>
        <w:t>Convention:</w:t>
      </w:r>
    </w:p>
    <w:p w:rsidR="004D7E2D" w:rsidRDefault="004D7E2D" w:rsidP="004D7E2D">
      <w:pPr>
        <w:spacing w:line="240" w:lineRule="exact"/>
        <w:ind w:left="1418"/>
        <w:rPr>
          <w:sz w:val="20"/>
        </w:rPr>
      </w:pPr>
      <w:r>
        <w:rPr>
          <w:b/>
          <w:color w:val="C00000"/>
          <w:sz w:val="20"/>
        </w:rPr>
        <w:t>Dark</w:t>
      </w:r>
      <w:r>
        <w:rPr>
          <w:b/>
          <w:color w:val="C00000"/>
          <w:spacing w:val="-6"/>
          <w:sz w:val="20"/>
        </w:rPr>
        <w:t xml:space="preserve"> </w:t>
      </w:r>
      <w:r>
        <w:rPr>
          <w:b/>
          <w:color w:val="C00000"/>
          <w:sz w:val="20"/>
        </w:rPr>
        <w:t>red</w:t>
      </w:r>
      <w:r>
        <w:rPr>
          <w:b/>
          <w:color w:val="C00000"/>
          <w:spacing w:val="-5"/>
          <w:sz w:val="20"/>
        </w:rPr>
        <w:t xml:space="preserve"> </w:t>
      </w:r>
      <w:r>
        <w:rPr>
          <w:b/>
          <w:color w:val="C00000"/>
          <w:sz w:val="20"/>
        </w:rPr>
        <w:t>text:</w:t>
      </w:r>
      <w:r>
        <w:rPr>
          <w:b/>
          <w:color w:val="C00000"/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changes</w:t>
      </w:r>
      <w:r>
        <w:rPr>
          <w:spacing w:val="-5"/>
          <w:sz w:val="20"/>
        </w:rPr>
        <w:t xml:space="preserve"> </w:t>
      </w:r>
      <w:r>
        <w:rPr>
          <w:sz w:val="20"/>
        </w:rPr>
        <w:t>previously</w:t>
      </w:r>
      <w:r>
        <w:rPr>
          <w:spacing w:val="-6"/>
          <w:sz w:val="20"/>
        </w:rPr>
        <w:t xml:space="preserve"> </w:t>
      </w:r>
      <w:r>
        <w:rPr>
          <w:sz w:val="20"/>
        </w:rPr>
        <w:t>agreed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subsequent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years</w:t>
      </w:r>
    </w:p>
    <w:p w:rsidR="004D7E2D" w:rsidRDefault="004D7E2D" w:rsidP="004D7E2D">
      <w:pPr>
        <w:spacing w:line="242" w:lineRule="exact"/>
        <w:ind w:left="1418"/>
        <w:rPr>
          <w:sz w:val="20"/>
        </w:rPr>
      </w:pPr>
      <w:r>
        <w:rPr>
          <w:b/>
          <w:color w:val="C00000"/>
          <w:sz w:val="20"/>
          <w:highlight w:val="yellow"/>
        </w:rPr>
        <w:t>Dark</w:t>
      </w:r>
      <w:r>
        <w:rPr>
          <w:b/>
          <w:color w:val="C00000"/>
          <w:spacing w:val="-6"/>
          <w:sz w:val="20"/>
          <w:highlight w:val="yellow"/>
        </w:rPr>
        <w:t xml:space="preserve"> </w:t>
      </w:r>
      <w:r>
        <w:rPr>
          <w:b/>
          <w:color w:val="C00000"/>
          <w:sz w:val="20"/>
          <w:highlight w:val="yellow"/>
        </w:rPr>
        <w:t>red</w:t>
      </w:r>
      <w:r>
        <w:rPr>
          <w:b/>
          <w:color w:val="C00000"/>
          <w:spacing w:val="-6"/>
          <w:sz w:val="20"/>
          <w:highlight w:val="yellow"/>
        </w:rPr>
        <w:t xml:space="preserve"> </w:t>
      </w:r>
      <w:r>
        <w:rPr>
          <w:b/>
          <w:color w:val="C00000"/>
          <w:sz w:val="20"/>
          <w:highlight w:val="yellow"/>
        </w:rPr>
        <w:t>highlighted</w:t>
      </w:r>
      <w:r>
        <w:rPr>
          <w:b/>
          <w:color w:val="C00000"/>
          <w:spacing w:val="-4"/>
          <w:sz w:val="20"/>
          <w:highlight w:val="yellow"/>
        </w:rPr>
        <w:t xml:space="preserve"> </w:t>
      </w:r>
      <w:r>
        <w:rPr>
          <w:b/>
          <w:color w:val="C00000"/>
          <w:sz w:val="20"/>
          <w:highlight w:val="yellow"/>
        </w:rPr>
        <w:t>(yellow)</w:t>
      </w:r>
      <w:r>
        <w:rPr>
          <w:b/>
          <w:color w:val="C00000"/>
          <w:spacing w:val="-6"/>
          <w:sz w:val="20"/>
          <w:highlight w:val="yellow"/>
        </w:rPr>
        <w:t xml:space="preserve"> </w:t>
      </w:r>
      <w:r>
        <w:rPr>
          <w:b/>
          <w:color w:val="C00000"/>
          <w:sz w:val="20"/>
          <w:highlight w:val="yellow"/>
        </w:rPr>
        <w:t>text</w:t>
      </w:r>
      <w:r>
        <w:rPr>
          <w:color w:val="000000"/>
          <w:sz w:val="20"/>
        </w:rPr>
        <w:t>: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z w:val="20"/>
        </w:rPr>
        <w:t>new</w:t>
      </w:r>
      <w:r>
        <w:rPr>
          <w:color w:val="000000"/>
          <w:spacing w:val="-7"/>
          <w:sz w:val="20"/>
        </w:rPr>
        <w:t xml:space="preserve"> </w:t>
      </w:r>
      <w:r>
        <w:rPr>
          <w:color w:val="000000"/>
          <w:sz w:val="20"/>
        </w:rPr>
        <w:t>changes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z w:val="20"/>
        </w:rPr>
        <w:t>for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z w:val="20"/>
        </w:rPr>
        <w:t>subsequent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z w:val="20"/>
        </w:rPr>
        <w:t>years,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z w:val="20"/>
        </w:rPr>
        <w:t>approved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z w:val="20"/>
        </w:rPr>
        <w:t>by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z w:val="20"/>
        </w:rPr>
        <w:t>the</w:t>
      </w:r>
      <w:r>
        <w:rPr>
          <w:color w:val="000000"/>
          <w:spacing w:val="-6"/>
          <w:sz w:val="20"/>
        </w:rPr>
        <w:t xml:space="preserve"> </w:t>
      </w:r>
      <w:r>
        <w:rPr>
          <w:color w:val="000000"/>
          <w:spacing w:val="-4"/>
          <w:sz w:val="20"/>
        </w:rPr>
        <w:t>WMSC</w:t>
      </w:r>
    </w:p>
    <w:p w:rsidR="004D7E2D" w:rsidRDefault="004D7E2D" w:rsidP="004D7E2D">
      <w:pPr>
        <w:pStyle w:val="Textoindependiente"/>
        <w:spacing w:before="16"/>
        <w:ind w:left="0" w:firstLine="0"/>
        <w:jc w:val="left"/>
        <w:rPr>
          <w:sz w:val="20"/>
        </w:rPr>
      </w:pPr>
    </w:p>
    <w:p w:rsidR="004D7E2D" w:rsidRDefault="004D7E2D" w:rsidP="004D7E2D">
      <w:pPr>
        <w:tabs>
          <w:tab w:val="left" w:pos="1985"/>
        </w:tabs>
        <w:ind w:left="1418"/>
        <w:rPr>
          <w:b/>
        </w:rPr>
      </w:pPr>
      <w:r>
        <w:rPr>
          <w:b/>
          <w:spacing w:val="-10"/>
        </w:rPr>
        <w:t>1</w:t>
      </w:r>
      <w:r>
        <w:rPr>
          <w:b/>
        </w:rPr>
        <w:tab/>
        <w:t>Changes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  <w:color w:val="C00000"/>
          <w:spacing w:val="-4"/>
        </w:rPr>
        <w:t>2026</w:t>
      </w:r>
    </w:p>
    <w:p w:rsidR="00630C21" w:rsidRDefault="00630C21"/>
    <w:sectPr w:rsidR="00630C21" w:rsidSect="004D7E2D">
      <w:pgSz w:w="11910" w:h="16850"/>
      <w:pgMar w:top="1380" w:right="0" w:bottom="1000" w:left="0" w:header="0" w:footer="81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2D"/>
    <w:rsid w:val="000A0927"/>
    <w:rsid w:val="004D7E2D"/>
    <w:rsid w:val="00630C21"/>
    <w:rsid w:val="00EE37D0"/>
    <w:rsid w:val="00F2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116E34"/>
  <w15:chartTrackingRefBased/>
  <w15:docId w15:val="{43690D46-CE11-874C-A744-6B1BBB05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E2D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D7E2D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E2D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E2D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E2D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E2D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E2D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E2D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E2D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E2D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E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E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E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E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E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E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E2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D7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E2D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D7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E2D"/>
    <w:pPr>
      <w:widowControl/>
      <w:autoSpaceDE/>
      <w:autoSpaceDN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D7E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E2D"/>
    <w:pPr>
      <w:widowControl/>
      <w:autoSpaceDE/>
      <w:autoSpaceDN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D7E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E2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E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E2D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D7E2D"/>
    <w:pPr>
      <w:spacing w:before="101"/>
      <w:ind w:left="1418" w:hanging="567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D7E2D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Esparrell</dc:creator>
  <cp:keywords/>
  <dc:description/>
  <cp:lastModifiedBy>Josep Esparrell</cp:lastModifiedBy>
  <cp:revision>1</cp:revision>
  <dcterms:created xsi:type="dcterms:W3CDTF">2025-12-20T12:12:00Z</dcterms:created>
  <dcterms:modified xsi:type="dcterms:W3CDTF">2025-12-20T12:12:00Z</dcterms:modified>
</cp:coreProperties>
</file>