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32"/>
          <w:szCs w:val="32"/>
          <w:rtl w:val="0"/>
        </w:rPr>
        <w:t xml:space="preserve">使用圖神經網絡與機器學習預測青少年心理困擾風險</w:t>
      </w:r>
      <w:r w:rsidDel="00000000" w:rsidR="00000000" w:rsidRPr="00000000">
        <w:rPr>
          <w:rtl w:val="0"/>
        </w:rPr>
      </w:r>
    </w:p>
    <w:p w:rsidR="00000000" w:rsidDel="00000000" w:rsidP="00000000" w:rsidRDefault="00000000" w:rsidRPr="00000000" w14:paraId="00000002">
      <w:pPr>
        <w:spacing w:line="240" w:lineRule="auto"/>
        <w:jc w:val="cente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社交網絡、個人能力與數位生活的角色</w:t>
      </w:r>
    </w:p>
    <w:p w:rsidR="00000000" w:rsidDel="00000000" w:rsidP="00000000" w:rsidRDefault="00000000" w:rsidRPr="00000000" w14:paraId="00000003">
      <w:pPr>
        <w:spacing w:line="240" w:lineRule="auto"/>
        <w:jc w:val="center"/>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04">
      <w:pPr>
        <w:spacing w:line="240" w:lineRule="auto"/>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28"/>
          <w:szCs w:val="28"/>
          <w:rtl w:val="0"/>
        </w:rPr>
        <w:t xml:space="preserve">Predicting Adolescent Psychological Distress with Graph Neural Networks and Machine Learning: The Role of Social Networks, Individual Competencies, and Digital Life</w:t>
      </w:r>
      <w:r w:rsidDel="00000000" w:rsidR="00000000" w:rsidRPr="00000000">
        <w:rPr>
          <w:rtl w:val="0"/>
        </w:rPr>
      </w:r>
    </w:p>
    <w:p w:rsidR="00000000" w:rsidDel="00000000" w:rsidP="00000000" w:rsidRDefault="00000000" w:rsidRPr="00000000" w14:paraId="00000005">
      <w:pPr>
        <w:spacing w:after="240" w:before="240" w:lineRule="auto"/>
        <w:jc w:val="center"/>
        <w:rPr>
          <w:rFonts w:ascii="DFKai-SB" w:cs="DFKai-SB" w:eastAsia="DFKai-SB" w:hAnsi="DFKai-SB"/>
          <w:b w:val="1"/>
          <w:bCs w:val="1"/>
          <w:sz w:val="26"/>
          <w:szCs w:val="26"/>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DFKai-SB" w:cs="DFKai-SB" w:eastAsia="DFKai-SB" w:hAnsi="DFKai-SB"/>
          <w:b w:val="1"/>
          <w:bCs w:val="1"/>
          <w:sz w:val="26"/>
          <w:szCs w:val="26"/>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DFKai-SB" w:cs="DFKai-SB" w:eastAsia="DFKai-SB" w:hAnsi="DFKai-SB"/>
          <w:b w:val="1"/>
          <w:bCs w:val="1"/>
          <w:sz w:val="26"/>
          <w:szCs w:val="26"/>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DFKai-SB" w:cs="DFKai-SB" w:eastAsia="DFKai-SB" w:hAnsi="DFKai-SB"/>
          <w:b w:val="1"/>
          <w:bCs w:val="1"/>
          <w:sz w:val="26"/>
          <w:szCs w:val="26"/>
        </w:rPr>
      </w:pPr>
      <w:bookmarkStart w:colFirst="0" w:colLast="0" w:name="_qy9gjvb8coke" w:id="0"/>
      <w:bookmarkEnd w:id="0"/>
      <w:r w:rsidDel="00000000" w:rsidR="00000000" w:rsidRPr="00000000">
        <w:rPr>
          <w:rFonts w:ascii="DFKai-SB" w:cs="DFKai-SB" w:eastAsia="DFKai-SB" w:hAnsi="DFKai-SB"/>
          <w:b w:val="1"/>
          <w:bCs w:val="1"/>
          <w:sz w:val="26"/>
          <w:szCs w:val="26"/>
          <w:rtl w:val="0"/>
        </w:rPr>
        <w:t xml:space="preserve">作者：蔡加恩、吳齊殷研究員、丁德天副教授</w:t>
      </w:r>
    </w:p>
    <w:p w:rsidR="00000000" w:rsidDel="00000000" w:rsidP="00000000" w:rsidRDefault="00000000" w:rsidRPr="00000000" w14:paraId="00000009">
      <w:pPr>
        <w:spacing w:after="240" w:before="240" w:lineRule="auto"/>
        <w:rPr>
          <w:rFonts w:ascii="DFKai-SB" w:cs="DFKai-SB" w:eastAsia="DFKai-SB" w:hAnsi="DFKai-SB"/>
          <w:b w:val="1"/>
          <w:bCs w:val="1"/>
          <w:sz w:val="28"/>
          <w:szCs w:val="28"/>
        </w:rPr>
      </w:pPr>
      <w:r w:rsidDel="00000000" w:rsidR="00000000" w:rsidRPr="00000000">
        <w:rPr>
          <w:rtl w:val="0"/>
        </w:rPr>
      </w:r>
    </w:p>
    <w:p w:rsidR="00000000" w:rsidDel="00000000" w:rsidP="00000000" w:rsidRDefault="00000000" w:rsidRPr="00000000" w14:paraId="0000000A">
      <w:pPr>
        <w:pStyle w:val="Heading1"/>
        <w:spacing w:after="240" w:before="240" w:lineRule="auto"/>
        <w:rPr/>
      </w:pPr>
      <w:bookmarkStart w:colFirst="0" w:colLast="0" w:name="_dmk567l24kjg" w:id="1"/>
      <w:bookmarkEnd w:id="1"/>
      <w:r w:rsidDel="00000000" w:rsidR="00000000" w:rsidRPr="00000000">
        <w:rPr>
          <w:b w:val="1"/>
          <w:bCs w:val="1"/>
          <w:sz w:val="28"/>
          <w:szCs w:val="28"/>
          <w:rtl w:val="0"/>
        </w:rPr>
        <w:t xml:space="preserve">摘要</w:t>
      </w:r>
      <w:r w:rsidDel="00000000" w:rsidR="00000000" w:rsidRPr="00000000">
        <w:rPr>
          <w:rtl w:val="0"/>
        </w:rPr>
        <w:t xml:space="preserve"> </w:t>
      </w:r>
    </w:p>
    <w:p w:rsidR="00000000" w:rsidDel="00000000" w:rsidP="00000000" w:rsidRDefault="00000000" w:rsidRPr="00000000" w14:paraId="0000000B">
      <w:pPr>
        <w:spacing w:line="240" w:lineRule="auto"/>
        <w:rPr>
          <w:rFonts w:ascii="DFKai-SB" w:cs="DFKai-SB" w:eastAsia="DFKai-SB" w:hAnsi="DFKai-SB"/>
        </w:rPr>
      </w:pPr>
      <w:r w:rsidDel="00000000" w:rsidR="00000000" w:rsidRPr="00000000">
        <w:rPr>
          <w:rFonts w:ascii="DFKai-SB" w:cs="DFKai-SB" w:eastAsia="DFKai-SB" w:hAnsi="DFKai-SB"/>
          <w:rtl w:val="0"/>
        </w:rPr>
        <w:t xml:space="preserve">青少年心理健康已成為當代公共衛生的重要議題，全球約有 14% 的 10 至 19 歲青少年面臨不同程度的心理健康困擾。既有研究指出，青少年心理困擾的形成涉及多層次生態因素，包括社會情緒學習（SEL）、家庭支持、數位互動經驗與同儕社交脈絡等。近年來，圖神經網絡（Graph Neural Network, GNN）因能整合同儕網絡結構資訊而受到關注，但其在青少年心理健康預測上的效益是否優於傳統線性模型，仍缺乏系統性的實證比較。因此本</w:t>
      </w:r>
      <w:r w:rsidDel="00000000" w:rsidR="00000000" w:rsidRPr="00000000">
        <w:rPr>
          <w:rFonts w:ascii="DFKai-SB" w:cs="DFKai-SB" w:eastAsia="DFKai-SB" w:hAnsi="DFKai-SB"/>
          <w:b w:val="1"/>
          <w:bCs w:val="1"/>
          <w:u w:val="single"/>
          <w:rtl w:val="0"/>
        </w:rPr>
        <w:t xml:space="preserve">研究目的</w:t>
      </w:r>
      <w:r w:rsidDel="00000000" w:rsidR="00000000" w:rsidRPr="00000000">
        <w:rPr>
          <w:rFonts w:ascii="DFKai-SB" w:cs="DFKai-SB" w:eastAsia="DFKai-SB" w:hAnsi="DFKai-SB"/>
          <w:rtl w:val="0"/>
        </w:rPr>
        <w:t xml:space="preserve">包括：（1）比較線性模型與 GraphSAGE 在心理困擾預測上的表現差異；（2）檢驗數位風險、SEL 與家庭支持對青少年心理困擾的影響效應；以及（3）評估同儕社交網絡結構在控制個人心理社會因素後、對青少年心理困擾的作用機制。本</w:t>
      </w:r>
      <w:r w:rsidDel="00000000" w:rsidR="00000000" w:rsidRPr="00000000">
        <w:rPr>
          <w:rFonts w:ascii="DFKai-SB" w:cs="DFKai-SB" w:eastAsia="DFKai-SB" w:hAnsi="DFKai-SB"/>
          <w:b w:val="1"/>
          <w:bCs w:val="1"/>
          <w:u w:val="single"/>
          <w:rtl w:val="0"/>
        </w:rPr>
        <w:t xml:space="preserve">研究方法</w:t>
      </w:r>
      <w:r w:rsidDel="00000000" w:rsidR="00000000" w:rsidRPr="00000000">
        <w:rPr>
          <w:rFonts w:ascii="DFKai-SB" w:cs="DFKai-SB" w:eastAsia="DFKai-SB" w:hAnsi="DFKai-SB"/>
          <w:rtl w:val="0"/>
        </w:rPr>
        <w:t xml:space="preserve">乃利用「臺灣青少年縱貫追蹤研究」（TIGPS）雙波次資料（N = 6,603，國八至國九），探討社會情緒學習（SEL）、數位互動與家庭支持對青少年心理困擾的影響效應。結合 33 個量表特徵與 12 個觀測型同儕提名網絡指標，對比線性模型與圖神經網絡（GraphSAGE）在橫斷面（W2→W2）與縱貫面（W2→W3）的預測表現。</w:t>
      </w:r>
      <w:r w:rsidDel="00000000" w:rsidR="00000000" w:rsidRPr="00000000">
        <w:rPr>
          <w:rFonts w:ascii="DFKai-SB" w:cs="DFKai-SB" w:eastAsia="DFKai-SB" w:hAnsi="DFKai-SB"/>
          <w:b w:val="1"/>
          <w:bCs w:val="1"/>
          <w:u w:val="single"/>
          <w:rtl w:val="0"/>
        </w:rPr>
        <w:t xml:space="preserve">結果顯示</w:t>
      </w:r>
      <w:r w:rsidDel="00000000" w:rsidR="00000000" w:rsidRPr="00000000">
        <w:rPr>
          <w:rFonts w:ascii="DFKai-SB" w:cs="DFKai-SB" w:eastAsia="DFKai-SB" w:hAnsi="DFKai-SB"/>
          <w:rtl w:val="0"/>
        </w:rPr>
        <w:t xml:space="preserve">，數位風險隨時間產生本質演變：當期困擾主要受問題性網路使用等即時行為驅動，縱貫預測則由線上線下落差與錯過恐懼（FoMO）等深層認同焦慮主導。此外，分析結果證實家庭情感具「數位緩衝機制」，家庭凝聚感對「高線上活躍度」學生的未來困擾保護效果顯著更強（p = .036）。在社交網絡方面，GraphSAGE 未優於最佳線性模型（縱貫 AUC = 0.6974 vs. 0.7101）；且控制個人因素後，12 個同儕提名網絡特徵於 LASSO Top 20 的相對重要性占比極低（橫斷 3.04%、縱貫 5.11%），顯示班級網絡結構對於青少年心理困擾的預測貢獻有限。本</w:t>
      </w:r>
      <w:r w:rsidDel="00000000" w:rsidR="00000000" w:rsidRPr="00000000">
        <w:rPr>
          <w:rFonts w:ascii="DFKai-SB" w:cs="DFKai-SB" w:eastAsia="DFKai-SB" w:hAnsi="DFKai-SB"/>
          <w:b w:val="1"/>
          <w:bCs w:val="1"/>
          <w:u w:val="single"/>
          <w:rtl w:val="0"/>
        </w:rPr>
        <w:t xml:space="preserve">研究貢獻</w:t>
      </w:r>
      <w:r w:rsidDel="00000000" w:rsidR="00000000" w:rsidRPr="00000000">
        <w:rPr>
          <w:rFonts w:ascii="DFKai-SB" w:cs="DFKai-SB" w:eastAsia="DFKai-SB" w:hAnsi="DFKai-SB"/>
          <w:rtl w:val="0"/>
        </w:rPr>
        <w:t xml:space="preserve">揭示了數位世代心理危機的跨時軌跡，建議實務介入應從限制青少年網路使用，轉向培養內在 SEL 能力（自我價值感效果量最大）並鞏固現實家庭的情感連結。</w:t>
      </w:r>
    </w:p>
    <w:p w:rsidR="00000000" w:rsidDel="00000000" w:rsidP="00000000" w:rsidRDefault="00000000" w:rsidRPr="00000000" w14:paraId="0000000C">
      <w:pPr>
        <w:spacing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0D">
      <w:pPr>
        <w:spacing w:after="240" w:before="240" w:lineRule="auto"/>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rtl w:val="0"/>
        </w:rPr>
        <w:t xml:space="preserve">關鍵詞：</w:t>
      </w:r>
      <w:r w:rsidDel="00000000" w:rsidR="00000000" w:rsidRPr="00000000">
        <w:rPr>
          <w:rFonts w:ascii="DFKai-SB" w:cs="DFKai-SB" w:eastAsia="DFKai-SB" w:hAnsi="DFKai-SB"/>
          <w:rtl w:val="0"/>
        </w:rPr>
        <w:t xml:space="preserve"> 青少年心理困擾、數位互動、人際情感、家庭凝聚感、縱貫預測、社會情緒學習</w:t>
      </w:r>
      <w:r w:rsidDel="00000000" w:rsidR="00000000" w:rsidRPr="00000000">
        <w:rPr>
          <w:rtl w:val="0"/>
        </w:rPr>
      </w:r>
    </w:p>
    <w:p w:rsidR="00000000" w:rsidDel="00000000" w:rsidP="00000000" w:rsidRDefault="00000000" w:rsidRPr="00000000" w14:paraId="0000000E">
      <w:pPr>
        <w:rPr>
          <w:rFonts w:ascii="DFKai-SB" w:cs="DFKai-SB" w:eastAsia="DFKai-SB" w:hAnsi="DFKai-SB"/>
          <w:b w:val="1"/>
          <w:bCs w:val="1"/>
          <w:color w:val="000000"/>
          <w:sz w:val="28"/>
          <w:szCs w:val="28"/>
        </w:rPr>
      </w:pPr>
      <w:bookmarkStart w:colFirst="0" w:colLast="0" w:name="_c8n0nnx99z5t" w:id="2"/>
      <w:bookmarkEnd w:id="2"/>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before="280" w:lineRule="auto"/>
        <w:rPr/>
      </w:pPr>
      <w:bookmarkStart w:colFirst="0" w:colLast="0" w:name="_3pai3w7qpthh" w:id="3"/>
      <w:bookmarkEnd w:id="3"/>
      <w:r w:rsidDel="00000000" w:rsidR="00000000" w:rsidRPr="00000000">
        <w:rPr>
          <w:rtl w:val="0"/>
        </w:rPr>
        <w:t xml:space="preserve">Abstract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Adolescent mental health has become a major global public health concern, with approximately 14% of individuals aged 10–19 years experiencing psychological distress. Prior research indicates that adolescent mental health is influenced by multiple ecological domains, including social and emotional learning (SEL), family support, digital interaction experiences, and peer social contexts. Although Graph Neural Networks (GNNs) have recently attracted attention for their ability to integrate peer network structures, empirical evidence comparing their predictive utility with traditional linear models in adolescent mental health research remains limited. This study aimed to: (1) compare the predictive performance of linear models and GraphSAGE for adolescent psychological distress; (2) examine the effects of digital risk factors, SEL, and family support; and (3) evaluate the contribution of peer network structures after controlling for individual psychosocial factors.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Methods:</w:t>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This study analyzed two-wave longitudinal data from the Taiwan i-Generation Panel Study (TIGPS) (N = 6,603; Grade 8 to Grade 9 students). A total of 33 psychometric features and 12 peer nomination network indicators were incorporated to compare traditional linear models and the Graph Neural Network model GraphSAGE in both cross-sectional (W2→W2) and longitudinal (W2→W3) prediction settings.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findings revealed that the nature of digital risk evolved over time. Cross-sectionally, psychological distress was primarily associated with immediate behavioral factors, such as problematic internet use. In contrast, longitudinal prediction was dominated by deeper identity-related anxieties, including online–offline self-discrepancy and Fear of Missing Out (FoMO). Family emotional support demonstrated a significant “digital buffering effect,” whereby family cohesion exerted a stronger protective effect against future psychological distress among adolescents with high levels of online engagement (p = .036). In terms of predictive performance, GraphSAGE did not outperform the best-performing linear model (longitudinal AUC = 0.6974 vs. 0.7101). Furthermore, after controlling for individual psychosocial variables, the 12 peer nomination network features contributed minimally to the LASSO Top 20 feature importance rankings (3.04% cross-sectionally and 5.11% longitudinally), suggesting limited additional predictive value of classroom network structures.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This study highlights the longitudinal developmental trajectory of psychological vulnerability among adolescents in the digital era. The findings suggest that intervention strategies should move beyond restricting internet use and instead prioritize strengthening SEL competencies, particularly self-worth, while reinforcing emotional connectedness within the family environment.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adolescent psychological distress, digital interaction, interpersonal emotions, family cohesion, longitudinal prediction, social-emotional learning (SEL)</w:t>
      </w:r>
    </w:p>
    <w:p w:rsidR="00000000" w:rsidDel="00000000" w:rsidP="00000000" w:rsidRDefault="00000000" w:rsidRPr="00000000" w14:paraId="00000013">
      <w:pPr>
        <w:rPr>
          <w:rFonts w:ascii="DFKai-SB" w:cs="DFKai-SB" w:eastAsia="DFKai-SB" w:hAnsi="DFKai-SB"/>
        </w:rPr>
      </w:pPr>
      <w:r w:rsidDel="00000000" w:rsidR="00000000" w:rsidRPr="00000000">
        <w:rPr>
          <w:rtl w:val="0"/>
        </w:rPr>
      </w:r>
    </w:p>
    <w:p w:rsidR="00000000" w:rsidDel="00000000" w:rsidP="00000000" w:rsidRDefault="00000000" w:rsidRPr="00000000" w14:paraId="00000014">
      <w:pPr>
        <w:rPr>
          <w:rFonts w:ascii="DFKai-SB" w:cs="DFKai-SB" w:eastAsia="DFKai-SB" w:hAnsi="DFKai-SB"/>
        </w:rPr>
      </w:pPr>
      <w:r w:rsidDel="00000000" w:rsidR="00000000" w:rsidRPr="00000000">
        <w:rPr>
          <w:rtl w:val="0"/>
        </w:rPr>
      </w:r>
    </w:p>
    <w:p w:rsidR="00000000" w:rsidDel="00000000" w:rsidP="00000000" w:rsidRDefault="00000000" w:rsidRPr="00000000" w14:paraId="00000015">
      <w:pPr>
        <w:rPr>
          <w:rFonts w:ascii="DFKai-SB" w:cs="DFKai-SB" w:eastAsia="DFKai-SB" w:hAnsi="DFKai-SB"/>
        </w:rPr>
      </w:pPr>
      <w:r w:rsidDel="00000000" w:rsidR="00000000" w:rsidRPr="00000000">
        <w:rPr>
          <w:rtl w:val="0"/>
        </w:rPr>
      </w:r>
    </w:p>
    <w:p w:rsidR="00000000" w:rsidDel="00000000" w:rsidP="00000000" w:rsidRDefault="00000000" w:rsidRPr="00000000" w14:paraId="00000016">
      <w:pPr>
        <w:rPr>
          <w:rFonts w:ascii="DFKai-SB" w:cs="DFKai-SB" w:eastAsia="DFKai-SB" w:hAnsi="DFKai-SB"/>
        </w:rPr>
      </w:pPr>
      <w:r w:rsidDel="00000000" w:rsidR="00000000" w:rsidRPr="00000000">
        <w:rPr>
          <w:rtl w:val="0"/>
        </w:rPr>
      </w:r>
    </w:p>
    <w:p w:rsidR="00000000" w:rsidDel="00000000" w:rsidP="00000000" w:rsidRDefault="00000000" w:rsidRPr="00000000" w14:paraId="00000017">
      <w:pPr>
        <w:rPr>
          <w:rFonts w:ascii="DFKai-SB" w:cs="DFKai-SB" w:eastAsia="DFKai-SB" w:hAnsi="DFKai-SB"/>
        </w:rPr>
      </w:pPr>
      <w:r w:rsidDel="00000000" w:rsidR="00000000" w:rsidRPr="00000000">
        <w:rPr>
          <w:rtl w:val="0"/>
        </w:rPr>
      </w:r>
    </w:p>
    <w:p w:rsidR="00000000" w:rsidDel="00000000" w:rsidP="00000000" w:rsidRDefault="00000000" w:rsidRPr="00000000" w14:paraId="00000018">
      <w:pPr>
        <w:rPr>
          <w:rFonts w:ascii="DFKai-SB" w:cs="DFKai-SB" w:eastAsia="DFKai-SB" w:hAnsi="DFKai-SB"/>
        </w:rPr>
      </w:pPr>
      <w:r w:rsidDel="00000000" w:rsidR="00000000" w:rsidRPr="00000000">
        <w:rPr>
          <w:rtl w:val="0"/>
        </w:rPr>
      </w:r>
    </w:p>
    <w:p w:rsidR="00000000" w:rsidDel="00000000" w:rsidP="00000000" w:rsidRDefault="00000000" w:rsidRPr="00000000" w14:paraId="00000019">
      <w:pPr>
        <w:rPr>
          <w:rFonts w:ascii="DFKai-SB" w:cs="DFKai-SB" w:eastAsia="DFKai-SB" w:hAnsi="DFKai-SB"/>
        </w:rPr>
      </w:pPr>
      <w:r w:rsidDel="00000000" w:rsidR="00000000" w:rsidRPr="00000000">
        <w:rPr>
          <w:rtl w:val="0"/>
        </w:rPr>
      </w:r>
    </w:p>
    <w:p w:rsidR="00000000" w:rsidDel="00000000" w:rsidP="00000000" w:rsidRDefault="00000000" w:rsidRPr="00000000" w14:paraId="0000001A">
      <w:pPr>
        <w:rPr>
          <w:rFonts w:ascii="DFKai-SB" w:cs="DFKai-SB" w:eastAsia="DFKai-SB" w:hAnsi="DFKai-SB"/>
        </w:rPr>
      </w:pPr>
      <w:r w:rsidDel="00000000" w:rsidR="00000000" w:rsidRPr="00000000">
        <w:rPr>
          <w:rtl w:val="0"/>
        </w:rPr>
      </w:r>
    </w:p>
    <w:p w:rsidR="00000000" w:rsidDel="00000000" w:rsidP="00000000" w:rsidRDefault="00000000" w:rsidRPr="00000000" w14:paraId="0000001B">
      <w:pPr>
        <w:rPr>
          <w:rFonts w:ascii="DFKai-SB" w:cs="DFKai-SB" w:eastAsia="DFKai-SB" w:hAnsi="DFKai-SB"/>
        </w:rPr>
      </w:pPr>
      <w:r w:rsidDel="00000000" w:rsidR="00000000" w:rsidRPr="00000000">
        <w:rPr>
          <w:rtl w:val="0"/>
        </w:rPr>
      </w:r>
    </w:p>
    <w:p w:rsidR="00000000" w:rsidDel="00000000" w:rsidP="00000000" w:rsidRDefault="00000000" w:rsidRPr="00000000" w14:paraId="0000001C">
      <w:pPr>
        <w:rPr>
          <w:rFonts w:ascii="DFKai-SB" w:cs="DFKai-SB" w:eastAsia="DFKai-SB" w:hAnsi="DFKai-SB"/>
        </w:rPr>
      </w:pPr>
      <w:r w:rsidDel="00000000" w:rsidR="00000000" w:rsidRPr="00000000">
        <w:rPr>
          <w:rtl w:val="0"/>
        </w:rPr>
      </w:r>
    </w:p>
    <w:p w:rsidR="00000000" w:rsidDel="00000000" w:rsidP="00000000" w:rsidRDefault="00000000" w:rsidRPr="00000000" w14:paraId="0000001D">
      <w:pPr>
        <w:rPr>
          <w:rFonts w:ascii="DFKai-SB" w:cs="DFKai-SB" w:eastAsia="DFKai-SB" w:hAnsi="DFKai-SB"/>
        </w:rPr>
      </w:pPr>
      <w:r w:rsidDel="00000000" w:rsidR="00000000" w:rsidRPr="00000000">
        <w:rPr>
          <w:rtl w:val="0"/>
        </w:rPr>
      </w:r>
    </w:p>
    <w:p w:rsidR="00000000" w:rsidDel="00000000" w:rsidP="00000000" w:rsidRDefault="00000000" w:rsidRPr="00000000" w14:paraId="0000001E">
      <w:pPr>
        <w:rPr>
          <w:rFonts w:ascii="DFKai-SB" w:cs="DFKai-SB" w:eastAsia="DFKai-SB" w:hAnsi="DFKai-SB"/>
        </w:rPr>
      </w:pPr>
      <w:r w:rsidDel="00000000" w:rsidR="00000000" w:rsidRPr="00000000">
        <w:rPr>
          <w:rtl w:val="0"/>
        </w:rPr>
      </w:r>
    </w:p>
    <w:p w:rsidR="00000000" w:rsidDel="00000000" w:rsidP="00000000" w:rsidRDefault="00000000" w:rsidRPr="00000000" w14:paraId="0000001F">
      <w:pPr>
        <w:rPr>
          <w:rFonts w:ascii="DFKai-SB" w:cs="DFKai-SB" w:eastAsia="DFKai-SB" w:hAnsi="DFKai-SB"/>
        </w:rPr>
      </w:pPr>
      <w:r w:rsidDel="00000000" w:rsidR="00000000" w:rsidRPr="00000000">
        <w:rPr>
          <w:rtl w:val="0"/>
        </w:rPr>
      </w:r>
    </w:p>
    <w:p w:rsidR="00000000" w:rsidDel="00000000" w:rsidP="00000000" w:rsidRDefault="00000000" w:rsidRPr="00000000" w14:paraId="00000020">
      <w:pPr>
        <w:rPr>
          <w:rFonts w:ascii="DFKai-SB" w:cs="DFKai-SB" w:eastAsia="DFKai-SB" w:hAnsi="DFKai-SB"/>
        </w:rPr>
      </w:pPr>
      <w:r w:rsidDel="00000000" w:rsidR="00000000" w:rsidRPr="00000000">
        <w:rPr>
          <w:rtl w:val="0"/>
        </w:rPr>
      </w:r>
    </w:p>
    <w:p w:rsidR="00000000" w:rsidDel="00000000" w:rsidP="00000000" w:rsidRDefault="00000000" w:rsidRPr="00000000" w14:paraId="00000021">
      <w:pPr>
        <w:rPr>
          <w:rFonts w:ascii="DFKai-SB" w:cs="DFKai-SB" w:eastAsia="DFKai-SB" w:hAnsi="DFKai-SB"/>
        </w:rPr>
      </w:pPr>
      <w:r w:rsidDel="00000000" w:rsidR="00000000" w:rsidRPr="00000000">
        <w:rPr>
          <w:rtl w:val="0"/>
        </w:rPr>
      </w:r>
    </w:p>
    <w:p w:rsidR="00000000" w:rsidDel="00000000" w:rsidP="00000000" w:rsidRDefault="00000000" w:rsidRPr="00000000" w14:paraId="00000022">
      <w:pPr>
        <w:rPr>
          <w:rFonts w:ascii="DFKai-SB" w:cs="DFKai-SB" w:eastAsia="DFKai-SB" w:hAnsi="DFKai-SB"/>
        </w:rPr>
      </w:pPr>
      <w:r w:rsidDel="00000000" w:rsidR="00000000" w:rsidRPr="00000000">
        <w:rPr>
          <w:rtl w:val="0"/>
        </w:rPr>
      </w:r>
    </w:p>
    <w:p w:rsidR="00000000" w:rsidDel="00000000" w:rsidP="00000000" w:rsidRDefault="00000000" w:rsidRPr="00000000" w14:paraId="00000023">
      <w:pPr>
        <w:rPr>
          <w:rFonts w:ascii="DFKai-SB" w:cs="DFKai-SB" w:eastAsia="DFKai-SB" w:hAnsi="DFKai-SB"/>
        </w:rPr>
      </w:pPr>
      <w:r w:rsidDel="00000000" w:rsidR="00000000" w:rsidRPr="00000000">
        <w:rPr>
          <w:rtl w:val="0"/>
        </w:rPr>
      </w:r>
    </w:p>
    <w:p w:rsidR="00000000" w:rsidDel="00000000" w:rsidP="00000000" w:rsidRDefault="00000000" w:rsidRPr="00000000" w14:paraId="00000024">
      <w:pPr>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目錄</w:t>
      </w:r>
    </w:p>
    <w:sdt>
      <w:sdtPr>
        <w:id w:val="1590571634"/>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mk567l24kjg">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摘要</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_3pai3w7qpthh">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第一章　緒論</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第二章　研究方法</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2.1 樣本來源與抽樣策略</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2.2 資料前處理</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2.3 分析策略</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第三章　研究結果</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_uso1o28w4xqq">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3.1　模型預測表現</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3.1.1　與青少年心理困擾即時性相關之特徵探究 (W2→W2任務)</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DFKai-SB" w:cs="DFKai-SB" w:eastAsia="DFKai-SB" w:hAnsi="DFKai-SB"/>
              <w:i w:val="0"/>
              <w:iCs w:val="0"/>
              <w:smallCaps w:val="0"/>
              <w:strike w:val="0"/>
              <w:color w:val="000000"/>
              <w:sz w:val="22"/>
              <w:szCs w:val="22"/>
              <w:u w:val="none"/>
              <w:shd w:fill="auto" w:val="clear"/>
              <w:vertAlign w:val="baseline"/>
            </w:rPr>
          </w:pPr>
          <w:hyperlink w:anchor="_w15zvy5uat00">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3.1.2　具時序性影響青少年心理困擾之特徵探究 (W2→W3任務)</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3.2　描述性群體差異</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3.3　人際特徵的增量預測貢獻</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3.4　LASSO 特徵重要性分析</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3.5　線上活動作為調節變項</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_i8sy3iilc9ub">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第四章　討論</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4.1　模型表現、特徵重要性與數位生活的預測角色</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4.2　家庭支持在高線上活躍度學生中的調節效果</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4.3　研究限制</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第五章　結論</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5.1　主要發現、理論貢獻與實務意涵</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5.2　未來研究方向</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附錄</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DFKai-SB" w:cs="DFKai-SB" w:eastAsia="DFKai-SB" w:hAnsi="DFKai-SB"/>
              <w:b w:val="1"/>
              <w:bCs w:val="1"/>
              <w:i w:val="0"/>
              <w:iCs w:val="0"/>
              <w:smallCaps w:val="0"/>
              <w:strike w:val="0"/>
              <w:color w:val="000000"/>
              <w:sz w:val="22"/>
              <w:szCs w:val="22"/>
              <w:u w:val="none"/>
              <w:shd w:fill="auto" w:val="clear"/>
              <w:vertAlign w:val="baseline"/>
            </w:rPr>
          </w:pPr>
          <w:hyperlink w:anchor="_cjagwevqlcn7">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參考文獻</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60" w:before="160" w:lineRule="auto"/>
        <w:jc w:val="center"/>
        <w:rPr>
          <w:rFonts w:ascii="DFKai-SB" w:cs="DFKai-SB" w:eastAsia="DFKai-SB" w:hAnsi="DFKai-SB"/>
        </w:rPr>
      </w:pPr>
      <w:r w:rsidDel="00000000" w:rsidR="00000000" w:rsidRPr="00000000">
        <w:rPr>
          <w:rFonts w:ascii="DFKai-SB" w:cs="DFKai-SB" w:eastAsia="DFKai-SB" w:hAnsi="DFKai-SB"/>
          <w:b w:val="1"/>
          <w:bCs w:val="1"/>
          <w:sz w:val="28"/>
          <w:szCs w:val="28"/>
          <w:rtl w:val="0"/>
        </w:rPr>
        <w:t xml:space="preserve">表目錄</w:t>
      </w:r>
      <w:r w:rsidDel="00000000" w:rsidR="00000000" w:rsidRPr="00000000">
        <w:rPr>
          <w:rtl w:val="0"/>
        </w:rPr>
      </w:r>
    </w:p>
    <w:sdt>
      <w:sdtPr>
        <w:id w:val="1457393843"/>
        <w:docPartObj>
          <w:docPartGallery w:val="Table of Contents"/>
          <w:docPartUnique w:val="1"/>
        </w:docPartObj>
      </w:sdtPr>
      <w:sdtContent>
        <w:p w:rsidR="00000000" w:rsidDel="00000000" w:rsidP="00000000" w:rsidRDefault="00000000" w:rsidRPr="00000000" w14:paraId="0000003E">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ldl0en8s94l">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2.1　資料清理步驟與最終樣本量</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3.1a　三種特徵集設定之定義</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3.1b　W2→W2 任務：四個模型預測表現比較（依 AUC 排序）</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3.1c　W2→W3 任務：四個模型預測表現比較（依 AUC 排序）</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3.2a　W2→W2 任務：高低心理困擾組 W2 基線特徵差異（個人層次前 10 名＋顯著同儕提名特徵）</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_dcompz27lzwi">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3.2b　W2→W3 任務：高低心理困擾組 W2 基線特徵差異（個人層次前 10 名＋顯著同儕提名特徵）</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3.3　LASSO Top 20 特徵各類別相對重要性摘要</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3.4　橫斷與縱貫預測中對青少年心理困擾具高影響力之 LASSO Top 20 重疊特徵</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_h4s20xz9eww">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3.5　網路／數位生活類別跨任務特徵對照（W2→W2 vs. W2→W3）</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0" w:firstLine="0"/>
            <w:rPr>
              <w:rFonts w:ascii="DFKai-SB" w:cs="DFKai-SB" w:eastAsia="DFKai-SB" w:hAnsi="DFKai-SB"/>
              <w:i w:val="0"/>
              <w:iCs w:val="0"/>
              <w:smallCaps w:val="0"/>
              <w:strike w:val="0"/>
              <w:color w:val="000000"/>
              <w:sz w:val="22"/>
              <w:szCs w:val="22"/>
              <w:u w:val="none"/>
              <w:shd w:fill="auto" w:val="clear"/>
              <w:vertAlign w:val="baseline"/>
            </w:rPr>
          </w:pPr>
          <w:hyperlink w:anchor="">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3.6　顯著交互作用摘要（W2 → W3 任務）</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0" w:firstLine="0"/>
            <w:rPr>
              <w:rFonts w:ascii="DFKai-SB" w:cs="DFKai-SB" w:eastAsia="DFKai-SB" w:hAnsi="DFKai-SB"/>
              <w:b w:val="1"/>
              <w:bCs w:val="1"/>
              <w:i w:val="0"/>
              <w:iCs w:val="0"/>
              <w:smallCaps w:val="0"/>
              <w:strike w:val="0"/>
              <w:color w:val="000000"/>
              <w:sz w:val="22"/>
              <w:szCs w:val="22"/>
              <w:u w:val="none"/>
              <w:shd w:fill="auto" w:val="clear"/>
              <w:vertAlign w:val="baseline"/>
            </w:rPr>
          </w:pPr>
          <w:hyperlink w:anchor="_c8sghgaygy9k">
            <w:r w:rsidDel="00000000" w:rsidR="00000000" w:rsidRPr="00000000">
              <w:rPr>
                <w:rFonts w:ascii="DFKai-SB" w:cs="DFKai-SB" w:eastAsia="DFKai-SB" w:hAnsi="DFKai-SB"/>
                <w:i w:val="0"/>
                <w:iCs w:val="0"/>
                <w:smallCaps w:val="0"/>
                <w:strike w:val="0"/>
                <w:color w:val="000000"/>
                <w:sz w:val="22"/>
                <w:szCs w:val="22"/>
                <w:u w:val="none"/>
                <w:shd w:fill="auto" w:val="clear"/>
                <w:vertAlign w:val="baseline"/>
                <w:rtl w:val="0"/>
              </w:rPr>
              <w:t xml:space="preserve">表 3.7　家庭凝聚感對 W3 困擾的分組斜率</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DFKai-SB" w:cs="DFKai-SB" w:eastAsia="DFKai-SB" w:hAnsi="DFKai-SB"/>
        </w:rPr>
      </w:pPr>
      <w:r w:rsidDel="00000000" w:rsidR="00000000" w:rsidRPr="00000000">
        <w:rPr>
          <w:rtl w:val="0"/>
        </w:rPr>
      </w:r>
    </w:p>
    <w:p w:rsidR="00000000" w:rsidDel="00000000" w:rsidP="00000000" w:rsidRDefault="00000000" w:rsidRPr="00000000" w14:paraId="0000004A">
      <w:pPr>
        <w:pStyle w:val="Heading1"/>
        <w:keepNext w:val="0"/>
        <w:keepLines w:val="0"/>
        <w:spacing w:before="300" w:line="240" w:lineRule="auto"/>
        <w:rPr>
          <w:rFonts w:ascii="DFKai-SB" w:cs="DFKai-SB" w:eastAsia="DFKai-SB" w:hAnsi="DFKai-SB"/>
          <w:sz w:val="44"/>
          <w:szCs w:val="44"/>
        </w:rPr>
      </w:pPr>
      <w:r w:rsidDel="00000000" w:rsidR="00000000" w:rsidRPr="00000000">
        <w:rPr>
          <w:rFonts w:ascii="DFKai-SB" w:cs="DFKai-SB" w:eastAsia="DFKai-SB" w:hAnsi="DFKai-SB"/>
          <w:b w:val="1"/>
          <w:bCs w:val="1"/>
          <w:sz w:val="28"/>
          <w:szCs w:val="28"/>
          <w:rtl w:val="0"/>
        </w:rPr>
        <w:t xml:space="preserve">第一章　緒論</w:t>
      </w:r>
      <w:r w:rsidDel="00000000" w:rsidR="00000000" w:rsidRPr="00000000">
        <w:rPr>
          <w:rtl w:val="0"/>
        </w:rPr>
      </w:r>
    </w:p>
    <w:p w:rsidR="00000000" w:rsidDel="00000000" w:rsidP="00000000" w:rsidRDefault="00000000" w:rsidRPr="00000000" w14:paraId="0000004B">
      <w:pPr>
        <w:spacing w:line="240" w:lineRule="auto"/>
        <w:ind w:firstLine="567"/>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青少年心理健康已成為當代公共衛生的核心議題之一。世界衛生組織（WHO, 2021）指出，全球約14%的10至19歲青少年正經歷不同程度的心理健康問題；在臺灣，升學競爭壓力與快速變遷的數位環境進一步加劇心理困擾之風險。既有研究顯示，青少年心理困擾的形成具有明顯的生態系統特徵，涵蓋個人層次的社會情緒能力（SEL）、家庭支持與凝聚力、學校歸屬感，以及數位生活與同儕互動等多重因素（Bronfenbrenner, 1979）。然而，當研究同時納入大量高度相關的心理社會變項時，傳統統計方法常面臨多重共線性與過擬合問題；相較之下，機器學習方法（如LASSO與圖神經網絡，GNN）可在高維資料中提供具稀疏性與可解釋性的特徵選擇框架（Tibshirani, 1996）。近年 GraphSAGE（Hamilton et al., 2017）透過歸納式鄰域聚合整合同儕網絡結構資訊，理論上可補足傳統自陳式資料在社交脈絡捕捉不足的限制，但其在青少年心理健康的預測中是否優於傳統線性模型，仍缺乏系統性實證比較，因此構成本研究之主要動機。 </w:t>
      </w:r>
    </w:p>
    <w:p w:rsidR="00000000" w:rsidDel="00000000" w:rsidP="00000000" w:rsidRDefault="00000000" w:rsidRPr="00000000" w14:paraId="0000004C">
      <w:pPr>
        <w:spacing w:line="240" w:lineRule="auto"/>
        <w:ind w:firstLine="567"/>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過往的研究一致指出，SEL 能力為青少年心理健康的重要保護因子（Durlak et al., 2011），其中自我價值感與心理困擾之負向關聯具有跨文化穩定性（Orth &amp; Robins, 2013），而自我管理與求助行為亦被視為關鍵心理韌性來源（Mahoney et al., 2021）。在家庭層次，家庭凝聚力可有效緩衝學校與生活壓力的負面影響（Fosco &amp; Lydon-Staley, 2020），且家庭功能失調更被證實為青少年心理困擾的重要長期預測因子（Demetriou, 2025）。在學校與同儕層面，學校歸屬感與同儕支持具有穩健的保護效果，而校園社交排斥與霸凌則為顯著風險因子（Reijntjes et al., 2010; Sentse et al., 2017）。在數位行為方面，問題性網路使用（PIU）與憂鬱、焦慮呈現中度正相關（Cai et al., 2023），網路成癮亦具有雙向風險關係（Morita et al., 2022），而錯過恐懼（FoMO）、線上線下自我落差與選擇性自我呈現均與心理困擾顯著相關（Keles et al., 2020）。然而，現有研究多聚焦於數位行為的直接效應，較少探討線上活躍程度是否會改變保護因子的作用強度，使得不同數位參與程度下的差異性機制仍有待釐清。</w:t>
      </w:r>
    </w:p>
    <w:p w:rsidR="00000000" w:rsidDel="00000000" w:rsidP="00000000" w:rsidRDefault="00000000" w:rsidRPr="00000000" w14:paraId="0000004D">
      <w:pPr>
        <w:spacing w:line="240" w:lineRule="auto"/>
        <w:ind w:firstLine="567"/>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基於上述研究缺口，本研究聚焦三個核心研究問題：首先，比較在整合同儕提名網絡資訊的情境下，GraphSAGE 是否在心理困擾預測上優於傳統線性模型（以AUC-ROC為評估指標）；其次，評估整合 SEL、家庭支持、學校歸屬感、數位行為與同儕網絡後，各特徵領域的相對預測貢獻；最後，檢驗線上活動程度是否調節家庭凝聚力等保護因子對未來心理困擾風險之影響。本研究之主要潛在貢獻在於：1)首次於青少年長期追蹤樣本中，系統性的比較 GNN 與傳統線性模型之預測效能；2)整合八大理論構面與33項特徵，透過 LASSO 層級相對重要性分析提供可解釋之競爭性排序；3)揭示家庭支持在高線上活躍族群中的「數位緩衝效應」，補足現有文獻對情境調節機制之不足。整體而言，本研究期望為青少年心理健康之預測模型與介入策略提供更具實證基礎之理論依據。</w:t>
      </w:r>
    </w:p>
    <w:p w:rsidR="00000000" w:rsidDel="00000000" w:rsidP="00000000" w:rsidRDefault="00000000" w:rsidRPr="00000000" w14:paraId="0000004E">
      <w:pPr>
        <w:spacing w:line="240" w:lineRule="auto"/>
        <w:ind w:firstLine="567"/>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4F">
      <w:pPr>
        <w:pStyle w:val="Heading1"/>
        <w:keepNext w:val="0"/>
        <w:keepLines w:val="0"/>
        <w:spacing w:after="200" w:line="240" w:lineRule="auto"/>
        <w:rPr/>
      </w:pPr>
      <w:r w:rsidDel="00000000" w:rsidR="00000000" w:rsidRPr="00000000">
        <w:rPr>
          <w:rtl w:val="0"/>
        </w:rPr>
      </w:r>
    </w:p>
    <w:p w:rsidR="00000000" w:rsidDel="00000000" w:rsidP="00000000" w:rsidRDefault="00000000" w:rsidRPr="00000000" w14:paraId="00000050">
      <w:pPr>
        <w:pStyle w:val="Heading1"/>
        <w:keepNext w:val="0"/>
        <w:keepLines w:val="0"/>
        <w:spacing w:after="200" w:line="240" w:lineRule="auto"/>
        <w:rPr>
          <w:rFonts w:ascii="DFKai-SB" w:cs="DFKai-SB" w:eastAsia="DFKai-SB" w:hAnsi="DFKai-SB"/>
          <w:sz w:val="22"/>
          <w:szCs w:val="22"/>
        </w:rPr>
      </w:pPr>
      <w:r w:rsidDel="00000000" w:rsidR="00000000" w:rsidRPr="00000000">
        <w:rPr>
          <w:rFonts w:ascii="DFKai-SB" w:cs="DFKai-SB" w:eastAsia="DFKai-SB" w:hAnsi="DFKai-SB"/>
          <w:b w:val="1"/>
          <w:bCs w:val="1"/>
          <w:sz w:val="28"/>
          <w:szCs w:val="28"/>
          <w:rtl w:val="0"/>
        </w:rPr>
        <w:t xml:space="preserve">第二章</w:t>
      </w:r>
      <w:r w:rsidDel="00000000" w:rsidR="00000000" w:rsidRPr="00000000">
        <w:rPr>
          <w:rtl w:val="0"/>
        </w:rPr>
        <w:t xml:space="preserve">　</w:t>
      </w:r>
      <w:r w:rsidDel="00000000" w:rsidR="00000000" w:rsidRPr="00000000">
        <w:rPr>
          <w:rFonts w:ascii="DFKai-SB" w:cs="DFKai-SB" w:eastAsia="DFKai-SB" w:hAnsi="DFKai-SB"/>
          <w:b w:val="1"/>
          <w:bCs w:val="1"/>
          <w:sz w:val="28"/>
          <w:szCs w:val="28"/>
          <w:rtl w:val="0"/>
        </w:rPr>
        <w:t xml:space="preserve">研究方法</w:t>
      </w:r>
      <w:r w:rsidDel="00000000" w:rsidR="00000000" w:rsidRPr="00000000">
        <w:rPr>
          <w:rtl w:val="0"/>
        </w:rPr>
      </w:r>
    </w:p>
    <w:p w:rsidR="00000000" w:rsidDel="00000000" w:rsidP="00000000" w:rsidRDefault="00000000" w:rsidRPr="00000000" w14:paraId="00000051">
      <w:pPr>
        <w:pStyle w:val="Heading2"/>
        <w:keepNext w:val="0"/>
        <w:keepLines w:val="0"/>
        <w:spacing w:after="160" w:before="300" w:line="240" w:lineRule="auto"/>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2.1 樣本來源與抽樣策略</w:t>
      </w:r>
    </w:p>
    <w:p w:rsidR="00000000" w:rsidDel="00000000" w:rsidP="00000000" w:rsidRDefault="00000000" w:rsidRPr="00000000" w14:paraId="00000052">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本研究使用「臺灣青少年網路、成長、同儕與社會發展研究」（Taiwan i-Generation Panel Study, TIGPS）之縱貫資料，該研究為涵蓋全國各類型學校之長期追蹤調查，採用分層叢集抽樣設計以確保樣本具有良好的地理代表性與異質性。抽樣設計分為兩個階段：首先依地理區域將臺灣劃分為北、中、南、東四大分層，並進一步結合國家發展委員會所公布之數位發展四級分類，以反映不同區域之數位化程度差異；其次，在各分層內依學校學生數比例進行機率比例抽樣，並於每所入選學校中隨機抽取兩個班級作為調查單位。除學生樣本外，研究亦同步納入家長、手足、班級導師與科任教師，以建立多來源資料架構，提升測量之完整性與可靠性。 </w:t>
      </w:r>
    </w:p>
    <w:p w:rsidR="00000000" w:rsidDel="00000000" w:rsidP="00000000" w:rsidRDefault="00000000" w:rsidRPr="00000000" w14:paraId="00000053">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在縱貫追蹤設計方面，TIGPS 以臺灣國中學生為核心世代進行三波次追蹤，涵蓋國七至國九三個學年度，並於每年5月至6月進行問卷施測。初始設計目標約涵蓋160所學校、320個班級與約6,500名學生，經資料清理與配對後，Wave 2（2023–2024，國八）與 Wave 3（2024–2025，國九）之最終對齊分析樣本均為6,603名學生，用於後續縱貫分析。後續研究亦規劃延伸至高中職階段，除追蹤原始世代外，並以約10%比例擴充樣本，新增約20,000名學生與650名教師，以強化跨學段比較與長期發展分析能力。</w:t>
      </w:r>
    </w:p>
    <w:p w:rsidR="00000000" w:rsidDel="00000000" w:rsidP="00000000" w:rsidRDefault="00000000" w:rsidRPr="00000000" w14:paraId="00000054">
      <w:pPr>
        <w:pStyle w:val="Heading2"/>
        <w:keepNext w:val="0"/>
        <w:keepLines w:val="0"/>
        <w:spacing w:after="160" w:before="300" w:line="240" w:lineRule="auto"/>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2.2 資料前處理</w:t>
      </w:r>
    </w:p>
    <w:p w:rsidR="00000000" w:rsidDel="00000000" w:rsidP="00000000" w:rsidRDefault="00000000" w:rsidRPr="00000000" w14:paraId="00000055">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本研究使用 Wave 2（W2，2023–2024年，國八）與 Wave 3（W3，2024–2025年，國九）之縱貫資料，其中 W2 問卷資料作為基線預測變項，W2 與 W3 的心理困擾測量值分別用於橫斷面與縱貫預測任務之結果變項。資料處理流程採分波清理後再進行跨波對齊之策略，以確保縱貫配對資料的一致性與可比性。首先，W2與W3資料各自進行波次內清理，並同步移除影響分析品質之問題資料，之後再進行跨波個體對齊；所有清理步驟皆於兩波資料中一致執行，以維持配對樣本的一致結構。在跨波對齊方面，W2 以 student_id、W3 以 TIGPS ID 為識別欄位，統一重編為 student_id 後，僅保留兩波皆出現之學生，初步對齊後各波為7,236筆資料。後續進一步清理包括移除核心題組含負值之異常資料列、刪除學校–班級–座號組合與學生身分不一致之衝突資料（W2共45列）、移除無效座號資料（42列），並將類別型回應轉換為數值格式，同儕提名資料則以座號保留；W3則進行欄位標準化與類別數值化處理，並刪除提名值異常過高（&gt;60）之資料列（154列），同時統一性別編碼後轉換為男性虛擬變項納入模型。經所有清理與對齊程序後，最終形成W2與W3完全一致之配對分析樣本，共計6,603名學生，兩波資料ID與列序完全對應，可供後續縱貫分析使用(參見表 2.1)。</w:t>
      </w:r>
    </w:p>
    <w:p w:rsidR="00000000" w:rsidDel="00000000" w:rsidP="00000000" w:rsidRDefault="00000000" w:rsidRPr="00000000" w14:paraId="00000056">
      <w:pPr>
        <w:pStyle w:val="Heading3"/>
        <w:rPr/>
      </w:pPr>
      <w:bookmarkStart w:colFirst="0" w:colLast="0" w:name="_7ldl0en8s94l" w:id="4"/>
      <w:bookmarkEnd w:id="4"/>
      <w:r w:rsidDel="00000000" w:rsidR="00000000" w:rsidRPr="00000000">
        <w:rPr>
          <w:rtl w:val="0"/>
        </w:rPr>
        <w:t xml:space="preserve">表 2.1　資料清理步驟與最終樣本量</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5"/>
        <w:gridCol w:w="1170"/>
        <w:gridCol w:w="1125"/>
        <w:gridCol w:w="3255"/>
        <w:tblGridChange w:id="0">
          <w:tblGrid>
            <w:gridCol w:w="3795"/>
            <w:gridCol w:w="1170"/>
            <w:gridCol w:w="1125"/>
            <w:gridCol w:w="325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fefef" w:val="clear"/>
            <w:tcMar>
              <w:top w:w="80.0" w:type="dxa"/>
              <w:left w:w="120.0" w:type="dxa"/>
              <w:bottom w:w="80.0" w:type="dxa"/>
              <w:right w:w="120.0" w:type="dxa"/>
            </w:tcMar>
          </w:tcPr>
          <w:p w:rsidR="00000000" w:rsidDel="00000000" w:rsidP="00000000" w:rsidRDefault="00000000" w:rsidRPr="00000000" w14:paraId="00000057">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清理步驟</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80.0" w:type="dxa"/>
              <w:left w:w="120.0" w:type="dxa"/>
              <w:bottom w:w="80.0" w:type="dxa"/>
              <w:right w:w="120.0" w:type="dxa"/>
            </w:tcMar>
          </w:tcPr>
          <w:p w:rsidR="00000000" w:rsidDel="00000000" w:rsidP="00000000" w:rsidRDefault="00000000" w:rsidRPr="00000000" w14:paraId="00000058">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W2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80.0" w:type="dxa"/>
              <w:left w:w="120.0" w:type="dxa"/>
              <w:bottom w:w="80.0" w:type="dxa"/>
              <w:right w:w="120.0" w:type="dxa"/>
            </w:tcMar>
          </w:tcPr>
          <w:p w:rsidR="00000000" w:rsidDel="00000000" w:rsidP="00000000" w:rsidRDefault="00000000" w:rsidRPr="00000000" w14:paraId="00000059">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W3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tcMar>
              <w:top w:w="80.0" w:type="dxa"/>
              <w:left w:w="120.0" w:type="dxa"/>
              <w:bottom w:w="80.0" w:type="dxa"/>
              <w:right w:w="120.0" w:type="dxa"/>
            </w:tcMar>
          </w:tcPr>
          <w:p w:rsidR="00000000" w:rsidDel="00000000" w:rsidP="00000000" w:rsidRDefault="00000000" w:rsidRPr="00000000" w14:paraId="0000005A">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處理原則</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原始資料</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8,892</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7,714</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清理前起點</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跨波 ID 對齊</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7,236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7,236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保留兩波均有記錄的學生</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移除核心題組負值列</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6,840</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6,840</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兩波同步移除</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W2：移除座號衝突列</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6,795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同一座號對應不同學生（45 列）</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W2：移除無效座號列（v13）</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6,753</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負值、&gt;60、非數字（42 列）</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W3：移除提名值 &gt;60 列</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6,686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154 列移除</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最終跨波對齊（分析樣本）</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6,603</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6,603</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兩波 ID 完全一致，列序相同</w:t>
            </w:r>
          </w:p>
        </w:tc>
      </w:tr>
    </w:tbl>
    <w:p w:rsidR="00000000" w:rsidDel="00000000" w:rsidP="00000000" w:rsidRDefault="00000000" w:rsidRPr="00000000" w14:paraId="00000077">
      <w:pPr>
        <w:spacing w:after="220" w:before="60" w:line="240" w:lineRule="auto"/>
        <w:rPr>
          <w:rFonts w:ascii="DFKai-SB" w:cs="DFKai-SB" w:eastAsia="DFKai-SB" w:hAnsi="DFKai-SB"/>
          <w:sz w:val="20"/>
          <w:szCs w:val="20"/>
        </w:rPr>
      </w:pPr>
      <w:r w:rsidDel="00000000" w:rsidR="00000000" w:rsidRPr="00000000">
        <w:rPr>
          <w:rFonts w:ascii="DFKai-SB" w:cs="DFKai-SB" w:eastAsia="DFKai-SB" w:hAnsi="DFKai-SB"/>
          <w:b w:val="1"/>
          <w:bCs w:val="1"/>
          <w:sz w:val="18"/>
          <w:szCs w:val="18"/>
          <w:rtl w:val="0"/>
        </w:rPr>
        <w:t xml:space="preserve">註. </w:t>
      </w:r>
      <w:r w:rsidDel="00000000" w:rsidR="00000000" w:rsidRPr="00000000">
        <w:rPr>
          <w:rFonts w:ascii="DFKai-SB" w:cs="DFKai-SB" w:eastAsia="DFKai-SB" w:hAnsi="DFKai-SB"/>
          <w:sz w:val="18"/>
          <w:szCs w:val="18"/>
          <w:rtl w:val="0"/>
        </w:rPr>
        <w:t xml:space="preserve">「—」表示該步驟僅適用於單一波次。最終分析樣本 N = 6,603 用於所有後續分析。</w:t>
      </w:r>
      <w:r w:rsidDel="00000000" w:rsidR="00000000" w:rsidRPr="00000000">
        <w:rPr>
          <w:rtl w:val="0"/>
        </w:rPr>
      </w:r>
    </w:p>
    <w:p w:rsidR="00000000" w:rsidDel="00000000" w:rsidP="00000000" w:rsidRDefault="00000000" w:rsidRPr="00000000" w14:paraId="00000078">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在完成 W2 與 W3 之跨波對齊後，同儕提名資料於最終配對樣本上進一步進行一致性清理，以確保網絡結構指標之可比較性與分析穩健性。清理規則於兩波資料中一致適用，包括將非正值（空白、零或負值）視為無提名、自我提名設為缺失、同一提名題組中重複提名同一座號僅保留首次記錄，其餘設為缺失，並將所有有效提名值統一標準化為整數格式；對於提名至未出現在最終問卷名冊之對象，則保留於邊緣清單並進行標記，而不刪除原始資料列，因此此步驟未造成任何樣本刪除。經清理後，W2 形成83,639條有效提名邊，W3則為80,408條。 </w:t>
      </w:r>
    </w:p>
    <w:p w:rsidR="00000000" w:rsidDel="00000000" w:rsidP="00000000" w:rsidRDefault="00000000" w:rsidRPr="00000000" w14:paraId="00000079">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在結果變項建構方面，心理困擾為本研究主要依變項（Y），由 W2（v55_1至v55_14題組）與 W3（v54-1至v54-14題組）之14題量表構成，涵蓋憂鬱、焦慮與自傷意念等面向，並以加總分數表示整體心理困擾程度。為符合分類預測需求，各波次皆依樣本中位數進行二分化，將高於或等於中位數者定義為高心理困擾（=1），低於中位數者為低心理困擾（=0），並分別應用於橫斷面（W2→W2）與縱貫（W2→W3）預測任務；同時，為避免資料洩漏，所有W3資訊僅作為結果變項，不納入任何預測特徵端。 </w:t>
      </w:r>
    </w:p>
    <w:p w:rsidR="00000000" w:rsidDel="00000000" w:rsidP="00000000" w:rsidRDefault="00000000" w:rsidRPr="00000000" w14:paraId="0000007A">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在調節變項建構上，線上活動頻率以 W2 四題量表（v21_3至v21_6）衡量，反映社群媒體、即時通訊與線上遊戲等使用頻率，以加總分數並依中位數切分為高線上活躍度（=1）與低活躍度（=0），僅用於後續調節分析。 在預測變項部分，所有特徵均基於 W2 基線資料建構，共分為八大理論領域（33項特徵），涵蓋 SEL與韌性、數位行為與線上生活、學校歸屬與脈絡、家庭支持、人口學變項、霸凌經驗與偏差行為等構面；多題量表採列均值法計分，至少50%題項有效時方計算總分，否則視為缺失。此外，另建構12項同儕提名網絡特徵，涵蓋提名數量、方向性、正負效價與互惠性，用於補充 GraphSAGE 之節點資訊與網絡增量分析。為提升構念精確性與後續特徵解釋能力，部分大題組依理論架構進一步</w:t>
      </w:r>
      <w:r w:rsidDel="00000000" w:rsidR="00000000" w:rsidRPr="00000000">
        <w:rPr>
          <w:rFonts w:ascii="DFKai-SB" w:cs="DFKai-SB" w:eastAsia="DFKai-SB" w:hAnsi="DFKai-SB"/>
          <w:b w:val="1"/>
          <w:bCs w:val="1"/>
          <w:sz w:val="20"/>
          <w:szCs w:val="20"/>
          <w:u w:val="single"/>
          <w:rtl w:val="0"/>
        </w:rPr>
        <w:t xml:space="preserve">拆分為較細緻之子構面</w:t>
      </w:r>
      <w:r w:rsidDel="00000000" w:rsidR="00000000" w:rsidRPr="00000000">
        <w:rPr>
          <w:rFonts w:ascii="DFKai-SB" w:cs="DFKai-SB" w:eastAsia="DFKai-SB" w:hAnsi="DFKai-SB"/>
          <w:sz w:val="20"/>
          <w:szCs w:val="20"/>
          <w:rtl w:val="0"/>
        </w:rPr>
        <w:t xml:space="preserve">，包含社群媒體使用行為、線上社會比較、 FoMO 及 SEL 能力等五大題組之細分。各子題組以列均值計分，信度分析顯示多數構面具良好內部一致性（13項α ≥ .80），最低為求助行為構面（α = .661），但因理論重要性予以保留。交叉驗證結果亦顯示，拆分策略相較未拆分版本可提升模型預測效能（W2→W2 ΔAUC=0.019；W2→W3 ΔAUC=0.009），支持其建構效度與實證效益。</w:t>
      </w:r>
    </w:p>
    <w:p w:rsidR="00000000" w:rsidDel="00000000" w:rsidP="00000000" w:rsidRDefault="00000000" w:rsidRPr="00000000" w14:paraId="0000007B">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本研究設定兩項預測任務，皆以 Wave 2（W2）基線特徵為輸入變項（X），以評估青少年心理困擾之「即時與縱貫」預測效能。任務一（W2→W2）以W2心理困擾總分經中位數二分化後之高心理困擾狀態為結果變項（Y），用於檢驗橫斷面關聯；任務二（W2→W3）則以同一組W2基線特徵預測 Wave 3（W3）高心理困擾狀態，用於評估約一年期之縱貫預測效力。</w:t>
      </w:r>
    </w:p>
    <w:p w:rsidR="00000000" w:rsidDel="00000000" w:rsidP="00000000" w:rsidRDefault="00000000" w:rsidRPr="00000000" w14:paraId="0000007C">
      <w:pPr>
        <w:pStyle w:val="Heading2"/>
        <w:keepNext w:val="0"/>
        <w:keepLines w:val="0"/>
        <w:spacing w:after="160" w:before="300" w:line="240" w:lineRule="auto"/>
        <w:rPr>
          <w:rFonts w:ascii="DFKai-SB" w:cs="DFKai-SB" w:eastAsia="DFKai-SB" w:hAnsi="DFKai-SB"/>
          <w:b w:val="1"/>
          <w:bCs w:val="1"/>
          <w:sz w:val="22"/>
          <w:szCs w:val="22"/>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160" w:before="300" w:line="240" w:lineRule="auto"/>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2.3 分析策略</w:t>
      </w:r>
    </w:p>
    <w:p w:rsidR="00000000" w:rsidDel="00000000" w:rsidP="00000000" w:rsidRDefault="00000000" w:rsidRPr="00000000" w14:paraId="0000007F">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為評估同儕提名網絡之增量預測效益，本研究於 LASSO Logistic 回歸架構下，將12項觀測人際網絡特徵（見附錄A）納入drop + decomposition特徵集合中進行重新建模。增量效益之判定依據包括：1)網絡特徵是否於LASSO正則化後保留（非零係數）；2)其是否進入Top 20相對重要性排名，以判定其在整體預測結構中的貢獻程度。</w:t>
      </w:r>
    </w:p>
    <w:p w:rsidR="00000000" w:rsidDel="00000000" w:rsidP="00000000" w:rsidRDefault="00000000" w:rsidRPr="00000000" w14:paraId="00000080">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在模型比較策略上，本研究共建構六類預測模型，並以AUC-ROC作為主要評估指標。傳統 Logistic 回歸、LASSO 與 Ridge 模型採用5折分層交叉驗證（Cross-Validation K-fold=5）計算平均測試 AUC，其中Logistic 回歸包含三種規格：完整原始題組均值之基準模型、移除低相關題組後之修正模型，以及 drop + decomposition 特徵組合之理論導向基準模型。LASSO 與 Ridge 均基於相同特徵組合進行正則化估計，其中LASSO 用於特徵選擇與相對重要性推論，Ridge 則用於處理共線性並提供穩定係數估計。另以 GraphSAGE 圖神經網絡作為比較模型，整合節點屬性（drop + decomposition特徵）與同儕提名邊結構，以檢驗社會網絡資訊是否提供問卷特徵以外的額外預測增益 ；GraphSAGE 採五組隨機種子重複訓練，並以保留測試集平均AUC進行評估。 </w:t>
      </w:r>
    </w:p>
    <w:p w:rsidR="00000000" w:rsidDel="00000000" w:rsidP="00000000" w:rsidRDefault="00000000" w:rsidRPr="00000000" w14:paraId="00000081">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在特徵重要性分析方面，本研究以 LASSO Logistic 回歸之標準化係數作為基礎，所有連續變項於建模前先標準化為z分數，並以係數絕對值比例定義相對重要性，以量化各特徵於整體模型中的貢獻占比。進一步地，將個別特徵之重要性依理論領域加總，形成類別層級之相對重要性指標，並於兩項預測任務中分別識別 Top 20關鍵特徵，以比較其跨時間之穩定性。 </w:t>
      </w:r>
    </w:p>
    <w:p w:rsidR="00000000" w:rsidDel="00000000" w:rsidP="00000000" w:rsidRDefault="00000000" w:rsidRPr="00000000" w14:paraId="00000082">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為檢驗線上活動之調節效應，本研究於W2→W3任務中，針對 LASSO Top 20特徵逐一建構交互作用模型，納入主效應、線上活動二元分組及其交互項，並控制性別變項。調節效應以交互項顯著性（p &lt; .05）作為判定標準，並分別計算低與高線上活躍組之條件勝算比（OR），以評估特徵對心理困擾風險之異質性影響。</w:t>
      </w:r>
    </w:p>
    <w:p w:rsidR="00000000" w:rsidDel="00000000" w:rsidP="00000000" w:rsidRDefault="00000000" w:rsidRPr="00000000" w14:paraId="00000083">
      <w:pPr>
        <w:rPr>
          <w:rFonts w:ascii="DFKai-SB" w:cs="DFKai-SB" w:eastAsia="DFKai-SB" w:hAnsi="DFKai-SB"/>
        </w:rPr>
      </w:pPr>
      <w:r w:rsidDel="00000000" w:rsidR="00000000" w:rsidRPr="00000000">
        <w:rPr>
          <w:rtl w:val="0"/>
        </w:rPr>
      </w:r>
    </w:p>
    <w:p w:rsidR="00000000" w:rsidDel="00000000" w:rsidP="00000000" w:rsidRDefault="00000000" w:rsidRPr="00000000" w14:paraId="00000084">
      <w:pPr>
        <w:pStyle w:val="Heading1"/>
        <w:keepNext w:val="0"/>
        <w:keepLines w:val="0"/>
        <w:spacing w:after="200" w:line="240" w:lineRule="auto"/>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第三章　研究結果</w:t>
      </w:r>
    </w:p>
    <w:p w:rsidR="00000000" w:rsidDel="00000000" w:rsidP="00000000" w:rsidRDefault="00000000" w:rsidRPr="00000000" w14:paraId="00000085">
      <w:pPr>
        <w:pStyle w:val="Heading2"/>
        <w:keepNext w:val="0"/>
        <w:keepLines w:val="0"/>
        <w:spacing w:after="80" w:before="200" w:line="240" w:lineRule="auto"/>
        <w:rPr>
          <w:rFonts w:ascii="DFKai-SB" w:cs="DFKai-SB" w:eastAsia="DFKai-SB" w:hAnsi="DFKai-SB"/>
          <w:sz w:val="24"/>
          <w:szCs w:val="24"/>
        </w:rPr>
      </w:pPr>
      <w:bookmarkStart w:colFirst="0" w:colLast="0" w:name="_uso1o28w4xqq" w:id="5"/>
      <w:bookmarkEnd w:id="5"/>
      <w:r w:rsidDel="00000000" w:rsidR="00000000" w:rsidRPr="00000000">
        <w:rPr>
          <w:rFonts w:ascii="DFKai-SB" w:cs="DFKai-SB" w:eastAsia="DFKai-SB" w:hAnsi="DFKai-SB"/>
          <w:b w:val="1"/>
          <w:bCs w:val="1"/>
          <w:sz w:val="22"/>
          <w:szCs w:val="22"/>
          <w:rtl w:val="0"/>
        </w:rPr>
        <w:t xml:space="preserve">3.1　模型預測表現</w:t>
      </w:r>
      <w:r w:rsidDel="00000000" w:rsidR="00000000" w:rsidRPr="00000000">
        <w:rPr>
          <w:rtl w:val="0"/>
        </w:rPr>
      </w:r>
    </w:p>
    <w:p w:rsidR="00000000" w:rsidDel="00000000" w:rsidP="00000000" w:rsidRDefault="00000000" w:rsidRPr="00000000" w14:paraId="00000086">
      <w:pPr>
        <w:spacing w:after="80" w:before="80"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本研究共比較六個機器學習模型，分別採用三種特徵集設定（定義請參見表 3.1a）。受篇幅所限，正文以特徵分解刪除版 (FS-3) 之結果作為主要報告對象，FS-1 與 FS-2 之結果已完成分析但未納入正文；整體而言，FS-3 所建構之模型預測效益相對較高。</w:t>
      </w:r>
    </w:p>
    <w:p w:rsidR="00000000" w:rsidDel="00000000" w:rsidP="00000000" w:rsidRDefault="00000000" w:rsidRPr="00000000" w14:paraId="00000087">
      <w:pPr>
        <w:pStyle w:val="Heading3"/>
        <w:keepNext w:val="0"/>
        <w:keepLines w:val="0"/>
        <w:spacing w:after="60" w:before="140" w:line="240" w:lineRule="auto"/>
        <w:rPr>
          <w:rFonts w:ascii="DFKai-SB" w:cs="DFKai-SB" w:eastAsia="DFKai-SB" w:hAnsi="DFKai-SB"/>
          <w:b w:val="1"/>
          <w:bCs w:val="1"/>
          <w:color w:val="000000"/>
          <w:sz w:val="22"/>
          <w:szCs w:val="22"/>
        </w:rPr>
      </w:pPr>
      <w:r w:rsidDel="00000000" w:rsidR="00000000" w:rsidRPr="00000000">
        <w:rPr>
          <w:rFonts w:ascii="DFKai-SB" w:cs="DFKai-SB" w:eastAsia="DFKai-SB" w:hAnsi="DFKai-SB"/>
          <w:b w:val="1"/>
          <w:bCs w:val="1"/>
          <w:color w:val="000000"/>
          <w:sz w:val="20"/>
          <w:szCs w:val="20"/>
          <w:rtl w:val="0"/>
        </w:rPr>
        <w:t xml:space="preserve">表 3.1a　</w:t>
      </w:r>
      <w:r w:rsidDel="00000000" w:rsidR="00000000" w:rsidRPr="00000000">
        <w:rPr>
          <w:rFonts w:ascii="DFKai-SB" w:cs="DFKai-SB" w:eastAsia="DFKai-SB" w:hAnsi="DFKai-SB"/>
          <w:b w:val="1"/>
          <w:bCs w:val="1"/>
          <w:sz w:val="20"/>
          <w:szCs w:val="20"/>
          <w:rtl w:val="0"/>
        </w:rPr>
        <w:t xml:space="preserve">三種特徵集設定之定義</w:t>
      </w:r>
      <w:r w:rsidDel="00000000" w:rsidR="00000000" w:rsidRPr="00000000">
        <w:rPr>
          <w:rtl w:val="0"/>
        </w:rPr>
      </w:r>
    </w:p>
    <w:tbl>
      <w:tblPr>
        <w:tblStyle w:val="Table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016"/>
        <w:gridCol w:w="1080"/>
        <w:tblGridChange w:id="0">
          <w:tblGrid>
            <w:gridCol w:w="3114"/>
            <w:gridCol w:w="5016"/>
            <w:gridCol w:w="10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8">
            <w:pPr>
              <w:spacing w:after="36" w:before="36" w:line="240" w:lineRule="auto"/>
              <w:rPr>
                <w:rFonts w:ascii="DFKai-SB" w:cs="DFKai-SB" w:eastAsia="DFKai-SB" w:hAnsi="DFKai-SB"/>
                <w:sz w:val="18"/>
                <w:szCs w:val="18"/>
              </w:rPr>
            </w:pPr>
            <w:r w:rsidDel="00000000" w:rsidR="00000000" w:rsidRPr="00000000">
              <w:rPr>
                <w:rFonts w:ascii="DFKai-SB" w:cs="DFKai-SB" w:eastAsia="DFKai-SB" w:hAnsi="DFKai-SB"/>
                <w:b w:val="1"/>
                <w:bCs w:val="1"/>
                <w:sz w:val="20"/>
                <w:szCs w:val="20"/>
                <w:rtl w:val="0"/>
              </w:rPr>
              <w:t xml:space="preserve">特徵集代稱 (</w:t>
            </w:r>
            <w:r w:rsidDel="00000000" w:rsidR="00000000" w:rsidRPr="00000000">
              <w:rPr>
                <w:rFonts w:ascii="DFKai-SB" w:cs="DFKai-SB" w:eastAsia="DFKai-SB" w:hAnsi="DFKai-SB"/>
                <w:sz w:val="20"/>
                <w:szCs w:val="20"/>
                <w:rtl w:val="0"/>
              </w:rPr>
              <w:t xml:space="preserve">Feature Set, 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9">
            <w:pPr>
              <w:spacing w:after="36" w:before="36"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20"/>
                <w:szCs w:val="20"/>
                <w:rtl w:val="0"/>
              </w:rPr>
              <w:t xml:space="preserve">內容說明</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A">
            <w:pPr>
              <w:spacing w:after="36" w:before="36"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20"/>
                <w:szCs w:val="20"/>
                <w:rtl w:val="0"/>
              </w:rPr>
              <w:t xml:space="preserve">特徵數</w:t>
            </w:r>
            <w:r w:rsidDel="00000000" w:rsidR="00000000" w:rsidRPr="00000000">
              <w:rPr>
                <w:rtl w:val="0"/>
              </w:rPr>
            </w:r>
          </w:p>
        </w:tc>
      </w:tr>
      <w:tr>
        <w:trPr>
          <w:cantSplit w:val="0"/>
          <w:trHeight w:val="300" w:hRule="atLeast"/>
          <w:tblHeader w:val="0"/>
        </w:trPr>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B">
            <w:pPr>
              <w:spacing w:after="36" w:before="36" w:line="240" w:lineRule="auto"/>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特徵原始完整版 (FS-1)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C">
            <w:pPr>
              <w:spacing w:after="36" w:before="36"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保留全部 23 個原始題組，未刪題或分解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D">
            <w:pPr>
              <w:spacing w:after="36" w:before="36"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E">
            <w:pPr>
              <w:spacing w:after="36" w:before="36" w:line="240" w:lineRule="auto"/>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特徵原始刪除版 (FS-2)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8F">
            <w:pPr>
              <w:spacing w:after="36" w:before="36"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移除概念上幾乎等同於「心理困擾之缺乏」的題組（即測量正向幸福感或身心良好狀態之題目），以避免構念混淆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90">
            <w:pPr>
              <w:spacing w:after="36" w:before="36"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19</w:t>
            </w:r>
            <w:r w:rsidDel="00000000" w:rsidR="00000000" w:rsidRPr="00000000">
              <w:rPr>
                <w:rtl w:val="0"/>
              </w:rPr>
            </w:r>
          </w:p>
        </w:tc>
      </w:tr>
      <w:tr>
        <w:trPr>
          <w:cantSplit w:val="0"/>
          <w:trHeight w:val="530" w:hRule="atLeast"/>
          <w:tblHeader w:val="0"/>
        </w:trPr>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91">
            <w:pPr>
              <w:spacing w:after="36" w:before="36" w:line="240" w:lineRule="auto"/>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特徵分解刪除版 (FS-3)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92">
            <w:pPr>
              <w:spacing w:after="36" w:before="36"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在 FS-2 基礎上，進一步將複合大題組拆解為概念獨立之次量表（詳見第二章 2.2），形成可解釋的細粒度特徵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93">
            <w:pPr>
              <w:spacing w:after="36" w:before="36"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33</w:t>
            </w:r>
            <w:r w:rsidDel="00000000" w:rsidR="00000000" w:rsidRPr="00000000">
              <w:rPr>
                <w:rtl w:val="0"/>
              </w:rPr>
            </w:r>
          </w:p>
        </w:tc>
      </w:tr>
    </w:tbl>
    <w:p w:rsidR="00000000" w:rsidDel="00000000" w:rsidP="00000000" w:rsidRDefault="00000000" w:rsidRPr="00000000" w14:paraId="00000094">
      <w:pPr>
        <w:spacing w:after="60" w:before="60" w:line="240" w:lineRule="auto"/>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95">
      <w:pPr>
        <w:pStyle w:val="Heading3"/>
        <w:keepNext w:val="0"/>
        <w:keepLines w:val="0"/>
        <w:spacing w:after="60" w:before="140" w:line="240" w:lineRule="auto"/>
        <w:rPr>
          <w:rFonts w:ascii="DFKai-SB" w:cs="DFKai-SB" w:eastAsia="DFKai-SB" w:hAnsi="DFKai-SB"/>
          <w:color w:val="000000"/>
          <w:sz w:val="24"/>
          <w:szCs w:val="24"/>
        </w:rPr>
      </w:pPr>
      <w:r w:rsidDel="00000000" w:rsidR="00000000" w:rsidRPr="00000000">
        <w:rPr>
          <w:rFonts w:ascii="DFKai-SB" w:cs="DFKai-SB" w:eastAsia="DFKai-SB" w:hAnsi="DFKai-SB"/>
          <w:b w:val="1"/>
          <w:bCs w:val="1"/>
          <w:color w:val="000000"/>
          <w:sz w:val="22"/>
          <w:szCs w:val="22"/>
          <w:rtl w:val="0"/>
        </w:rPr>
        <w:t xml:space="preserve">3.1.1</w:t>
      </w:r>
      <w:r w:rsidDel="00000000" w:rsidR="00000000" w:rsidRPr="00000000">
        <w:rPr>
          <w:rFonts w:ascii="DFKai-SB" w:cs="DFKai-SB" w:eastAsia="DFKai-SB" w:hAnsi="DFKai-SB"/>
          <w:b w:val="1"/>
          <w:bCs w:val="1"/>
          <w:color w:val="000000"/>
          <w:sz w:val="20"/>
          <w:szCs w:val="20"/>
          <w:rtl w:val="0"/>
        </w:rPr>
        <w:t xml:space="preserve">　</w:t>
      </w:r>
      <w:r w:rsidDel="00000000" w:rsidR="00000000" w:rsidRPr="00000000">
        <w:rPr>
          <w:rFonts w:ascii="DFKai-SB" w:cs="DFKai-SB" w:eastAsia="DFKai-SB" w:hAnsi="DFKai-SB"/>
          <w:b w:val="1"/>
          <w:bCs w:val="1"/>
          <w:color w:val="000000"/>
          <w:sz w:val="22"/>
          <w:szCs w:val="22"/>
          <w:rtl w:val="0"/>
        </w:rPr>
        <w:t xml:space="preserve">與青少年心理困擾即時性相關之特徵探究 (W2→W2任務)</w:t>
      </w:r>
      <w:r w:rsidDel="00000000" w:rsidR="00000000" w:rsidRPr="00000000">
        <w:rPr>
          <w:rtl w:val="0"/>
        </w:rPr>
      </w:r>
    </w:p>
    <w:p w:rsidR="00000000" w:rsidDel="00000000" w:rsidP="00000000" w:rsidRDefault="00000000" w:rsidRPr="00000000" w14:paraId="00000096">
      <w:pPr>
        <w:spacing w:after="80" w:before="80" w:line="240" w:lineRule="auto"/>
        <w:ind w:firstLine="440"/>
        <w:rPr>
          <w:rFonts w:ascii="DFKai-SB" w:cs="DFKai-SB" w:eastAsia="DFKai-SB" w:hAnsi="DFKai-SB"/>
          <w:sz w:val="18"/>
          <w:szCs w:val="18"/>
        </w:rPr>
      </w:pPr>
      <w:r w:rsidDel="00000000" w:rsidR="00000000" w:rsidRPr="00000000">
        <w:rPr>
          <w:rFonts w:ascii="DFKai-SB" w:cs="DFKai-SB" w:eastAsia="DFKai-SB" w:hAnsi="DFKai-SB"/>
          <w:sz w:val="20"/>
          <w:szCs w:val="20"/>
          <w:rtl w:val="0"/>
        </w:rPr>
        <w:t xml:space="preserve">W2→W2 即時性相關性探究(參見表 3.1b)，在使用相同特徵集(FS-3)的四個模型內部比較中， LASSO、 Ridge 與羅吉斯回歸表現幾乎一致(AUC=0.8190~0.8196)，GraphSAGE 表現亦相當(AUC=0.819)，未顯示同儕網絡結構帶來可辨別的預測增益。</w:t>
      </w:r>
      <w:r w:rsidDel="00000000" w:rsidR="00000000" w:rsidRPr="00000000">
        <w:rPr>
          <w:rtl w:val="0"/>
        </w:rPr>
      </w:r>
    </w:p>
    <w:p w:rsidR="00000000" w:rsidDel="00000000" w:rsidP="00000000" w:rsidRDefault="00000000" w:rsidRPr="00000000" w14:paraId="00000097">
      <w:pPr>
        <w:pStyle w:val="Heading3"/>
        <w:keepNext w:val="0"/>
        <w:keepLines w:val="0"/>
        <w:spacing w:after="60" w:before="140" w:line="240" w:lineRule="auto"/>
        <w:rPr>
          <w:rFonts w:ascii="DFKai-SB" w:cs="DFKai-SB" w:eastAsia="DFKai-SB" w:hAnsi="DFKai-SB"/>
          <w:color w:val="000000"/>
          <w:sz w:val="22"/>
          <w:szCs w:val="22"/>
        </w:rPr>
      </w:pPr>
      <w:r w:rsidDel="00000000" w:rsidR="00000000" w:rsidRPr="00000000">
        <w:rPr>
          <w:rFonts w:ascii="DFKai-SB" w:cs="DFKai-SB" w:eastAsia="DFKai-SB" w:hAnsi="DFKai-SB"/>
          <w:b w:val="1"/>
          <w:bCs w:val="1"/>
          <w:color w:val="000000"/>
          <w:sz w:val="20"/>
          <w:szCs w:val="20"/>
          <w:rtl w:val="0"/>
        </w:rPr>
        <w:t xml:space="preserve">表 3.1b　W2→W2 任務：</w:t>
      </w:r>
      <w:r w:rsidDel="00000000" w:rsidR="00000000" w:rsidRPr="00000000">
        <w:rPr>
          <w:rtl w:val="0"/>
        </w:rPr>
        <w:t xml:space="preserve">四</w:t>
      </w:r>
      <w:r w:rsidDel="00000000" w:rsidR="00000000" w:rsidRPr="00000000">
        <w:rPr>
          <w:rFonts w:ascii="DFKai-SB" w:cs="DFKai-SB" w:eastAsia="DFKai-SB" w:hAnsi="DFKai-SB"/>
          <w:b w:val="1"/>
          <w:bCs w:val="1"/>
          <w:color w:val="000000"/>
          <w:sz w:val="20"/>
          <w:szCs w:val="20"/>
          <w:rtl w:val="0"/>
        </w:rPr>
        <w:t xml:space="preserve">個模型預測表現比較（依 AUC 排序）</w:t>
      </w:r>
      <w:r w:rsidDel="00000000" w:rsidR="00000000" w:rsidRPr="00000000">
        <w:rPr>
          <w:rtl w:val="0"/>
        </w:rPr>
      </w:r>
    </w:p>
    <w:tbl>
      <w:tblPr>
        <w:tblStyle w:val="Table3"/>
        <w:tblW w:w="956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9"/>
        <w:gridCol w:w="1335"/>
        <w:gridCol w:w="1203"/>
        <w:gridCol w:w="1203"/>
        <w:gridCol w:w="1203"/>
        <w:gridCol w:w="1203"/>
        <w:gridCol w:w="1203"/>
        <w:tblGridChange w:id="0">
          <w:tblGrid>
            <w:gridCol w:w="2219"/>
            <w:gridCol w:w="1335"/>
            <w:gridCol w:w="1203"/>
            <w:gridCol w:w="1203"/>
            <w:gridCol w:w="1203"/>
            <w:gridCol w:w="1203"/>
            <w:gridCol w:w="1203"/>
          </w:tblGrid>
        </w:tblGridChange>
      </w:tblGrid>
      <w:tr>
        <w:trPr>
          <w:cantSplit w:val="0"/>
          <w:trHeight w:val="75" w:hRule="atLeast"/>
          <w:tblHeader w:val="1"/>
        </w:trPr>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8">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模型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9">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評估方式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A">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B">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C">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F1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D">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9E">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Recall</w:t>
            </w:r>
            <w:r w:rsidDel="00000000" w:rsidR="00000000" w:rsidRPr="00000000">
              <w:rPr>
                <w:rtl w:val="0"/>
              </w:rPr>
            </w:r>
          </w:p>
        </w:tc>
      </w:tr>
      <w:tr>
        <w:trPr>
          <w:cantSplit w:val="0"/>
          <w:trHeight w:val="339" w:hRule="atLeast"/>
          <w:tblHeader w:val="0"/>
        </w:trPr>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9F">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LASSO (FS-3)</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A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CV5 均值</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A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0.8196</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A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0.7404</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A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0.7604</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A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0.7598</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A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0.7612</w:t>
            </w:r>
          </w:p>
        </w:tc>
      </w:tr>
      <w:tr>
        <w:trPr>
          <w:cantSplit w:val="0"/>
          <w:trHeight w:val="339" w:hRule="atLeast"/>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6">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Ridge (FS-3)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CV5 均值</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0.8196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0.7403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0.7607</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0.7589</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0.7626</w:t>
            </w:r>
          </w:p>
        </w:tc>
      </w:tr>
      <w:tr>
        <w:trPr>
          <w:cantSplit w:val="0"/>
          <w:trHeight w:val="339" w:hRule="atLeast"/>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D">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羅吉斯回歸 (FS-3)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CV5 均值</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0.8190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0.7410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0.7610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0.7620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0.7590</w:t>
            </w:r>
          </w:p>
        </w:tc>
      </w:tr>
      <w:tr>
        <w:trPr>
          <w:cantSplit w:val="0"/>
          <w:trHeight w:val="339" w:hRule="atLeast"/>
          <w:tblHeader w:val="0"/>
        </w:trPr>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4">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GraphSAGE (FS-3)</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 種子保留集</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6">
            <w:pPr>
              <w:spacing w:after="30" w:before="30" w:line="240" w:lineRule="auto"/>
              <w:jc w:val="center"/>
              <w:rPr>
                <w:rFonts w:ascii="DFKai-SB" w:cs="DFKai-SB" w:eastAsia="DFKai-SB" w:hAnsi="DFKai-SB"/>
                <w:b w:val="1"/>
                <w:bCs w:val="1"/>
                <w:sz w:val="18"/>
                <w:szCs w:val="18"/>
              </w:rPr>
            </w:pPr>
            <w:r w:rsidDel="00000000" w:rsidR="00000000" w:rsidRPr="00000000">
              <w:rPr>
                <w:rFonts w:ascii="DFKai-SB" w:cs="DFKai-SB" w:eastAsia="DFKai-SB" w:hAnsi="DFKai-SB"/>
                <w:b w:val="1"/>
                <w:bCs w:val="1"/>
                <w:sz w:val="18"/>
                <w:szCs w:val="18"/>
                <w:rtl w:val="0"/>
              </w:rPr>
              <w:t xml:space="preserve">0.8187</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0.7393</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0.7562</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0.7661</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B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0.7469</w:t>
            </w:r>
          </w:p>
        </w:tc>
      </w:tr>
    </w:tbl>
    <w:p w:rsidR="00000000" w:rsidDel="00000000" w:rsidP="00000000" w:rsidRDefault="00000000" w:rsidRPr="00000000" w14:paraId="000000BB">
      <w:pPr>
        <w:rPr>
          <w:rFonts w:ascii="DFKai-SB" w:cs="DFKai-SB" w:eastAsia="DFKai-SB" w:hAnsi="DFKai-SB"/>
        </w:rPr>
      </w:pPr>
      <w:r w:rsidDel="00000000" w:rsidR="00000000" w:rsidRPr="00000000">
        <w:rPr>
          <w:rtl w:val="0"/>
        </w:rPr>
      </w:r>
    </w:p>
    <w:p w:rsidR="00000000" w:rsidDel="00000000" w:rsidP="00000000" w:rsidRDefault="00000000" w:rsidRPr="00000000" w14:paraId="000000BC">
      <w:pPr>
        <w:pStyle w:val="Heading3"/>
        <w:keepNext w:val="0"/>
        <w:keepLines w:val="0"/>
        <w:spacing w:after="60" w:before="140" w:line="240" w:lineRule="auto"/>
        <w:rPr>
          <w:rFonts w:ascii="DFKai-SB" w:cs="DFKai-SB" w:eastAsia="DFKai-SB" w:hAnsi="DFKai-SB"/>
          <w:color w:val="000000"/>
          <w:sz w:val="24"/>
          <w:szCs w:val="24"/>
        </w:rPr>
      </w:pPr>
      <w:bookmarkStart w:colFirst="0" w:colLast="0" w:name="_w15zvy5uat00" w:id="6"/>
      <w:bookmarkEnd w:id="6"/>
      <w:r w:rsidDel="00000000" w:rsidR="00000000" w:rsidRPr="00000000">
        <w:rPr>
          <w:rFonts w:ascii="DFKai-SB" w:cs="DFKai-SB" w:eastAsia="DFKai-SB" w:hAnsi="DFKai-SB"/>
          <w:b w:val="1"/>
          <w:bCs w:val="1"/>
          <w:color w:val="000000"/>
          <w:sz w:val="22"/>
          <w:szCs w:val="22"/>
          <w:rtl w:val="0"/>
        </w:rPr>
        <w:t xml:space="preserve">3.1.2</w:t>
      </w:r>
      <w:r w:rsidDel="00000000" w:rsidR="00000000" w:rsidRPr="00000000">
        <w:rPr>
          <w:rFonts w:ascii="DFKai-SB" w:cs="DFKai-SB" w:eastAsia="DFKai-SB" w:hAnsi="DFKai-SB"/>
          <w:b w:val="1"/>
          <w:bCs w:val="1"/>
          <w:color w:val="000000"/>
          <w:sz w:val="20"/>
          <w:szCs w:val="20"/>
          <w:rtl w:val="0"/>
        </w:rPr>
        <w:t xml:space="preserve">　</w:t>
      </w:r>
      <w:r w:rsidDel="00000000" w:rsidR="00000000" w:rsidRPr="00000000">
        <w:rPr>
          <w:rFonts w:ascii="DFKai-SB" w:cs="DFKai-SB" w:eastAsia="DFKai-SB" w:hAnsi="DFKai-SB"/>
          <w:b w:val="1"/>
          <w:bCs w:val="1"/>
          <w:color w:val="000000"/>
          <w:sz w:val="22"/>
          <w:szCs w:val="22"/>
          <w:rtl w:val="0"/>
        </w:rPr>
        <w:t xml:space="preserve">具時序性影響青少年心理困擾之特徵探究 (W2→W3任務)</w:t>
      </w:r>
      <w:r w:rsidDel="00000000" w:rsidR="00000000" w:rsidRPr="00000000">
        <w:rPr>
          <w:rtl w:val="0"/>
        </w:rPr>
      </w:r>
    </w:p>
    <w:p w:rsidR="00000000" w:rsidDel="00000000" w:rsidP="00000000" w:rsidRDefault="00000000" w:rsidRPr="00000000" w14:paraId="000000BD">
      <w:pPr>
        <w:spacing w:after="80" w:before="80" w:line="240" w:lineRule="auto"/>
        <w:ind w:firstLine="440"/>
        <w:rPr/>
      </w:pPr>
      <w:r w:rsidDel="00000000" w:rsidR="00000000" w:rsidRPr="00000000">
        <w:rPr>
          <w:rFonts w:ascii="DFKai-SB" w:cs="DFKai-SB" w:eastAsia="DFKai-SB" w:hAnsi="DFKai-SB"/>
          <w:sz w:val="20"/>
          <w:szCs w:val="20"/>
          <w:rtl w:val="0"/>
        </w:rPr>
        <w:t xml:space="preserve">W2→W3 跨波預測模型效益(參見表 3.1c)，整體表現些微降低（FS-3 最佳 AUC = .710），此乃顯示：以 W2 基線特徵預測一年後的 W3 青少年心理困擾狀態，更具挑戰性。在 FS-3 內部比較中，LASSO、 Ridge 與羅吉斯回歸皆相近（AUC =0.710），而 GraphSAGE（AUC = .697）相對落後，與最佳 FS-3 線性模型（Ridge，AUC = 0.7101）相比， ΔAUC = −0.013 ，同樣未見同儕網絡結構帶來明顯預測增益。</w:t>
      </w:r>
      <w:r w:rsidDel="00000000" w:rsidR="00000000" w:rsidRPr="00000000">
        <w:rPr>
          <w:rtl w:val="0"/>
        </w:rPr>
      </w:r>
    </w:p>
    <w:p w:rsidR="00000000" w:rsidDel="00000000" w:rsidP="00000000" w:rsidRDefault="00000000" w:rsidRPr="00000000" w14:paraId="000000BE">
      <w:pPr>
        <w:pStyle w:val="Heading3"/>
        <w:keepNext w:val="0"/>
        <w:keepLines w:val="0"/>
        <w:spacing w:after="60" w:before="140" w:line="240" w:lineRule="auto"/>
        <w:rPr>
          <w:rFonts w:ascii="DFKai-SB" w:cs="DFKai-SB" w:eastAsia="DFKai-SB" w:hAnsi="DFKai-SB"/>
          <w:color w:val="000000"/>
          <w:sz w:val="22"/>
          <w:szCs w:val="22"/>
        </w:rPr>
      </w:pPr>
      <w:r w:rsidDel="00000000" w:rsidR="00000000" w:rsidRPr="00000000">
        <w:rPr>
          <w:rFonts w:ascii="DFKai-SB" w:cs="DFKai-SB" w:eastAsia="DFKai-SB" w:hAnsi="DFKai-SB"/>
          <w:b w:val="1"/>
          <w:bCs w:val="1"/>
          <w:color w:val="000000"/>
          <w:sz w:val="20"/>
          <w:szCs w:val="20"/>
          <w:rtl w:val="0"/>
        </w:rPr>
        <w:t xml:space="preserve">表 3.1c　W2→W3 任務：</w:t>
      </w:r>
      <w:r w:rsidDel="00000000" w:rsidR="00000000" w:rsidRPr="00000000">
        <w:rPr>
          <w:rtl w:val="0"/>
        </w:rPr>
        <w:t xml:space="preserve">四</w:t>
      </w:r>
      <w:r w:rsidDel="00000000" w:rsidR="00000000" w:rsidRPr="00000000">
        <w:rPr>
          <w:rFonts w:ascii="DFKai-SB" w:cs="DFKai-SB" w:eastAsia="DFKai-SB" w:hAnsi="DFKai-SB"/>
          <w:b w:val="1"/>
          <w:bCs w:val="1"/>
          <w:color w:val="000000"/>
          <w:sz w:val="20"/>
          <w:szCs w:val="20"/>
          <w:rtl w:val="0"/>
        </w:rPr>
        <w:t xml:space="preserve">個模型預測表現比較（依 AUC 排序）</w:t>
      </w:r>
      <w:r w:rsidDel="00000000" w:rsidR="00000000" w:rsidRPr="00000000">
        <w:rPr>
          <w:rtl w:val="0"/>
        </w:rPr>
      </w:r>
    </w:p>
    <w:tbl>
      <w:tblPr>
        <w:tblStyle w:val="Table4"/>
        <w:tblW w:w="952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1335"/>
        <w:gridCol w:w="1191"/>
        <w:gridCol w:w="1191"/>
        <w:gridCol w:w="1191"/>
        <w:gridCol w:w="1191"/>
        <w:gridCol w:w="1191"/>
        <w:tblGridChange w:id="0">
          <w:tblGrid>
            <w:gridCol w:w="2235"/>
            <w:gridCol w:w="1335"/>
            <w:gridCol w:w="1191"/>
            <w:gridCol w:w="1191"/>
            <w:gridCol w:w="1191"/>
            <w:gridCol w:w="1191"/>
            <w:gridCol w:w="119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BF">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模型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C0">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評估方式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C1">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C2">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C3">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F1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C4">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C5">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Recall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6">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Ridge (FS-3)</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CV5 均值</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0.7101</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0.6508</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0.6711</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0.6650</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0C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0.6773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D">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LASSO (FS-3)</w:t>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CV5 均值</w:t>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C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0.7100</w:t>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0.6514</w:t>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0.6709</w:t>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0.6663</w:t>
            </w:r>
          </w:p>
        </w:tc>
        <w:tc>
          <w:tcPr>
            <w:tcBorders>
              <w:top w:color="aaaaaa" w:space="0" w:sz="4" w:val="single"/>
              <w:left w:color="aaaaaa" w:space="0" w:sz="4" w:val="single"/>
              <w:bottom w:color="aaaaaa" w:space="0" w:sz="4" w:val="single"/>
              <w:right w:color="aaaaaa" w:space="0" w:sz="4" w:val="single"/>
            </w:tcBorders>
            <w:shd w:fill="auto" w:val="clear"/>
            <w:vAlign w:val="center"/>
          </w:tcPr>
          <w:p w:rsidR="00000000" w:rsidDel="00000000" w:rsidP="00000000" w:rsidRDefault="00000000" w:rsidRPr="00000000" w14:paraId="000000D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0.6756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4">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羅吉斯回歸 (FS-3)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CV5 均值</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0.7100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0.6490</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D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0.6680</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D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0.6640</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0D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0.6720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DB">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GraphSAGE (FS-3)</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D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5-種子保留集</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D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0.6974</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D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0.6386</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D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0.6549</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E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0.6581</w:t>
            </w:r>
          </w:p>
        </w:tc>
        <w:tc>
          <w:tcPr>
            <w:tcBorders>
              <w:top w:color="aaaaaa" w:space="0" w:sz="4" w:val="single"/>
              <w:left w:color="aaaaaa" w:space="0" w:sz="4" w:val="single"/>
              <w:bottom w:color="aaaaaa" w:space="0" w:sz="4" w:val="single"/>
              <w:right w:color="aaaaaa" w:space="0" w:sz="4" w:val="single"/>
            </w:tcBorders>
            <w:shd w:fill="f4cccc" w:val="clear"/>
            <w:vAlign w:val="center"/>
          </w:tcPr>
          <w:p w:rsidR="00000000" w:rsidDel="00000000" w:rsidP="00000000" w:rsidRDefault="00000000" w:rsidRPr="00000000" w14:paraId="000000E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0.6518</w:t>
            </w:r>
          </w:p>
        </w:tc>
      </w:tr>
    </w:tbl>
    <w:p w:rsidR="00000000" w:rsidDel="00000000" w:rsidP="00000000" w:rsidRDefault="00000000" w:rsidRPr="00000000" w14:paraId="000000E2">
      <w:pPr>
        <w:spacing w:after="40" w:before="40" w:line="240" w:lineRule="auto"/>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E3">
      <w:pPr>
        <w:pStyle w:val="Heading2"/>
        <w:keepNext w:val="0"/>
        <w:keepLines w:val="0"/>
        <w:spacing w:after="80" w:before="200" w:line="240" w:lineRule="auto"/>
        <w:rPr>
          <w:rFonts w:ascii="DFKai-SB" w:cs="DFKai-SB" w:eastAsia="DFKai-SB" w:hAnsi="DFKai-SB"/>
          <w:b w:val="1"/>
          <w:bCs w:val="1"/>
          <w:sz w:val="22"/>
          <w:szCs w:val="22"/>
        </w:rPr>
      </w:pPr>
      <w:r w:rsidDel="00000000" w:rsidR="00000000" w:rsidRPr="00000000">
        <w:rPr>
          <w:rFonts w:ascii="DFKai-SB" w:cs="DFKai-SB" w:eastAsia="DFKai-SB" w:hAnsi="DFKai-SB"/>
          <w:b w:val="1"/>
          <w:bCs w:val="1"/>
          <w:sz w:val="22"/>
          <w:szCs w:val="22"/>
          <w:rtl w:val="0"/>
        </w:rPr>
        <w:t xml:space="preserve">3.2　描述性群體差異</w:t>
      </w:r>
    </w:p>
    <w:p w:rsidR="00000000" w:rsidDel="00000000" w:rsidP="00000000" w:rsidRDefault="00000000" w:rsidRPr="00000000" w14:paraId="000000E4">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表3.2a與表3.2b呈現兩項預測任務中高、低心理困擾組於W2基線特徵之差異比較結果，其中個人層次特徵依|Cohen’s d|排序取效果量前10名呈現，同儕提名網絡特徵則僅列出達統計顯著水準（p &lt; .05）之項目。</w:t>
      </w:r>
    </w:p>
    <w:p w:rsidR="00000000" w:rsidDel="00000000" w:rsidP="00000000" w:rsidRDefault="00000000" w:rsidRPr="00000000" w14:paraId="000000E5">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整體而言，兩項任務皆顯示自我價值感（題號為v52）為最具辨識力之核心變項，且在W2→W2（d = −0.875）與W2→W3（d = −0.557）中均呈現高心理困擾組顯著低於低困擾組之穩定模式；此外，問題性網路使用、學校社交逆境與家庭凝聚感亦在兩項任務中一致位居前四大效果量特徵，且方向一致，顯示其在短期與中期心理困擾預測中具有穩定影響力。</w:t>
      </w:r>
    </w:p>
    <w:p w:rsidR="00000000" w:rsidDel="00000000" w:rsidP="00000000" w:rsidRDefault="00000000" w:rsidRPr="00000000" w14:paraId="000000E6">
      <w:pPr>
        <w:spacing w:after="80" w:before="80" w:line="240" w:lineRule="auto"/>
        <w:ind w:firstLine="440"/>
        <w:rPr>
          <w:rFonts w:ascii="DFKai-SB" w:cs="DFKai-SB" w:eastAsia="DFKai-SB" w:hAnsi="DFKai-SB"/>
          <w:b w:val="1"/>
          <w:bCs w:val="1"/>
          <w:color w:val="000000"/>
          <w:sz w:val="22"/>
          <w:szCs w:val="22"/>
        </w:rPr>
      </w:pPr>
      <w:r w:rsidDel="00000000" w:rsidR="00000000" w:rsidRPr="00000000">
        <w:rPr>
          <w:rFonts w:ascii="DFKai-SB" w:cs="DFKai-SB" w:eastAsia="DFKai-SB" w:hAnsi="DFKai-SB"/>
          <w:sz w:val="20"/>
          <w:szCs w:val="20"/>
          <w:rtl w:val="0"/>
        </w:rPr>
        <w:t xml:space="preserve">在同儕提名特徵方面，W2→W2共有8項達顯著水準，而W2→W3則下降至4項，兩項任務共同顯著之特徵主要集中於負向提名傳出數、正向連結比例及整體傳出網絡效價，反映個體主動輸出之社交關係訊號與心理困擾狀態之間存在一定關聯。然而，所有達顯著之人際網絡特徵效果量均相對有限（W2→W2 最大|d| = 0.215；W2→W3 最大|d| = 0.113），顯示其解釋力較為有限，後續需結合預測模型結果進一步整體評估其實質貢獻（見3.3節）。</w:t>
      </w:r>
      <w:r w:rsidDel="00000000" w:rsidR="00000000" w:rsidRPr="00000000">
        <w:rPr>
          <w:rtl w:val="0"/>
        </w:rPr>
      </w:r>
    </w:p>
    <w:p w:rsidR="00000000" w:rsidDel="00000000" w:rsidP="00000000" w:rsidRDefault="00000000" w:rsidRPr="00000000" w14:paraId="000000E7">
      <w:pPr>
        <w:pStyle w:val="Heading3"/>
        <w:keepNext w:val="0"/>
        <w:keepLines w:val="0"/>
        <w:spacing w:after="60" w:before="140" w:line="240" w:lineRule="auto"/>
        <w:rPr>
          <w:rFonts w:ascii="DFKai-SB" w:cs="DFKai-SB" w:eastAsia="DFKai-SB" w:hAnsi="DFKai-SB"/>
          <w:color w:val="000000"/>
          <w:sz w:val="22"/>
          <w:szCs w:val="22"/>
        </w:rPr>
      </w:pPr>
      <w:r w:rsidDel="00000000" w:rsidR="00000000" w:rsidRPr="00000000">
        <w:rPr>
          <w:rFonts w:ascii="DFKai-SB" w:cs="DFKai-SB" w:eastAsia="DFKai-SB" w:hAnsi="DFKai-SB"/>
          <w:b w:val="1"/>
          <w:bCs w:val="1"/>
          <w:color w:val="000000"/>
          <w:sz w:val="20"/>
          <w:szCs w:val="20"/>
          <w:rtl w:val="0"/>
        </w:rPr>
        <w:t xml:space="preserve">表 3.2a　W2→W2 任務：高低心理困擾組 W2 基線特徵差異（個人層次前 10 名＋顯著同儕提名特徵）</w:t>
      </w:r>
      <w:r w:rsidDel="00000000" w:rsidR="00000000" w:rsidRPr="00000000">
        <w:rPr>
          <w:rtl w:val="0"/>
        </w:rPr>
      </w:r>
    </w:p>
    <w:tbl>
      <w:tblPr>
        <w:tblStyle w:val="Table5"/>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350"/>
        <w:gridCol w:w="2670"/>
        <w:gridCol w:w="1350"/>
        <w:gridCol w:w="1455"/>
        <w:gridCol w:w="825"/>
        <w:gridCol w:w="1170"/>
        <w:tblGridChange w:id="0">
          <w:tblGrid>
            <w:gridCol w:w="690"/>
            <w:gridCol w:w="1350"/>
            <w:gridCol w:w="2670"/>
            <w:gridCol w:w="1350"/>
            <w:gridCol w:w="1455"/>
            <w:gridCol w:w="825"/>
            <w:gridCol w:w="117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排名</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特徵代碼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特徵名稱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高困擾組 Mean(SD)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低困擾組 Mean(SD)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p 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0E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Cohen's 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E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F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v52</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F1">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自我價值感與正向自我概念</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F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2.74 (0.79)</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F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3.37 (0.63)</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F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0F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-0.875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v8_03-06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8">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學校社交逆境與壓力事件</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0.30 (0.24)</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0.17 (0.21)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0.583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0F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0F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v28</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0FF">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網路成癮與問題性網路使用</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0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2.17 (0.63)</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0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1.83 (0.66)</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0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0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0.523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6">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家庭凝聚感與支持</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3.02 (0.65)</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3.33 (0.58)</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0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-0.492</w:t>
            </w:r>
          </w:p>
        </w:tc>
      </w:tr>
      <w:tr>
        <w:trPr>
          <w:cantSplit w:val="0"/>
          <w:trHeight w:val="30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v54_B</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D">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自我管理</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2.97 (0.73)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3.26 (0.63)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-0.426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4">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求助技能</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2.77 (0.73)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3.06 (0.68)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-0.418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v27_A</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B">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錯過恐懼與社交焦慮</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2.18 (0.76)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1.92 (0.72)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0.354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v12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2">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同學支持與信任</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3.00 (0.60)</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3.20 (0.57)</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-0.339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v25_C</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9">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線上線下落差與沉浸</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2.28 (0.73)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2.03 (0.75)</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0.339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v54_C</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0">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動機與目標設定</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2.89 (0.73)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3.12 (0.68)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-0.324</w:t>
            </w:r>
          </w:p>
        </w:tc>
      </w:tr>
      <w:tr>
        <w:trPr>
          <w:cantSplit w:val="0"/>
          <w:tblHeader w:val="0"/>
        </w:trPr>
        <w:tc>
          <w:tcPr>
            <w:gridSpan w:val="7"/>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5">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顯著同儕提名特徵（p &lt; .05，依 |d| 排序，共 8 項）</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3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3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N11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3E">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傳出正向連結比率</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3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0.67 (0.27)</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0.73 (0.27)</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-0.215</w:t>
            </w:r>
          </w:p>
        </w:tc>
      </w:tr>
      <w:tr>
        <w:trPr>
          <w:cantSplit w:val="0"/>
          <w:trHeight w:val="300" w:hRule="atLeast"/>
          <w:tblHeader w:val="0"/>
        </w:trPr>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N12</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5">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傳出網絡效價(正向-負向)</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2.95 (3.63)</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3.71 (3.58)</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N05</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C">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負向提名傳出數</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3.31 (3.05)</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2.70 (2.98)</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4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5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0.201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3">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互惠負向連結數</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0.45 (0.85)</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0.35 (0.79)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0.121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A">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線下提名總數</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9.84 (4.10)</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9.56 (4.13)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0.068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1">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接收網絡效價(正向-負向)</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3.12 (7.28)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3.51 (7.39)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-0.054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8">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友誼提名傳出數</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6.26 (2.87)</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6.41 (2.86)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-0.053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N07</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F">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接收正向連結比率</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0.70 (0.33)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0.72 (0.32)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.034</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-0.052</w:t>
            </w:r>
          </w:p>
        </w:tc>
      </w:tr>
    </w:tbl>
    <w:p w:rsidR="00000000" w:rsidDel="00000000" w:rsidP="00000000" w:rsidRDefault="00000000" w:rsidRPr="00000000" w14:paraId="00000174">
      <w:pPr>
        <w:pStyle w:val="Heading3"/>
        <w:keepNext w:val="0"/>
        <w:keepLines w:val="0"/>
        <w:spacing w:after="60" w:before="140" w:line="240" w:lineRule="auto"/>
        <w:rPr>
          <w:rFonts w:ascii="DFKai-SB" w:cs="DFKai-SB" w:eastAsia="DFKai-SB" w:hAnsi="DFKai-SB"/>
          <w:b w:val="1"/>
          <w:bCs w:val="1"/>
          <w:color w:val="000000"/>
          <w:sz w:val="20"/>
          <w:szCs w:val="20"/>
        </w:rPr>
      </w:pPr>
      <w:bookmarkStart w:colFirst="0" w:colLast="0" w:name="_5hbhl3bfrip7" w:id="7"/>
      <w:bookmarkEnd w:id="7"/>
      <w:r w:rsidDel="00000000" w:rsidR="00000000" w:rsidRPr="00000000">
        <w:rPr>
          <w:rtl w:val="0"/>
        </w:rPr>
      </w:r>
    </w:p>
    <w:p w:rsidR="00000000" w:rsidDel="00000000" w:rsidP="00000000" w:rsidRDefault="00000000" w:rsidRPr="00000000" w14:paraId="00000175">
      <w:pPr>
        <w:pStyle w:val="Heading3"/>
        <w:keepNext w:val="0"/>
        <w:keepLines w:val="0"/>
        <w:spacing w:after="60" w:before="140" w:line="240" w:lineRule="auto"/>
        <w:rPr>
          <w:rFonts w:ascii="DFKai-SB" w:cs="DFKai-SB" w:eastAsia="DFKai-SB" w:hAnsi="DFKai-SB"/>
          <w:color w:val="000000"/>
          <w:sz w:val="22"/>
          <w:szCs w:val="22"/>
        </w:rPr>
      </w:pPr>
      <w:bookmarkStart w:colFirst="0" w:colLast="0" w:name="_dcompz27lzwi" w:id="8"/>
      <w:bookmarkEnd w:id="8"/>
      <w:r w:rsidDel="00000000" w:rsidR="00000000" w:rsidRPr="00000000">
        <w:rPr>
          <w:rFonts w:ascii="DFKai-SB" w:cs="DFKai-SB" w:eastAsia="DFKai-SB" w:hAnsi="DFKai-SB"/>
          <w:b w:val="1"/>
          <w:bCs w:val="1"/>
          <w:color w:val="000000"/>
          <w:sz w:val="20"/>
          <w:szCs w:val="20"/>
          <w:rtl w:val="0"/>
        </w:rPr>
        <w:t xml:space="preserve">表 3.2b　W2→W3 任務：高低心理困擾組 W2 基線特徵差異（個人層次前 10 名＋顯著同儕提名特徵）</w:t>
      </w:r>
      <w:r w:rsidDel="00000000" w:rsidR="00000000" w:rsidRPr="00000000">
        <w:rPr>
          <w:rtl w:val="0"/>
        </w:rPr>
      </w:r>
    </w:p>
    <w:tbl>
      <w:tblPr>
        <w:tblStyle w:val="Table6"/>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230"/>
        <w:gridCol w:w="2760"/>
        <w:gridCol w:w="1485"/>
        <w:gridCol w:w="1515"/>
        <w:gridCol w:w="840"/>
        <w:gridCol w:w="1020"/>
        <w:tblGridChange w:id="0">
          <w:tblGrid>
            <w:gridCol w:w="690"/>
            <w:gridCol w:w="1230"/>
            <w:gridCol w:w="2760"/>
            <w:gridCol w:w="1485"/>
            <w:gridCol w:w="1515"/>
            <w:gridCol w:w="840"/>
            <w:gridCol w:w="1020"/>
          </w:tblGrid>
        </w:tblGridChange>
      </w:tblGrid>
      <w:tr>
        <w:trPr>
          <w:cantSplit w:val="0"/>
          <w:trHeight w:val="559" w:hRule="atLeast"/>
          <w:tblHeader w:val="1"/>
        </w:trPr>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排名</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特徵代碼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特徵名稱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高困擾組Mean(SD)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低困擾組 Mean(SD)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p 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7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Cohen's 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7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7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v52</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7F">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自我價值感與正向自我概念</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8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2.83 (0.81)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8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3.25 (0.70)</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8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8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-0.557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v28</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6">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網路成癮與問題性網路使用</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2.13 (0.65)</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1.88 (0.66)</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92d050" w:val="clear"/>
          </w:tcPr>
          <w:p w:rsidR="00000000" w:rsidDel="00000000" w:rsidP="00000000" w:rsidRDefault="00000000" w:rsidRPr="00000000" w14:paraId="0000018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0.370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v8_03-06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D">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學校社交逆境與壓力事件</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0.28 (0.24)</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0.19 (0.22)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0.363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4">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家庭凝聚感與支持</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3.06 (0.65)</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3.28 (0.61)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c000" w:val="clear"/>
          </w:tcPr>
          <w:p w:rsidR="00000000" w:rsidDel="00000000" w:rsidP="00000000" w:rsidRDefault="00000000" w:rsidRPr="00000000" w14:paraId="0000019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-0.349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v25_C</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B">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線上線下落差與沉浸</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2.27 (0.75)</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2.04 (0.74)</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0.306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v27_A</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2">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錯過恐懼與社交焦慮</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2.17 (0.75)</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1.94 (0.74)</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0.303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v54_B</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9">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自我管理</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3.01 (0.72)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3.20 (0.67)</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-0.277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0">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求助技能</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2.81 (0.73)</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3.00 (0.70)</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-0.268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v25_B</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7">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真實生活自我滿意度</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2.69 (0.78)</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2.89 (0.76)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-0.258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v19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E">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親職學業參與</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2.62 (0.61)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2.77 (0.62)</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-0.236</w:t>
            </w:r>
          </w:p>
        </w:tc>
      </w:tr>
      <w:tr>
        <w:trPr>
          <w:cantSplit w:val="0"/>
          <w:tblHeader w:val="0"/>
        </w:trPr>
        <w:tc>
          <w:tcPr>
            <w:gridSpan w:val="7"/>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3">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b w:val="1"/>
                <w:bCs w:val="1"/>
                <w:sz w:val="18"/>
                <w:szCs w:val="18"/>
                <w:rtl w:val="0"/>
              </w:rPr>
              <w:t xml:space="preserve">顯著同儕提名特徵（p &lt; .05，依 |d| 排序，共 4 項）</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CA">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C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N12</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CC">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傳出網絡效價(正向-負向)</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C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2.10 (3.62)</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C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3.51 (3.62)</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C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1">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N05</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3">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負向提名傳出數</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3.18 (3.04)</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2.85 (3.01)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6">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7">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0.109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8">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9">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N11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A">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傳出正向連結比率</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B">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0.68 (0.27)</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C">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0.71 (0.27)</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D">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e5dfec" w:val="clear"/>
          </w:tcPr>
          <w:p w:rsidR="00000000" w:rsidDel="00000000" w:rsidP="00000000" w:rsidRDefault="00000000" w:rsidRPr="00000000" w14:paraId="000001DE">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-0.094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DF">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0">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1">
            <w:pPr>
              <w:spacing w:after="28" w:before="28"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互惠負向連結數</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2">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0.44 (0.86)</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3">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0.37 (0.79)</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4">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&lt;.001</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5">
            <w:pPr>
              <w:spacing w:after="28" w:before="28"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0.084</w:t>
            </w:r>
          </w:p>
        </w:tc>
      </w:tr>
    </w:tbl>
    <w:p w:rsidR="00000000" w:rsidDel="00000000" w:rsidP="00000000" w:rsidRDefault="00000000" w:rsidRPr="00000000" w14:paraId="000001E6">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3.3　人際特徵的增量預測貢獻</w:t>
      </w:r>
      <w:r w:rsidDel="00000000" w:rsidR="00000000" w:rsidRPr="00000000">
        <w:rPr>
          <w:rtl w:val="0"/>
        </w:rPr>
      </w:r>
    </w:p>
    <w:p w:rsidR="00000000" w:rsidDel="00000000" w:rsidP="00000000" w:rsidRDefault="00000000" w:rsidRPr="00000000" w14:paraId="000001E7">
      <w:pPr>
        <w:spacing w:after="80" w:before="80" w:line="240" w:lineRule="auto"/>
        <w:ind w:firstLine="440"/>
        <w:rPr>
          <w:rFonts w:ascii="DFKai-SB" w:cs="DFKai-SB" w:eastAsia="DFKai-SB" w:hAnsi="DFKai-SB"/>
          <w:sz w:val="18"/>
          <w:szCs w:val="18"/>
        </w:rPr>
      </w:pPr>
      <w:r w:rsidDel="00000000" w:rsidR="00000000" w:rsidRPr="00000000">
        <w:rPr>
          <w:rFonts w:ascii="DFKai-SB" w:cs="DFKai-SB" w:eastAsia="DFKai-SB" w:hAnsi="DFKai-SB"/>
          <w:sz w:val="20"/>
          <w:szCs w:val="20"/>
          <w:rtl w:val="0"/>
        </w:rPr>
        <w:t xml:space="preserve">在分解題組特徵基礎上加入 12 項人際提名特徵後，三類模型（羅吉斯、LASSO、Ridge）在兩項任務中的 CV AUC 變化量均接近於零（ΔAUC 範圍：−0.003 至 +0.001）。LASSO 對 12 項人際特徵的選擇亦相當保守：W2→W2 選入 6 項、W2→W3 選入 4 項；入選特徵在 Top 20 中相對重要性合計僅約 3.04%（W2→W2）與 5.11%（W2→W3）。</w:t>
      </w:r>
      <w:r w:rsidDel="00000000" w:rsidR="00000000" w:rsidRPr="00000000">
        <w:rPr>
          <w:rtl w:val="0"/>
        </w:rPr>
      </w:r>
    </w:p>
    <w:p w:rsidR="00000000" w:rsidDel="00000000" w:rsidP="00000000" w:rsidRDefault="00000000" w:rsidRPr="00000000" w14:paraId="000001E8">
      <w:pPr>
        <w:spacing w:after="80" w:before="80" w:line="240" w:lineRule="auto"/>
        <w:ind w:firstLine="440"/>
        <w:rPr>
          <w:rFonts w:ascii="DFKai-SB" w:cs="DFKai-SB" w:eastAsia="DFKai-SB" w:hAnsi="DFKai-SB"/>
          <w:sz w:val="18"/>
          <w:szCs w:val="18"/>
        </w:rPr>
      </w:pPr>
      <w:r w:rsidDel="00000000" w:rsidR="00000000" w:rsidRPr="00000000">
        <w:rPr>
          <w:rFonts w:ascii="DFKai-SB" w:cs="DFKai-SB" w:eastAsia="DFKai-SB" w:hAnsi="DFKai-SB"/>
          <w:sz w:val="20"/>
          <w:szCs w:val="20"/>
          <w:rtl w:val="0"/>
        </w:rPr>
        <w:t xml:space="preserve">此結果顯示，在控制個人層次的 SEL、家庭、網路等特徵後，班級層次的同儕提名資訊對預測心理困擾的增量貢獻有限。雖然描述性群體差異分析顯示部分提名特徵達統計顯著，但效果量整體偏小（中位數 |d| ≤ 0.068），不足以在預測層次形成顯著增量。</w:t>
      </w:r>
      <w:r w:rsidDel="00000000" w:rsidR="00000000" w:rsidRPr="00000000">
        <w:rPr>
          <w:rtl w:val="0"/>
        </w:rPr>
      </w:r>
    </w:p>
    <w:p w:rsidR="00000000" w:rsidDel="00000000" w:rsidP="00000000" w:rsidRDefault="00000000" w:rsidRPr="00000000" w14:paraId="000001E9">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3.4　LASSO 特徵重要性分析</w:t>
      </w:r>
      <w:r w:rsidDel="00000000" w:rsidR="00000000" w:rsidRPr="00000000">
        <w:rPr>
          <w:rtl w:val="0"/>
        </w:rPr>
      </w:r>
    </w:p>
    <w:p w:rsidR="00000000" w:rsidDel="00000000" w:rsidP="00000000" w:rsidRDefault="00000000" w:rsidRPr="00000000" w14:paraId="000001EA">
      <w:pPr>
        <w:spacing w:after="80" w:before="80" w:line="240" w:lineRule="auto"/>
        <w:ind w:firstLine="440"/>
        <w:rPr>
          <w:rFonts w:ascii="DFKai-SB" w:cs="DFKai-SB" w:eastAsia="DFKai-SB" w:hAnsi="DFKai-SB"/>
          <w:b w:val="1"/>
          <w:bCs w:val="1"/>
          <w:color w:val="000000"/>
        </w:rPr>
      </w:pPr>
      <w:r w:rsidDel="00000000" w:rsidR="00000000" w:rsidRPr="00000000">
        <w:rPr>
          <w:rFonts w:ascii="DFKai-SB" w:cs="DFKai-SB" w:eastAsia="DFKai-SB" w:hAnsi="DFKai-SB"/>
          <w:sz w:val="20"/>
          <w:szCs w:val="20"/>
          <w:rtl w:val="0"/>
        </w:rPr>
        <w:t xml:space="preserve">表 3.3 呈現 LASSO Top 20 特徵依類別層次彙整之相對重要性。兩項任務均以「SEL / 韌性」類別之重要性最高（W2→W2: 40.29%；W2→W3: 33.02%），其次為「網路 / 數位生活」（19.05%；22.32%）。「人際網絡」類別在兩任務中相對重要性均低於 6%，與 3.3 節結論一致，同儕提名特徵的貢獻較個人心理社會因素明顯有限 。</w:t>
      </w:r>
      <w:r w:rsidDel="00000000" w:rsidR="00000000" w:rsidRPr="00000000">
        <w:rPr>
          <w:rtl w:val="0"/>
        </w:rPr>
      </w:r>
    </w:p>
    <w:p w:rsidR="00000000" w:rsidDel="00000000" w:rsidP="00000000" w:rsidRDefault="00000000" w:rsidRPr="00000000" w14:paraId="000001EB">
      <w:pPr>
        <w:pStyle w:val="Heading3"/>
        <w:keepNext w:val="0"/>
        <w:keepLines w:val="0"/>
        <w:spacing w:after="60" w:before="140" w:line="240" w:lineRule="auto"/>
        <w:rPr>
          <w:rFonts w:ascii="DFKai-SB" w:cs="DFKai-SB" w:eastAsia="DFKai-SB" w:hAnsi="DFKai-SB"/>
          <w:color w:val="000000"/>
          <w:sz w:val="22"/>
          <w:szCs w:val="22"/>
        </w:rPr>
      </w:pPr>
      <w:r w:rsidDel="00000000" w:rsidR="00000000" w:rsidRPr="00000000">
        <w:rPr>
          <w:rFonts w:ascii="DFKai-SB" w:cs="DFKai-SB" w:eastAsia="DFKai-SB" w:hAnsi="DFKai-SB"/>
          <w:b w:val="1"/>
          <w:bCs w:val="1"/>
          <w:color w:val="000000"/>
          <w:sz w:val="20"/>
          <w:szCs w:val="20"/>
          <w:rtl w:val="0"/>
        </w:rPr>
        <w:t xml:space="preserve">表 3.3　LASSO Top 20 特徵各類別相對重要性摘要</w:t>
      </w:r>
      <w:r w:rsidDel="00000000" w:rsidR="00000000" w:rsidRPr="00000000">
        <w:rPr>
          <w:rtl w:val="0"/>
        </w:rPr>
      </w:r>
    </w:p>
    <w:tbl>
      <w:tblPr>
        <w:tblStyle w:val="Table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575"/>
        <w:gridCol w:w="2025"/>
        <w:gridCol w:w="1605"/>
        <w:gridCol w:w="1995"/>
        <w:tblGridChange w:id="0">
          <w:tblGrid>
            <w:gridCol w:w="2205"/>
            <w:gridCol w:w="1575"/>
            <w:gridCol w:w="2025"/>
            <w:gridCol w:w="1605"/>
            <w:gridCol w:w="1995"/>
          </w:tblGrid>
        </w:tblGridChange>
      </w:tblGrid>
      <w:tr>
        <w:trPr>
          <w:cantSplit w:val="0"/>
          <w:trHeight w:val="200" w:hRule="atLeast"/>
          <w:tblHeader w:val="1"/>
        </w:trPr>
        <w:tc>
          <w:tcPr>
            <w:vMerge w:val="restart"/>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EC">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類別</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ED">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W2→W2 </w:t>
            </w:r>
          </w:p>
        </w:tc>
        <w:tc>
          <w:tcPr>
            <w:gridSpan w:val="2"/>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EF">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W2→W3 </w:t>
            </w:r>
          </w:p>
        </w:tc>
      </w:tr>
      <w:tr>
        <w:trPr>
          <w:cantSplit w:val="0"/>
          <w:tblHeader w:val="1"/>
        </w:trPr>
        <w:tc>
          <w:tcPr>
            <w:vMerge w:val="continue"/>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1"/>
                <w:bCs w:val="1"/>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F2">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特徵入選數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F3">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相對重要性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F4">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特徵入選數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1F5">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相對重要性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6">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SEL / 韌性</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7">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8">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40.29%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9">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A">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33.02%</w:t>
            </w:r>
            <w:r w:rsidDel="00000000" w:rsidR="00000000" w:rsidRPr="00000000">
              <w:rPr>
                <w:rtl w:val="0"/>
              </w:rPr>
            </w:r>
          </w:p>
        </w:tc>
      </w:tr>
      <w:tr>
        <w:trPr>
          <w:cantSplit w:val="0"/>
          <w:trHeight w:val="304" w:hRule="atLeast"/>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B">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網路 / 數位生活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C">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D">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19.05%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E">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1FF">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22.32%</w:t>
            </w:r>
            <w:r w:rsidDel="00000000" w:rsidR="00000000" w:rsidRPr="00000000">
              <w:rPr>
                <w:rtl w:val="0"/>
              </w:rPr>
            </w:r>
          </w:p>
        </w:tc>
      </w:tr>
      <w:tr>
        <w:trPr>
          <w:cantSplit w:val="0"/>
          <w:trHeight w:val="214" w:hRule="atLeast"/>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0">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學校脈絡 / 歸屬感</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1">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2">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9.19%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3">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4">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9.42%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5">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家庭 / 親職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6">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7">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7.38%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8">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09">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6.24%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0A">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人口學 / 社會地位</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0B">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0C">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6.02%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0D">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0E">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6.11%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0F">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人際網絡</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0">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1">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3.04%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2">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3">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5.11%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4">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霸凌 / 被霸凌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5">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6">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3.69%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7">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8">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2.02%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9">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偏差 / 危險行為</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A">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B">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1.47%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C">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1D">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 3.36%</w:t>
            </w:r>
            <w:r w:rsidDel="00000000" w:rsidR="00000000" w:rsidRPr="00000000">
              <w:rPr>
                <w:rtl w:val="0"/>
              </w:rPr>
            </w:r>
          </w:p>
        </w:tc>
      </w:tr>
    </w:tbl>
    <w:p w:rsidR="00000000" w:rsidDel="00000000" w:rsidP="00000000" w:rsidRDefault="00000000" w:rsidRPr="00000000" w14:paraId="0000021E">
      <w:pPr>
        <w:spacing w:after="40" w:before="80" w:line="240" w:lineRule="auto"/>
        <w:ind w:left="0" w:firstLine="0"/>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註. RI% 之分母為各任務中所有 LASSO 入選特徵（非零係數）之 |Std.β| 總和，並非僅限 Top 20 特徵，故各類別 RI% 之加總低於 100%，差額反映排名 21 名以後之入選特徵所佔比重（W2→W2：9.87%；W2→W3：12.40%） </w:t>
      </w:r>
    </w:p>
    <w:p w:rsidR="00000000" w:rsidDel="00000000" w:rsidP="00000000" w:rsidRDefault="00000000" w:rsidRPr="00000000" w14:paraId="0000021F">
      <w:pPr>
        <w:spacing w:after="40" w:before="80" w:line="240" w:lineRule="auto"/>
        <w:ind w:left="0" w:firstLine="0"/>
        <w:rPr>
          <w:rFonts w:ascii="DFKai-SB" w:cs="DFKai-SB" w:eastAsia="DFKai-SB" w:hAnsi="DFKai-SB"/>
          <w:sz w:val="18"/>
          <w:szCs w:val="18"/>
        </w:rPr>
      </w:pPr>
      <w:r w:rsidDel="00000000" w:rsidR="00000000" w:rsidRPr="00000000">
        <w:rPr>
          <w:rtl w:val="0"/>
        </w:rPr>
      </w:r>
    </w:p>
    <w:p w:rsidR="00000000" w:rsidDel="00000000" w:rsidP="00000000" w:rsidRDefault="00000000" w:rsidRPr="00000000" w14:paraId="00000220">
      <w:pPr>
        <w:spacing w:after="40" w:before="80" w:line="240" w:lineRule="auto"/>
        <w:ind w:left="0" w:firstLine="0"/>
        <w:rPr>
          <w:rFonts w:ascii="DFKai-SB" w:cs="DFKai-SB" w:eastAsia="DFKai-SB" w:hAnsi="DFKai-SB"/>
          <w:sz w:val="18"/>
          <w:szCs w:val="18"/>
        </w:rPr>
      </w:pPr>
      <w:r w:rsidDel="00000000" w:rsidR="00000000" w:rsidRPr="00000000">
        <w:rPr>
          <w:rtl w:val="0"/>
        </w:rPr>
      </w:r>
    </w:p>
    <w:p w:rsidR="00000000" w:rsidDel="00000000" w:rsidP="00000000" w:rsidRDefault="00000000" w:rsidRPr="00000000" w14:paraId="00000221">
      <w:pPr>
        <w:spacing w:after="4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當進一步比較「橫斷與縱貫預測中對青少年心理困擾具高影響力之 LASSO Top 20 重疊特徵」時（見表3.4），可發現共有11項特徵於兩項任務中皆維持一致的影響方向，顯示其對青少年心理困擾具有跨時間穩定性。其中，自我價值感（v52）於兩項任務中皆為相對重要性最高之核心特徵（W2→W2：15.20%；W2→W3：14.69%），顯示低自我價值感不僅與當下心理困擾高度相關，亦能穩定預測未來心理困擾風險。其次為自我覺察與管理能力（v54_A）、學校社交逆境（v8_03–06）以及家庭凝聚感與支持（v5）等，反映個人內在情緒調節能力、校園負向社交經驗以及家庭凝聚感與支持，皆為心理困擾的重要穩定來源。相較之下，人際網絡特徵僅有「線上提名總數」（N04）同時進入兩項任務之 Top 20，且其排名分別僅為第17與第14名，顯示同儕網絡訊號雖與心理困擾存在一定關聯，但相對於個人心理與社會情境變項，其預測貢獻仍較為有限。 </w:t>
      </w:r>
    </w:p>
    <w:p w:rsidR="00000000" w:rsidDel="00000000" w:rsidP="00000000" w:rsidRDefault="00000000" w:rsidRPr="00000000" w14:paraId="00000222">
      <w:pPr>
        <w:spacing w:after="4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接續聚焦於「網路／數位生活」類別（見表3.5），則可觀察到數位風險因子在縱貫預測中的重要性明顯提升。W2→W2 任務共有5項數位生活特徵進入 Top 20（類別總RI = 19.05%），而 W2→W3 則增加至6項（總RI = 22.32%）。兩項任務中僅有問題性網路使用（v28）與線上觀點搜尋／社會比較（v26_B）持續入選，其餘則呈現明顯替換現象：3項原本於橫斷面具有重要性的特徵在縱貫任務中消失，另有4項新特徵於縱貫預測中浮現。此結果顯示，數位風險的影響並非靜態不變，而是隨時間產生結構性轉移；相較於即時性的使用行為，部分與線上認同焦慮、自我比較及心理依附相關的數位經驗，在長期心理困擾預測中可能更具關鍵性。此外，「網路／數位生活」亦為所有理論類別中跨任務相對重要性增幅最大的領域（+3.27個百分點），進一步凸顯數位生活因素在青少年心理困擾長期發展中的核心角色。</w:t>
      </w:r>
    </w:p>
    <w:p w:rsidR="00000000" w:rsidDel="00000000" w:rsidP="00000000" w:rsidRDefault="00000000" w:rsidRPr="00000000" w14:paraId="00000223">
      <w:pPr>
        <w:pStyle w:val="Heading3"/>
        <w:keepNext w:val="0"/>
        <w:keepLines w:val="0"/>
        <w:spacing w:after="60" w:before="140" w:line="240" w:lineRule="auto"/>
        <w:rPr>
          <w:rFonts w:ascii="DFKai-SB" w:cs="DFKai-SB" w:eastAsia="DFKai-SB" w:hAnsi="DFKai-SB"/>
          <w:color w:val="000000"/>
          <w:sz w:val="24"/>
          <w:szCs w:val="24"/>
        </w:rPr>
      </w:pPr>
      <w:r w:rsidDel="00000000" w:rsidR="00000000" w:rsidRPr="00000000">
        <w:rPr>
          <w:rFonts w:ascii="DFKai-SB" w:cs="DFKai-SB" w:eastAsia="DFKai-SB" w:hAnsi="DFKai-SB"/>
          <w:b w:val="1"/>
          <w:bCs w:val="1"/>
          <w:color w:val="000000"/>
          <w:sz w:val="22"/>
          <w:szCs w:val="22"/>
          <w:rtl w:val="0"/>
        </w:rPr>
        <w:t xml:space="preserve">表 3.4　橫斷與縱貫預測中對青少年心理困擾具高影響力之</w:t>
      </w:r>
      <w:r w:rsidDel="00000000" w:rsidR="00000000" w:rsidRPr="00000000">
        <w:rPr>
          <w:rtl w:val="0"/>
        </w:rPr>
        <w:t xml:space="preserve"> </w:t>
      </w:r>
      <w:r w:rsidDel="00000000" w:rsidR="00000000" w:rsidRPr="00000000">
        <w:rPr>
          <w:rFonts w:ascii="DFKai-SB" w:cs="DFKai-SB" w:eastAsia="DFKai-SB" w:hAnsi="DFKai-SB"/>
          <w:b w:val="1"/>
          <w:bCs w:val="1"/>
          <w:color w:val="000000"/>
          <w:sz w:val="20"/>
          <w:szCs w:val="20"/>
          <w:rtl w:val="0"/>
        </w:rPr>
        <w:t xml:space="preserve">LASSO</w:t>
      </w:r>
      <w:r w:rsidDel="00000000" w:rsidR="00000000" w:rsidRPr="00000000">
        <w:rPr>
          <w:rFonts w:ascii="DFKai-SB" w:cs="DFKai-SB" w:eastAsia="DFKai-SB" w:hAnsi="DFKai-SB"/>
          <w:b w:val="1"/>
          <w:bCs w:val="1"/>
          <w:color w:val="000000"/>
          <w:sz w:val="22"/>
          <w:szCs w:val="22"/>
          <w:rtl w:val="0"/>
        </w:rPr>
        <w:t xml:space="preserve"> Top 20 重疊特徵</w:t>
      </w: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695"/>
        <w:gridCol w:w="1650"/>
        <w:gridCol w:w="870"/>
        <w:gridCol w:w="870"/>
        <w:gridCol w:w="870"/>
        <w:gridCol w:w="870"/>
        <w:gridCol w:w="870"/>
        <w:gridCol w:w="870"/>
        <w:tblGridChange w:id="0">
          <w:tblGrid>
            <w:gridCol w:w="1155"/>
            <w:gridCol w:w="1695"/>
            <w:gridCol w:w="1650"/>
            <w:gridCol w:w="870"/>
            <w:gridCol w:w="870"/>
            <w:gridCol w:w="870"/>
            <w:gridCol w:w="870"/>
            <w:gridCol w:w="870"/>
            <w:gridCol w:w="870"/>
          </w:tblGrid>
        </w:tblGridChange>
      </w:tblGrid>
      <w:tr>
        <w:trPr>
          <w:cantSplit w:val="0"/>
          <w:trHeight w:val="200" w:hRule="atLeast"/>
          <w:tblHeader w:val="1"/>
        </w:trPr>
        <w:tc>
          <w:tcPr>
            <w:vMerge w:val="restart"/>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4">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特徵代碼</w:t>
            </w:r>
            <w:r w:rsidDel="00000000" w:rsidR="00000000" w:rsidRPr="00000000">
              <w:rPr>
                <w:rtl w:val="0"/>
              </w:rPr>
            </w:r>
          </w:p>
        </w:tc>
        <w:tc>
          <w:tcPr>
            <w:vMerge w:val="restart"/>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5">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特徵名稱（中）</w:t>
            </w:r>
            <w:r w:rsidDel="00000000" w:rsidR="00000000" w:rsidRPr="00000000">
              <w:rPr>
                <w:rtl w:val="0"/>
              </w:rPr>
            </w:r>
          </w:p>
        </w:tc>
        <w:tc>
          <w:tcPr>
            <w:vMerge w:val="restart"/>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6">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類別</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7">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W2→W2</w:t>
            </w:r>
          </w:p>
        </w:tc>
        <w:tc>
          <w:tcPr>
            <w:gridSpan w:val="3"/>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A">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W2→W3</w:t>
            </w:r>
          </w:p>
        </w:tc>
      </w:tr>
      <w:tr>
        <w:trPr>
          <w:cantSplit w:val="0"/>
          <w:trHeight w:val="200" w:hRule="atLeast"/>
          <w:tblHeader w:val="1"/>
        </w:trPr>
        <w:tc>
          <w:tcPr>
            <w:vMerge w:val="continue"/>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1"/>
                <w:bCs w:val="1"/>
                <w:sz w:val="20"/>
                <w:szCs w:val="20"/>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1"/>
                <w:bCs w:val="1"/>
                <w:sz w:val="20"/>
                <w:szCs w:val="20"/>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1"/>
                <w:bCs w:val="1"/>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30">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排名</w:t>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31">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Std.β</w:t>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32">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相對重要性%</w:t>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33">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排名</w:t>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34">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Std.β</w:t>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35">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相對重要性%</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v52</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自我價值感與</w:t>
            </w:r>
          </w:p>
          <w:p w:rsidR="00000000" w:rsidDel="00000000" w:rsidP="00000000" w:rsidRDefault="00000000" w:rsidRPr="00000000" w14:paraId="0000023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正向自我概念</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SEL/韌性</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-0.730</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15.20%</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-0.359</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3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14.69%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v54_A</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自我覺察</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SEL/韌性</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0.495</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10.31%</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0.214</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4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8.73%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4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v8_03-06</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4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學校社交逆境與</w:t>
            </w:r>
          </w:p>
          <w:p w:rsidR="00000000" w:rsidDel="00000000" w:rsidP="00000000" w:rsidRDefault="00000000" w:rsidRPr="00000000" w14:paraId="0000024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壓力事件</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4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學校脈絡</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4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4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0.360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4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7.49%</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5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5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0.169</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5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6.92%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v54_B</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自我管理</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SEL/韌性</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-0.346</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7.21%</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9</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-0.094</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5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3.83%</w:t>
            </w:r>
          </w:p>
        </w:tc>
      </w:tr>
      <w:tr>
        <w:trPr>
          <w:cantSplit w:val="0"/>
          <w:trHeight w:val="334" w:hRule="atLeast"/>
          <w:tblHeader w:val="0"/>
        </w:trPr>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5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v28</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5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問題性網路使用</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5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網路/數位</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5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6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0.331</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6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6.89%</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6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6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0.120</w:t>
            </w:r>
          </w:p>
        </w:tc>
        <w:tc>
          <w:tcPr>
            <w:tcBorders>
              <w:top w:color="aaaaaa" w:space="0" w:sz="4" w:val="single"/>
              <w:left w:color="aaaaaa" w:space="0" w:sz="4" w:val="single"/>
              <w:bottom w:color="aaaaaa" w:space="0" w:sz="4" w:val="single"/>
              <w:right w:color="aaaaaa" w:space="0" w:sz="4" w:val="single"/>
            </w:tcBorders>
            <w:shd w:fill="92d050" w:val="clear"/>
            <w:vAlign w:val="center"/>
          </w:tcPr>
          <w:p w:rsidR="00000000" w:rsidDel="00000000" w:rsidP="00000000" w:rsidRDefault="00000000" w:rsidRPr="00000000" w14:paraId="0000026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4.89%</w:t>
            </w:r>
          </w:p>
        </w:tc>
      </w:tr>
      <w:tr>
        <w:trPr>
          <w:cantSplit w:val="0"/>
          <w:tblHeader w:val="0"/>
        </w:trPr>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v1_male</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性別（男）</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人口學</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-0.289</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6.02%</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-0.150</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6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6.11%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6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v54_E</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6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求助技能</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SEL/韌性</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7</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-0.252</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5.25%</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10</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-0.091</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3.72%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家庭凝聚感與支持</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家庭/親職</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8</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-0.248</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5.16%</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7</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-0.101</w:t>
            </w:r>
          </w:p>
        </w:tc>
        <w:tc>
          <w:tcPr>
            <w:tcBorders>
              <w:top w:color="aaaaaa" w:space="0" w:sz="4" w:val="single"/>
              <w:left w:color="aaaaaa" w:space="0" w:sz="4" w:val="single"/>
              <w:bottom w:color="aaaaaa" w:space="0" w:sz="4" w:val="single"/>
              <w:right w:color="aaaaaa" w:space="0" w:sz="4" w:val="single"/>
            </w:tcBorders>
            <w:shd w:fill="ffc000" w:val="clear"/>
            <w:vAlign w:val="center"/>
          </w:tcPr>
          <w:p w:rsidR="00000000" w:rsidDel="00000000" w:rsidP="00000000" w:rsidRDefault="00000000" w:rsidRPr="00000000" w14:paraId="0000027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4.13%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v26_B</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線上尋求他人觀點</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網路/數位</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9</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0.244</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5.07%</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0.134</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5.49%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N04</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線上提名總數</w:t>
            </w:r>
          </w:p>
          <w:p w:rsidR="00000000" w:rsidDel="00000000" w:rsidP="00000000" w:rsidRDefault="00000000" w:rsidRPr="00000000" w14:paraId="0000028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（觀察值）</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人際網絡</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17</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-0.076</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8F">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1.59%</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9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14</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9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-0.064</w:t>
            </w:r>
          </w:p>
        </w:tc>
        <w:tc>
          <w:tcPr>
            <w:tcBorders>
              <w:top w:color="aaaaaa" w:space="0" w:sz="4" w:val="single"/>
              <w:left w:color="aaaaaa" w:space="0" w:sz="4" w:val="single"/>
              <w:bottom w:color="aaaaaa" w:space="0" w:sz="4" w:val="single"/>
              <w:right w:color="aaaaaa" w:space="0" w:sz="4" w:val="single"/>
            </w:tcBorders>
            <w:shd w:fill="e5dfec" w:val="clear"/>
            <w:vAlign w:val="center"/>
          </w:tcPr>
          <w:p w:rsidR="00000000" w:rsidDel="00000000" w:rsidP="00000000" w:rsidRDefault="00000000" w:rsidRPr="00000000" w14:paraId="0000029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2.61%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v42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偏差與危險行為</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偏差/危險</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18</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7">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0.070</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1.47%</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0.082</w:t>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29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 3.36%</w:t>
            </w:r>
          </w:p>
        </w:tc>
      </w:tr>
    </w:tbl>
    <w:p w:rsidR="00000000" w:rsidDel="00000000" w:rsidP="00000000" w:rsidRDefault="00000000" w:rsidRPr="00000000" w14:paraId="0000029C">
      <w:pPr>
        <w:spacing w:after="40" w:before="12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9D">
      <w:pPr>
        <w:pStyle w:val="Heading3"/>
        <w:spacing w:after="40" w:before="120" w:line="240" w:lineRule="auto"/>
        <w:rPr/>
      </w:pPr>
      <w:bookmarkStart w:colFirst="0" w:colLast="0" w:name="_h4s20xz9eww" w:id="9"/>
      <w:bookmarkEnd w:id="9"/>
      <w:r w:rsidDel="00000000" w:rsidR="00000000" w:rsidRPr="00000000">
        <w:rPr>
          <w:rtl w:val="0"/>
        </w:rPr>
        <w:t xml:space="preserve">表 3.5　網路／數位生活類別跨任務特徵對照（W2→W2 vs. W2→W3）</w:t>
      </w:r>
    </w:p>
    <w:tbl>
      <w:tblPr>
        <w:tblStyle w:val="Table9"/>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875"/>
        <w:gridCol w:w="900"/>
        <w:gridCol w:w="900"/>
        <w:gridCol w:w="900"/>
        <w:gridCol w:w="840"/>
        <w:gridCol w:w="1170"/>
        <w:gridCol w:w="1605"/>
        <w:tblGridChange w:id="0">
          <w:tblGrid>
            <w:gridCol w:w="1080"/>
            <w:gridCol w:w="1875"/>
            <w:gridCol w:w="900"/>
            <w:gridCol w:w="900"/>
            <w:gridCol w:w="900"/>
            <w:gridCol w:w="840"/>
            <w:gridCol w:w="1170"/>
            <w:gridCol w:w="1605"/>
          </w:tblGrid>
        </w:tblGridChange>
      </w:tblGrid>
      <w:tr>
        <w:trPr>
          <w:cantSplit w:val="0"/>
          <w:trHeight w:val="180" w:hRule="atLeast"/>
          <w:tblHeader w:val="1"/>
        </w:trPr>
        <w:tc>
          <w:tcPr>
            <w:vMerge w:val="restart"/>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9E">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特徵代碼</w:t>
            </w:r>
            <w:r w:rsidDel="00000000" w:rsidR="00000000" w:rsidRPr="00000000">
              <w:rPr>
                <w:rtl w:val="0"/>
              </w:rPr>
            </w:r>
          </w:p>
        </w:tc>
        <w:tc>
          <w:tcPr>
            <w:vMerge w:val="restart"/>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9F">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特徵名稱</w:t>
            </w:r>
            <w:r w:rsidDel="00000000" w:rsidR="00000000" w:rsidRPr="00000000">
              <w:rPr>
                <w:rtl w:val="0"/>
              </w:rPr>
            </w:r>
          </w:p>
        </w:tc>
        <w:tc>
          <w:tcPr>
            <w:gridSpan w:val="2"/>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0">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W2→W2</w:t>
            </w:r>
          </w:p>
        </w:tc>
        <w:tc>
          <w:tcPr>
            <w:gridSpan w:val="2"/>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2">
            <w:pPr>
              <w:spacing w:after="30" w:before="30" w:line="240" w:lineRule="auto"/>
              <w:jc w:val="center"/>
              <w:rPr>
                <w:rFonts w:ascii="DFKai-SB" w:cs="DFKai-SB" w:eastAsia="DFKai-SB" w:hAnsi="DFKai-SB"/>
                <w:b w:val="1"/>
                <w:bCs w:val="1"/>
                <w:sz w:val="20"/>
                <w:szCs w:val="20"/>
              </w:rPr>
            </w:pPr>
            <w:r w:rsidDel="00000000" w:rsidR="00000000" w:rsidRPr="00000000">
              <w:rPr>
                <w:rFonts w:ascii="DFKai-SB" w:cs="DFKai-SB" w:eastAsia="DFKai-SB" w:hAnsi="DFKai-SB"/>
                <w:b w:val="1"/>
                <w:bCs w:val="1"/>
                <w:sz w:val="20"/>
                <w:szCs w:val="20"/>
                <w:rtl w:val="0"/>
              </w:rPr>
              <w:t xml:space="preserve">W2→W3</w:t>
            </w:r>
          </w:p>
        </w:tc>
        <w:tc>
          <w:tcPr>
            <w:vMerge w:val="restart"/>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4">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Δ Std.β</w:t>
            </w:r>
            <w:r w:rsidDel="00000000" w:rsidR="00000000" w:rsidRPr="00000000">
              <w:rPr>
                <w:rtl w:val="0"/>
              </w:rPr>
            </w:r>
          </w:p>
        </w:tc>
        <w:tc>
          <w:tcPr>
            <w:vMerge w:val="restart"/>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5">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Δ RI%</w:t>
            </w:r>
            <w:r w:rsidDel="00000000" w:rsidR="00000000" w:rsidRPr="00000000">
              <w:rPr>
                <w:rtl w:val="0"/>
              </w:rPr>
            </w:r>
          </w:p>
        </w:tc>
      </w:tr>
      <w:tr>
        <w:trPr>
          <w:cantSplit w:val="0"/>
          <w:trHeight w:val="180" w:hRule="atLeast"/>
          <w:tblHeader w:val="1"/>
        </w:trPr>
        <w:tc>
          <w:tcPr>
            <w:vMerge w:val="continue"/>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8">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Std.β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9">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相對重要性%</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A">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Std.β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B">
            <w:pPr>
              <w:spacing w:after="30" w:before="30"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相對重要性%</w:t>
            </w:r>
            <w:r w:rsidDel="00000000" w:rsidR="00000000" w:rsidRPr="00000000">
              <w:rPr>
                <w:rtl w:val="0"/>
              </w:rPr>
            </w:r>
          </w:p>
        </w:tc>
        <w:tc>
          <w:tcPr>
            <w:vMerge w:val="continue"/>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c>
          <w:tcPr>
            <w:vMerge w:val="continue"/>
            <w:tcBorders>
              <w:top w:color="888888" w:space="0" w:sz="4" w:val="single"/>
              <w:left w:color="888888" w:space="0" w:sz="4" w:val="single"/>
              <w:bottom w:color="888888" w:space="0" w:sz="4" w:val="single"/>
              <w:right w:color="888888" w:space="0" w:sz="4" w:val="single"/>
            </w:tcBorders>
            <w:shd w:fill="efefef"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0"/>
                <w:szCs w:val="20"/>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A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v28</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AF">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問題性網路使用</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0.331</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6.89%</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0.120</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4.89%</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−0.211</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−2.00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v26_B</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7">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線上尋求他人觀點</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0.244</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5.07%</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0.134</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5.49%</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−0.110</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+0.42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v22</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BF">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線上情緒調節與因應</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0.137</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2.86%</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−2.86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v27_B</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7">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錯過線上事件困擾感</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−0.124</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2.58%</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−2.58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v49</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CF">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學校數位學習成效感知</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−0.079</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1.65%</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−1.65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v25_B</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7">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真實生活自我滿意度</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−0.100</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4.08%</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+4.08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v23_A</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DF">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選擇性正向呈現（社群媒體）</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0.074</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3.01%</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+3.01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6">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v25_C</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7">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線上線下落差與沉浸</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8">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9">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A">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0.073</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B">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2.96%</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C">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D">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+2.96 pp</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E">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v27_A</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EF">
            <w:pPr>
              <w:spacing w:after="3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錯過恐懼與社交焦慮（FoMO）</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F0">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F1">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F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0.046</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F3">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1.89%</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F4">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w:t>
            </w:r>
          </w:p>
        </w:tc>
        <w:tc>
          <w:tcPr>
            <w:tcBorders>
              <w:top w:color="888888" w:space="0" w:sz="4" w:val="single"/>
              <w:left w:color="888888" w:space="0" w:sz="4" w:val="single"/>
              <w:bottom w:color="888888" w:space="0" w:sz="4" w:val="single"/>
              <w:right w:color="888888" w:space="0" w:sz="4" w:val="single"/>
            </w:tcBorders>
            <w:shd w:fill="ffffff" w:val="clear"/>
            <w:vAlign w:val="center"/>
          </w:tcPr>
          <w:p w:rsidR="00000000" w:rsidDel="00000000" w:rsidP="00000000" w:rsidRDefault="00000000" w:rsidRPr="00000000" w14:paraId="000002F5">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+1.89 pp</w:t>
            </w:r>
          </w:p>
        </w:tc>
      </w:tr>
    </w:tbl>
    <w:p w:rsidR="00000000" w:rsidDel="00000000" w:rsidP="00000000" w:rsidRDefault="00000000" w:rsidRPr="00000000" w14:paraId="000002F6">
      <w:pPr>
        <w:spacing w:after="80" w:before="30" w:line="240" w:lineRule="auto"/>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註：Std.β 為標準化 LASSO Logistic 回歸係數；RI%（相對重要性）= |Std.β| / Σ|</w:t>
      </w:r>
      <w:r w:rsidDel="00000000" w:rsidR="00000000" w:rsidRPr="00000000">
        <w:rPr>
          <w:rFonts w:ascii="DFKai-SB" w:cs="DFKai-SB" w:eastAsia="DFKai-SB" w:hAnsi="DFKai-SB"/>
          <w:b w:val="1"/>
          <w:bCs w:val="1"/>
          <w:sz w:val="18"/>
          <w:szCs w:val="18"/>
          <w:rtl w:val="0"/>
        </w:rPr>
        <w:t xml:space="preserve">所有 LASSO 入選特徵</w:t>
      </w:r>
      <w:r w:rsidDel="00000000" w:rsidR="00000000" w:rsidRPr="00000000">
        <w:rPr>
          <w:rFonts w:ascii="DFKai-SB" w:cs="DFKai-SB" w:eastAsia="DFKai-SB" w:hAnsi="DFKai-SB"/>
          <w:sz w:val="18"/>
          <w:szCs w:val="18"/>
          <w:rtl w:val="0"/>
        </w:rPr>
        <w:t xml:space="preserve"> Std.β| × 100。△ 為 W2→W3 減去 W2→W2 之差值；「—」表示該特徵未入選該任務 Top 20。係數方向：正值（+）代表風險因子，負值（−）代表保護因子。</w:t>
      </w:r>
    </w:p>
    <w:p w:rsidR="00000000" w:rsidDel="00000000" w:rsidP="00000000" w:rsidRDefault="00000000" w:rsidRPr="00000000" w14:paraId="000002F7">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3.5　線上活動作為調節變項</w:t>
      </w:r>
      <w:r w:rsidDel="00000000" w:rsidR="00000000" w:rsidRPr="00000000">
        <w:rPr>
          <w:rtl w:val="0"/>
        </w:rPr>
      </w:r>
    </w:p>
    <w:p w:rsidR="00000000" w:rsidDel="00000000" w:rsidP="00000000" w:rsidRDefault="00000000" w:rsidRPr="00000000" w14:paraId="000002F8">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為檢驗線上活動程度是否改變核心保護與風險因子對青少年心理困擾的影響，本研究以線上活動高低（依中位數分切）作為調節變項，針對兩項預測任務中的 LASSO Top 20 特徵分別建立交互作用模型，共執行40個調節分析。整體結果顯示，線上活動對多數心理社會因子的調節效果相對有限；在40個模型中，僅有1個交互作用達統計顯著（p &lt; .05），即 W2→W3 任務中的「家庭凝聚感 × 高線上活躍度」（b₃ = −0.112，p = .036），而 W2→W2 任務之20個模型皆未達顯著。 </w:t>
      </w:r>
    </w:p>
    <w:p w:rsidR="00000000" w:rsidDel="00000000" w:rsidP="00000000" w:rsidRDefault="00000000" w:rsidRPr="00000000" w14:paraId="000002F9">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進一步分析顯示，家庭凝聚感在低線上活躍組（OR = 0.745）與高線上活躍組（OR = 0.666）中皆具有顯著保護效果，但其保護強度在高線上活躍青少年中更為明顯。此結果意味著，當青少年投入較高程度的線上互動與數位活動時，其心理健康更依賴家庭情感支持作為緩衝機制，顯示家庭凝聚感可能在高數位暴露情境下發揮額外的保護功能。換言之，數位生活並未普遍改變所有心理社會因子的影響方向，但會強化家庭支持對未來心理困擾風險的保護作用。 </w:t>
      </w:r>
    </w:p>
    <w:p w:rsidR="00000000" w:rsidDel="00000000" w:rsidP="00000000" w:rsidRDefault="00000000" w:rsidRPr="00000000" w14:paraId="000002FA">
      <w:pPr>
        <w:spacing w:after="80" w:before="80" w:line="240" w:lineRule="auto"/>
        <w:ind w:firstLine="440"/>
        <w:rPr>
          <w:rFonts w:ascii="DFKai-SB" w:cs="DFKai-SB" w:eastAsia="DFKai-SB" w:hAnsi="DFKai-SB"/>
          <w:sz w:val="18"/>
          <w:szCs w:val="18"/>
        </w:rPr>
      </w:pPr>
      <w:r w:rsidDel="00000000" w:rsidR="00000000" w:rsidRPr="00000000">
        <w:rPr>
          <w:rFonts w:ascii="DFKai-SB" w:cs="DFKai-SB" w:eastAsia="DFKai-SB" w:hAnsi="DFKai-SB"/>
          <w:sz w:val="20"/>
          <w:szCs w:val="20"/>
          <w:rtl w:val="0"/>
        </w:rPr>
        <w:t xml:space="preserve">整體而言，本研究並未發現廣泛性的數位調節效應，而是凸顯「家庭凝聚感的數位緩衝效果」為最具穩健性且具理論意義的發現，顯示在高度數位化的青少年生活情境中，家庭情感連結仍為預防長期心理困擾的重要保護來源。 </w:t>
      </w:r>
      <w:r w:rsidDel="00000000" w:rsidR="00000000" w:rsidRPr="00000000">
        <w:rPr>
          <w:rtl w:val="0"/>
        </w:rPr>
      </w:r>
    </w:p>
    <w:p w:rsidR="00000000" w:rsidDel="00000000" w:rsidP="00000000" w:rsidRDefault="00000000" w:rsidRPr="00000000" w14:paraId="000002FB">
      <w:pPr>
        <w:pStyle w:val="Heading3"/>
        <w:keepNext w:val="0"/>
        <w:keepLines w:val="0"/>
        <w:spacing w:after="60" w:before="140" w:line="240" w:lineRule="auto"/>
        <w:rPr>
          <w:rFonts w:ascii="DFKai-SB" w:cs="DFKai-SB" w:eastAsia="DFKai-SB" w:hAnsi="DFKai-SB"/>
          <w:color w:val="000000"/>
          <w:sz w:val="24"/>
          <w:szCs w:val="24"/>
        </w:rPr>
      </w:pPr>
      <w:r w:rsidDel="00000000" w:rsidR="00000000" w:rsidRPr="00000000">
        <w:rPr>
          <w:rFonts w:ascii="DFKai-SB" w:cs="DFKai-SB" w:eastAsia="DFKai-SB" w:hAnsi="DFKai-SB"/>
          <w:b w:val="1"/>
          <w:bCs w:val="1"/>
          <w:color w:val="000000"/>
          <w:sz w:val="22"/>
          <w:szCs w:val="22"/>
          <w:rtl w:val="0"/>
        </w:rPr>
        <w:t xml:space="preserve">表 3.6　顯著交互作用摘要（W2 → W3 任務）</w:t>
      </w:r>
      <w:r w:rsidDel="00000000" w:rsidR="00000000" w:rsidRPr="00000000">
        <w:rPr>
          <w:rtl w:val="0"/>
        </w:rPr>
      </w:r>
    </w:p>
    <w:tbl>
      <w:tblPr>
        <w:tblStyle w:val="Table10"/>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6"/>
        <w:gridCol w:w="1350"/>
        <w:gridCol w:w="1515"/>
        <w:gridCol w:w="955"/>
        <w:gridCol w:w="2077"/>
        <w:gridCol w:w="2077"/>
        <w:tblGridChange w:id="0">
          <w:tblGrid>
            <w:gridCol w:w="1636"/>
            <w:gridCol w:w="1350"/>
            <w:gridCol w:w="1515"/>
            <w:gridCol w:w="955"/>
            <w:gridCol w:w="2077"/>
            <w:gridCol w:w="207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FC">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特徵（X）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FD">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調節變項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FE">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交互係數 b₃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2FF">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p 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300">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低線上組 OR [95% CI]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301">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高線上組 OR [95% 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2">
            <w:pPr>
              <w:spacing w:after="30" w:before="30" w:line="24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（v5）</w:t>
            </w:r>
          </w:p>
          <w:p w:rsidR="00000000" w:rsidDel="00000000" w:rsidP="00000000" w:rsidRDefault="00000000" w:rsidRPr="00000000" w14:paraId="00000303">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家庭凝聚感</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4">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高線上活躍度</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5">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-0.1117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6">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.036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7">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0.745 [0.622, 0.892]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8">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0.666 [0.557, 0.797]</w:t>
            </w:r>
            <w:r w:rsidDel="00000000" w:rsidR="00000000" w:rsidRPr="00000000">
              <w:rPr>
                <w:rtl w:val="0"/>
              </w:rPr>
            </w:r>
          </w:p>
        </w:tc>
      </w:tr>
    </w:tbl>
    <w:p w:rsidR="00000000" w:rsidDel="00000000" w:rsidP="00000000" w:rsidRDefault="00000000" w:rsidRPr="00000000" w14:paraId="00000309">
      <w:pPr>
        <w:spacing w:after="40" w:before="40" w:line="240" w:lineRule="auto"/>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30A">
      <w:pPr>
        <w:pStyle w:val="Heading3"/>
        <w:keepNext w:val="0"/>
        <w:keepLines w:val="0"/>
        <w:spacing w:after="60" w:before="140" w:line="240" w:lineRule="auto"/>
        <w:rPr>
          <w:rFonts w:ascii="DFKai-SB" w:cs="DFKai-SB" w:eastAsia="DFKai-SB" w:hAnsi="DFKai-SB"/>
          <w:color w:val="000000"/>
          <w:sz w:val="24"/>
          <w:szCs w:val="24"/>
        </w:rPr>
      </w:pPr>
      <w:bookmarkStart w:colFirst="0" w:colLast="0" w:name="_c8sghgaygy9k" w:id="10"/>
      <w:bookmarkEnd w:id="10"/>
      <w:r w:rsidDel="00000000" w:rsidR="00000000" w:rsidRPr="00000000">
        <w:rPr>
          <w:rFonts w:ascii="DFKai-SB" w:cs="DFKai-SB" w:eastAsia="DFKai-SB" w:hAnsi="DFKai-SB"/>
          <w:b w:val="1"/>
          <w:bCs w:val="1"/>
          <w:color w:val="000000"/>
          <w:sz w:val="22"/>
          <w:szCs w:val="22"/>
          <w:rtl w:val="0"/>
        </w:rPr>
        <w:t xml:space="preserve">表 3.7　家庭凝聚感對 W3 困擾的分組斜率</w:t>
      </w:r>
      <w:r w:rsidDel="00000000" w:rsidR="00000000" w:rsidRPr="00000000">
        <w:rPr>
          <w:rtl w:val="0"/>
        </w:rPr>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800"/>
        <w:gridCol w:w="4000"/>
        <w:tblGridChange w:id="0">
          <w:tblGrid>
            <w:gridCol w:w="1800"/>
            <w:gridCol w:w="2000"/>
            <w:gridCol w:w="1800"/>
            <w:gridCol w:w="4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30B">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子群體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30C">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特徵主效果（b₁）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30D">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OR（每 +1SD）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fefef" w:val="clear"/>
            <w:vAlign w:val="center"/>
          </w:tcPr>
          <w:p w:rsidR="00000000" w:rsidDel="00000000" w:rsidP="00000000" w:rsidRDefault="00000000" w:rsidRPr="00000000" w14:paraId="0000030E">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b w:val="1"/>
                <w:bCs w:val="1"/>
                <w:sz w:val="18"/>
                <w:szCs w:val="18"/>
                <w:rtl w:val="0"/>
              </w:rPr>
              <w:t xml:space="preserve">方向</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0F">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低線上活躍組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0">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b₁ = −0.2941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1">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0.745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2">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保護（高家庭凝聚感 → 低困擾）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3">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高線上活躍組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4">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b₁+b₃ = −0.4058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5">
            <w:pPr>
              <w:spacing w:after="30" w:before="30" w:line="240" w:lineRule="auto"/>
              <w:jc w:val="center"/>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0.666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316">
            <w:pPr>
              <w:spacing w:after="30" w:before="30" w:line="240" w:lineRule="auto"/>
              <w:rPr>
                <w:rFonts w:ascii="DFKai-SB" w:cs="DFKai-SB" w:eastAsia="DFKai-SB" w:hAnsi="DFKai-SB"/>
                <w:sz w:val="16"/>
                <w:szCs w:val="16"/>
              </w:rPr>
            </w:pPr>
            <w:r w:rsidDel="00000000" w:rsidR="00000000" w:rsidRPr="00000000">
              <w:rPr>
                <w:rFonts w:ascii="DFKai-SB" w:cs="DFKai-SB" w:eastAsia="DFKai-SB" w:hAnsi="DFKai-SB"/>
                <w:sz w:val="18"/>
                <w:szCs w:val="18"/>
                <w:rtl w:val="0"/>
              </w:rPr>
              <w:t xml:space="preserve">保護效果更強</w:t>
            </w:r>
            <w:r w:rsidDel="00000000" w:rsidR="00000000" w:rsidRPr="00000000">
              <w:rPr>
                <w:rtl w:val="0"/>
              </w:rPr>
            </w:r>
          </w:p>
        </w:tc>
      </w:tr>
    </w:tbl>
    <w:p w:rsidR="00000000" w:rsidDel="00000000" w:rsidP="00000000" w:rsidRDefault="00000000" w:rsidRPr="00000000" w14:paraId="00000317">
      <w:pPr>
        <w:spacing w:after="40" w:before="40" w:line="240" w:lineRule="auto"/>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318">
      <w:pPr>
        <w:spacing w:after="80" w:before="30" w:line="240" w:lineRule="auto"/>
        <w:rPr>
          <w:rFonts w:ascii="DFKai-SB" w:cs="DFKai-SB" w:eastAsia="DFKai-SB" w:hAnsi="DFKai-SB"/>
          <w:b w:val="1"/>
          <w:bCs w:val="1"/>
          <w:sz w:val="26"/>
          <w:szCs w:val="26"/>
        </w:rPr>
      </w:pPr>
      <w:r w:rsidDel="00000000" w:rsidR="00000000" w:rsidRPr="00000000">
        <w:rPr>
          <w:rtl w:val="0"/>
        </w:rPr>
      </w:r>
    </w:p>
    <w:p w:rsidR="00000000" w:rsidDel="00000000" w:rsidP="00000000" w:rsidRDefault="00000000" w:rsidRPr="00000000" w14:paraId="00000319">
      <w:pPr>
        <w:pStyle w:val="Heading1"/>
        <w:spacing w:after="80" w:before="30" w:line="240" w:lineRule="auto"/>
        <w:rPr/>
      </w:pPr>
      <w:bookmarkStart w:colFirst="0" w:colLast="0" w:name="_i8sy3iilc9ub" w:id="11"/>
      <w:bookmarkEnd w:id="11"/>
      <w:r w:rsidDel="00000000" w:rsidR="00000000" w:rsidRPr="00000000">
        <w:rPr>
          <w:rtl w:val="0"/>
        </w:rPr>
        <w:t xml:space="preserve">第四章　討論</w:t>
      </w:r>
    </w:p>
    <w:p w:rsidR="00000000" w:rsidDel="00000000" w:rsidP="00000000" w:rsidRDefault="00000000" w:rsidRPr="00000000" w14:paraId="0000031A">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4.1　模型表現、特徵重要性與數位生活的預測角色</w:t>
      </w:r>
      <w:r w:rsidDel="00000000" w:rsidR="00000000" w:rsidRPr="00000000">
        <w:rPr>
          <w:rtl w:val="0"/>
        </w:rPr>
      </w:r>
    </w:p>
    <w:p w:rsidR="00000000" w:rsidDel="00000000" w:rsidP="00000000" w:rsidRDefault="00000000" w:rsidRPr="00000000" w14:paraId="0000031B">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本研究比較傳統線性模型與 GraphSAGE 於青少年心理困擾預測中的表現，結果顯示 GraphSAGE 在兩項任務中皆未優於最佳線性模型（W2→W2：ΔAUC = −0.0009；W2→W3：ΔAUC = −0.0127）。此結果顯示，在目前的問卷式同儕提名架構下，圖神經網絡未能提供超越個人心理社會特徵的額外預測效益。此一「零增量」現象可能反映兩項關鍵因素。首先，問卷式同儕提名所形成之社交圖結構相對稀疏，且易受提名限制與測量誤差影響，因而難以穩定捕捉真實社交互動中的高品質結構訊號（Cillessen, 2017）。其次，青少年心理困擾的核心變異可能已主要由個人層次的社會情緒能力（SEL）所解釋，使得圖聚合機制所能提供的邊際資訊相對有限（Durlak et al., 2011）。因此，本研究結果進一步指出，在心理健康研究中導入GNN模型前，應優先評估同儕網絡資料本身的結構品質與資訊密度，而非預設複雜圖模型必然優於傳統線性方法。</w:t>
      </w:r>
    </w:p>
    <w:p w:rsidR="00000000" w:rsidDel="00000000" w:rsidP="00000000" w:rsidRDefault="00000000" w:rsidRPr="00000000" w14:paraId="0000031C">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LASSO 相對重要性分析則揭示出清晰且穩定的特徵階層結構。其中，SEL／韌性類別在橫斷與縱貫任務中皆為最具影響力之構面（40.29%；33.02%），而自我價值感更是兩項任務中效果量最大的單一預測因子（d = −0.875；−0.557），此結果與 Orth 與 Robins（2013）之縱貫統合分析高度一致，支持自我價值感作為青少年心理健康核心保護因子的理論定位。值得注意的是，「網路／數位生活」類別在兩項任務中皆位居第二，且其相對重要性於縱貫任務中進一步上升（19.05% → 22.32%），顯示數位經驗對長期心理困擾具有更深層的影響。進一步觀察特徵組成可發現，問題性網路使用在兩項任務中皆為穩定風險因子；然而，橫斷面中較具影響力的</w:t>
      </w:r>
      <w:r w:rsidDel="00000000" w:rsidR="00000000" w:rsidRPr="00000000">
        <w:rPr>
          <w:rFonts w:ascii="DFKai-SB" w:cs="DFKai-SB" w:eastAsia="DFKai-SB" w:hAnsi="DFKai-SB"/>
          <w:b w:val="1"/>
          <w:bCs w:val="1"/>
          <w:sz w:val="20"/>
          <w:szCs w:val="20"/>
          <w:rtl w:val="0"/>
        </w:rPr>
        <w:t xml:space="preserve">即時行為特徵</w:t>
      </w:r>
      <w:r w:rsidDel="00000000" w:rsidR="00000000" w:rsidRPr="00000000">
        <w:rPr>
          <w:rFonts w:ascii="DFKai-SB" w:cs="DFKai-SB" w:eastAsia="DFKai-SB" w:hAnsi="DFKai-SB"/>
          <w:sz w:val="20"/>
          <w:szCs w:val="20"/>
          <w:rtl w:val="0"/>
        </w:rPr>
        <w:t xml:space="preserve">，在縱貫任務中逐漸被</w:t>
      </w:r>
      <w:r w:rsidDel="00000000" w:rsidR="00000000" w:rsidRPr="00000000">
        <w:rPr>
          <w:rFonts w:ascii="DFKai-SB" w:cs="DFKai-SB" w:eastAsia="DFKai-SB" w:hAnsi="DFKai-SB"/>
          <w:b w:val="1"/>
          <w:bCs w:val="1"/>
          <w:sz w:val="20"/>
          <w:szCs w:val="20"/>
          <w:rtl w:val="0"/>
        </w:rPr>
        <w:t xml:space="preserve">與線上自我認同</w:t>
      </w:r>
      <w:r w:rsidDel="00000000" w:rsidR="00000000" w:rsidRPr="00000000">
        <w:rPr>
          <w:rFonts w:ascii="DFKai-SB" w:cs="DFKai-SB" w:eastAsia="DFKai-SB" w:hAnsi="DFKai-SB"/>
          <w:sz w:val="20"/>
          <w:szCs w:val="20"/>
          <w:rtl w:val="0"/>
        </w:rPr>
        <w:t xml:space="preserve">及</w:t>
      </w:r>
      <w:r w:rsidDel="00000000" w:rsidR="00000000" w:rsidRPr="00000000">
        <w:rPr>
          <w:rFonts w:ascii="DFKai-SB" w:cs="DFKai-SB" w:eastAsia="DFKai-SB" w:hAnsi="DFKai-SB"/>
          <w:b w:val="1"/>
          <w:bCs w:val="1"/>
          <w:sz w:val="20"/>
          <w:szCs w:val="20"/>
          <w:rtl w:val="0"/>
        </w:rPr>
        <w:t xml:space="preserve">形象管理相關的特徵</w:t>
      </w:r>
      <w:r w:rsidDel="00000000" w:rsidR="00000000" w:rsidRPr="00000000">
        <w:rPr>
          <w:rFonts w:ascii="DFKai-SB" w:cs="DFKai-SB" w:eastAsia="DFKai-SB" w:hAnsi="DFKai-SB"/>
          <w:sz w:val="20"/>
          <w:szCs w:val="20"/>
          <w:rtl w:val="0"/>
        </w:rPr>
        <w:t xml:space="preserve">所取代。此結果顯示，</w:t>
      </w:r>
      <w:r w:rsidDel="00000000" w:rsidR="00000000" w:rsidRPr="00000000">
        <w:rPr>
          <w:rFonts w:ascii="DFKai-SB" w:cs="DFKai-SB" w:eastAsia="DFKai-SB" w:hAnsi="DFKai-SB"/>
          <w:b w:val="1"/>
          <w:bCs w:val="1"/>
          <w:sz w:val="20"/>
          <w:szCs w:val="20"/>
          <w:rtl w:val="0"/>
        </w:rPr>
        <w:t xml:space="preserve">短期心理困擾較易受到即時性數位行為影響，而長期心理困擾則更深受與身份認同、自我比較及線上形象焦慮相關的心理機制所驅動</w:t>
      </w:r>
      <w:r w:rsidDel="00000000" w:rsidR="00000000" w:rsidRPr="00000000">
        <w:rPr>
          <w:rFonts w:ascii="DFKai-SB" w:cs="DFKai-SB" w:eastAsia="DFKai-SB" w:hAnsi="DFKai-SB"/>
          <w:sz w:val="20"/>
          <w:szCs w:val="20"/>
          <w:rtl w:val="0"/>
        </w:rPr>
        <w:t xml:space="preserve">。相較之下，同儕提名網絡特徵於兩項任務中的相對重要性皆偏低（3.04%；5.11%），顯示班級網絡結構對心理困擾的額外預測貢獻相對有限。</w:t>
      </w:r>
    </w:p>
    <w:p w:rsidR="00000000" w:rsidDel="00000000" w:rsidP="00000000" w:rsidRDefault="00000000" w:rsidRPr="00000000" w14:paraId="0000031D">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4.2　家庭支持在高線上活躍度學生中的調節效果</w:t>
      </w:r>
      <w:r w:rsidDel="00000000" w:rsidR="00000000" w:rsidRPr="00000000">
        <w:rPr>
          <w:rtl w:val="0"/>
        </w:rPr>
      </w:r>
    </w:p>
    <w:p w:rsidR="00000000" w:rsidDel="00000000" w:rsidP="00000000" w:rsidRDefault="00000000" w:rsidRPr="00000000" w14:paraId="0000031E">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調節分析進一步顯示，</w:t>
      </w:r>
      <w:r w:rsidDel="00000000" w:rsidR="00000000" w:rsidRPr="00000000">
        <w:rPr>
          <w:rFonts w:ascii="DFKai-SB" w:cs="DFKai-SB" w:eastAsia="DFKai-SB" w:hAnsi="DFKai-SB"/>
          <w:b w:val="1"/>
          <w:bCs w:val="1"/>
          <w:sz w:val="20"/>
          <w:szCs w:val="20"/>
          <w:rtl w:val="0"/>
        </w:rPr>
        <w:t xml:space="preserve">家庭凝聚感</w:t>
      </w:r>
      <w:r w:rsidDel="00000000" w:rsidR="00000000" w:rsidRPr="00000000">
        <w:rPr>
          <w:rFonts w:ascii="DFKai-SB" w:cs="DFKai-SB" w:eastAsia="DFKai-SB" w:hAnsi="DFKai-SB"/>
          <w:sz w:val="20"/>
          <w:szCs w:val="20"/>
          <w:rtl w:val="0"/>
        </w:rPr>
        <w:t xml:space="preserve">對未來高心理困擾風險具有顯著保護效果，且此效果在高線上活躍度青少年中更為明顯（b₃ = −0.112，p = .036；低線上活躍組 OR = 0.745，高線上活躍組 OR = 0.666）。此結果顯示，</w:t>
      </w:r>
      <w:r w:rsidDel="00000000" w:rsidR="00000000" w:rsidRPr="00000000">
        <w:rPr>
          <w:rFonts w:ascii="DFKai-SB" w:cs="DFKai-SB" w:eastAsia="DFKai-SB" w:hAnsi="DFKai-SB"/>
          <w:b w:val="1"/>
          <w:bCs w:val="1"/>
          <w:sz w:val="20"/>
          <w:szCs w:val="20"/>
          <w:rtl w:val="0"/>
        </w:rPr>
        <w:t xml:space="preserve">當青少年暴露於更高頻率的線上互動、社交比較與數位刺激時，家庭支持的重要性將進一步提升</w:t>
      </w:r>
      <w:r w:rsidDel="00000000" w:rsidR="00000000" w:rsidRPr="00000000">
        <w:rPr>
          <w:rFonts w:ascii="DFKai-SB" w:cs="DFKai-SB" w:eastAsia="DFKai-SB" w:hAnsi="DFKai-SB"/>
          <w:sz w:val="20"/>
          <w:szCs w:val="20"/>
          <w:rtl w:val="0"/>
        </w:rPr>
        <w:t xml:space="preserve">。若從</w:t>
      </w:r>
      <w:r w:rsidDel="00000000" w:rsidR="00000000" w:rsidRPr="00000000">
        <w:rPr>
          <w:rFonts w:ascii="DFKai-SB" w:cs="DFKai-SB" w:eastAsia="DFKai-SB" w:hAnsi="DFKai-SB"/>
          <w:b w:val="1"/>
          <w:bCs w:val="1"/>
          <w:sz w:val="20"/>
          <w:szCs w:val="20"/>
          <w:rtl w:val="0"/>
        </w:rPr>
        <w:t xml:space="preserve">依附理論</w:t>
      </w:r>
      <w:r w:rsidDel="00000000" w:rsidR="00000000" w:rsidRPr="00000000">
        <w:rPr>
          <w:rFonts w:ascii="DFKai-SB" w:cs="DFKai-SB" w:eastAsia="DFKai-SB" w:hAnsi="DFKai-SB"/>
          <w:sz w:val="20"/>
          <w:szCs w:val="20"/>
          <w:rtl w:val="0"/>
        </w:rPr>
        <w:t xml:space="preserve">觀點理解，</w:t>
      </w:r>
      <w:r w:rsidDel="00000000" w:rsidR="00000000" w:rsidRPr="00000000">
        <w:rPr>
          <w:rFonts w:ascii="DFKai-SB" w:cs="DFKai-SB" w:eastAsia="DFKai-SB" w:hAnsi="DFKai-SB"/>
          <w:b w:val="1"/>
          <w:bCs w:val="1"/>
          <w:sz w:val="20"/>
          <w:szCs w:val="20"/>
          <w:rtl w:val="0"/>
        </w:rPr>
        <w:t xml:space="preserve">家庭作為青少年的「安全基地」，能在個體面對高度線上社交壓力與排除風險時提供情緒調節與心理穩定功能</w:t>
      </w:r>
      <w:r w:rsidDel="00000000" w:rsidR="00000000" w:rsidRPr="00000000">
        <w:rPr>
          <w:rFonts w:ascii="DFKai-SB" w:cs="DFKai-SB" w:eastAsia="DFKai-SB" w:hAnsi="DFKai-SB"/>
          <w:sz w:val="20"/>
          <w:szCs w:val="20"/>
          <w:rtl w:val="0"/>
        </w:rPr>
        <w:t xml:space="preserve">（Bowlby, 1988）。因此，</w:t>
      </w:r>
      <w:r w:rsidDel="00000000" w:rsidR="00000000" w:rsidRPr="00000000">
        <w:rPr>
          <w:rFonts w:ascii="DFKai-SB" w:cs="DFKai-SB" w:eastAsia="DFKai-SB" w:hAnsi="DFKai-SB"/>
          <w:b w:val="1"/>
          <w:bCs w:val="1"/>
          <w:sz w:val="20"/>
          <w:szCs w:val="20"/>
          <w:rtl w:val="0"/>
        </w:rPr>
        <w:t xml:space="preserve">本研究不僅驗證家庭支持對青少年心理健康的保護效果，更進一步指出其在高度數位化情境中的「數位緩衝機制」，為數位世代青少年心理健康研究提供重要實證補充</w:t>
      </w:r>
      <w:r w:rsidDel="00000000" w:rsidR="00000000" w:rsidRPr="00000000">
        <w:rPr>
          <w:rFonts w:ascii="DFKai-SB" w:cs="DFKai-SB" w:eastAsia="DFKai-SB" w:hAnsi="DFKai-SB"/>
          <w:sz w:val="20"/>
          <w:szCs w:val="20"/>
          <w:rtl w:val="0"/>
        </w:rPr>
        <w:t xml:space="preserve">。</w:t>
      </w:r>
    </w:p>
    <w:p w:rsidR="00000000" w:rsidDel="00000000" w:rsidP="00000000" w:rsidRDefault="00000000" w:rsidRPr="00000000" w14:paraId="0000031F">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4.3　研究限制</w:t>
      </w:r>
      <w:r w:rsidDel="00000000" w:rsidR="00000000" w:rsidRPr="00000000">
        <w:rPr>
          <w:rtl w:val="0"/>
        </w:rPr>
      </w:r>
    </w:p>
    <w:p w:rsidR="00000000" w:rsidDel="00000000" w:rsidP="00000000" w:rsidRDefault="00000000" w:rsidRPr="00000000" w14:paraId="00000320">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仍存在數項限制需審慎解讀。首先，研究所建構之同儕網絡主要來自問卷式提名資料，其圖結構相對稀疏，可能無法完整反映真實社交互動的複雜性與動態性。其次，研究樣本雖具全臺代表性，但仍以臺灣青少年為主，其結果推論至不同文化脈絡時需保持謹慎。第三，W2→W2 任務屬橫斷面分析設計，對於建立明確因果方向需審慎看待，例如搭配 W2→W3 任務的研究發現進行綜合性解讀。第四，本研究將心理困擾以中位數二分化進行分類，雖有助於模型穩定性與臨床風險辨識，但亦可能造成部分連續資訊的損失。最後，線上活動與數位行為皆採自陳式問卷測量，仍可能受到回憶偏誤與社會期許效應影響，難以完全反映青少年實際的數位使用模式。</w:t>
      </w:r>
    </w:p>
    <w:p w:rsidR="00000000" w:rsidDel="00000000" w:rsidP="00000000" w:rsidRDefault="00000000" w:rsidRPr="00000000" w14:paraId="00000321">
      <w:pPr>
        <w:rPr>
          <w:rFonts w:ascii="DFKai-SB" w:cs="DFKai-SB" w:eastAsia="DFKai-SB" w:hAnsi="DFKai-SB"/>
        </w:rPr>
      </w:pPr>
      <w:r w:rsidDel="00000000" w:rsidR="00000000" w:rsidRPr="00000000">
        <w:rPr>
          <w:rtl w:val="0"/>
        </w:rPr>
      </w:r>
    </w:p>
    <w:p w:rsidR="00000000" w:rsidDel="00000000" w:rsidP="00000000" w:rsidRDefault="00000000" w:rsidRPr="00000000" w14:paraId="00000322">
      <w:pPr>
        <w:pStyle w:val="Heading1"/>
        <w:keepNext w:val="0"/>
        <w:keepLines w:val="0"/>
        <w:spacing w:before="300" w:line="240" w:lineRule="auto"/>
        <w:rPr>
          <w:rFonts w:ascii="DFKai-SB" w:cs="DFKai-SB" w:eastAsia="DFKai-SB" w:hAnsi="DFKai-SB"/>
          <w:sz w:val="30"/>
          <w:szCs w:val="30"/>
        </w:rPr>
      </w:pPr>
      <w:r w:rsidDel="00000000" w:rsidR="00000000" w:rsidRPr="00000000">
        <w:rPr>
          <w:rFonts w:ascii="DFKai-SB" w:cs="DFKai-SB" w:eastAsia="DFKai-SB" w:hAnsi="DFKai-SB"/>
          <w:b w:val="1"/>
          <w:bCs w:val="1"/>
          <w:rtl w:val="0"/>
        </w:rPr>
        <w:t xml:space="preserve">第五章　結論</w:t>
      </w:r>
      <w:r w:rsidDel="00000000" w:rsidR="00000000" w:rsidRPr="00000000">
        <w:rPr>
          <w:rtl w:val="0"/>
        </w:rPr>
      </w:r>
    </w:p>
    <w:p w:rsidR="00000000" w:rsidDel="00000000" w:rsidP="00000000" w:rsidRDefault="00000000" w:rsidRPr="00000000" w14:paraId="00000323">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5.1　主要發現、理論貢獻與實務意涵</w:t>
      </w:r>
      <w:r w:rsidDel="00000000" w:rsidR="00000000" w:rsidRPr="00000000">
        <w:rPr>
          <w:rtl w:val="0"/>
        </w:rPr>
      </w:r>
    </w:p>
    <w:p w:rsidR="00000000" w:rsidDel="00000000" w:rsidP="00000000" w:rsidRDefault="00000000" w:rsidRPr="00000000" w14:paraId="00000324">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綜合兩項預測任務，本研究主要發現如下：（一）GraphSAGE 在兩任務中均未優於最佳線性模型（ΔAUC = −0.001 至 −0.013），顯示問卷式同儕提名網絡未提供明顯的增量效益；（二）SEL/韌性為最主要預測領域（33–40%），自我價值感（v52）效果量最大（d = −0.875；−0.557），數位生活位居第二（19–22%）；（三）同儕提名特徵在描述層次具統計差異，但在 LASSO 模型中相對重要性有限（3–5%）；（四）家庭凝聚感在高線上活躍度學生中的保護效果顯著更強（b₃ = −0.112，p = .036）。</w:t>
      </w:r>
    </w:p>
    <w:p w:rsidR="00000000" w:rsidDel="00000000" w:rsidP="00000000" w:rsidRDefault="00000000" w:rsidRPr="00000000" w14:paraId="00000325">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在理論層面，本研究強化了 SEL 理論的核心主張，並擴展了依附理論在數位情境中的應用。GraphSAGE 的「無顯著增益」結果本身亦具重要學術價值：提示研究者需優先評估圖結構訊號品質，而非預設 GNN 必然優於線性模型。在實務層面，建議：學校輔導人員應將 SEL 能力培養（尤其是自我價值感建立與求助技能訓練）納入全校性心理健康促進課程；家庭教育工作者應特別針對高線上活躍度青少年強化親子連結；政策制定者可整合多維度指標，提升早期識別的精準度。</w:t>
      </w:r>
    </w:p>
    <w:p w:rsidR="00000000" w:rsidDel="00000000" w:rsidP="00000000" w:rsidRDefault="00000000" w:rsidRPr="00000000" w14:paraId="00000326">
      <w:pPr>
        <w:pStyle w:val="Heading2"/>
        <w:keepNext w:val="0"/>
        <w:keepLines w:val="0"/>
        <w:spacing w:after="80" w:before="200" w:line="240" w:lineRule="auto"/>
        <w:rPr>
          <w:rFonts w:ascii="DFKai-SB" w:cs="DFKai-SB" w:eastAsia="DFKai-SB" w:hAnsi="DFKai-SB"/>
          <w:sz w:val="24"/>
          <w:szCs w:val="24"/>
        </w:rPr>
      </w:pPr>
      <w:r w:rsidDel="00000000" w:rsidR="00000000" w:rsidRPr="00000000">
        <w:rPr>
          <w:rFonts w:ascii="DFKai-SB" w:cs="DFKai-SB" w:eastAsia="DFKai-SB" w:hAnsi="DFKai-SB"/>
          <w:b w:val="1"/>
          <w:bCs w:val="1"/>
          <w:sz w:val="22"/>
          <w:szCs w:val="22"/>
          <w:rtl w:val="0"/>
        </w:rPr>
        <w:t xml:space="preserve">5.2　未來研究方向</w:t>
      </w:r>
      <w:r w:rsidDel="00000000" w:rsidR="00000000" w:rsidRPr="00000000">
        <w:rPr>
          <w:rtl w:val="0"/>
        </w:rPr>
      </w:r>
    </w:p>
    <w:p w:rsidR="00000000" w:rsidDel="00000000" w:rsidP="00000000" w:rsidRDefault="00000000" w:rsidRPr="00000000" w14:paraId="00000327">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基於本研究發現，建議三個未來方向：其一，優化同儕網絡建構──整合線上互動資料或擴大提名範圍，測試 GNN 在更豐富圖結構下的預測效益；其二，延伸縱貫追蹤至 Wave 4 以上，評估心理困擾軌跡的長期預測因子；其三，結合隨機對照試驗設計，驗證以 SEL 能力提升或家庭連結強化為目標的介入方案之實際效果。</w:t>
      </w:r>
    </w:p>
    <w:p w:rsidR="00000000" w:rsidDel="00000000" w:rsidP="00000000" w:rsidRDefault="00000000" w:rsidRPr="00000000" w14:paraId="00000328">
      <w:pPr>
        <w:spacing w:after="80" w:before="80" w:line="240" w:lineRule="auto"/>
        <w:ind w:firstLine="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本研究揭示了臺灣青少年心理困擾的多維度預測圖像：個人 SEL 能力與數位生活習慣是最主要的預測領域，同儕網絡的圖結構訊號在目前建構方式下貢獻有限，而家庭支持在高線上活躍度學生中具有特別強的保護作用。這些發現為數位時代青少年心理健康促進的政策制定與介入設計，提供了具體的循證基礎。</w:t>
      </w:r>
    </w:p>
    <w:p w:rsidR="00000000" w:rsidDel="00000000" w:rsidP="00000000" w:rsidRDefault="00000000" w:rsidRPr="00000000" w14:paraId="00000329">
      <w:pPr>
        <w:rPr>
          <w:rFonts w:ascii="DFKai-SB" w:cs="DFKai-SB" w:eastAsia="DFKai-SB" w:hAnsi="DFKai-SB"/>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keepNext w:val="0"/>
        <w:keepLines w:val="0"/>
        <w:spacing w:after="200" w:line="240" w:lineRule="auto"/>
        <w:rPr>
          <w:rFonts w:ascii="DFKai-SB" w:cs="DFKai-SB" w:eastAsia="DFKai-SB" w:hAnsi="DFKai-SB"/>
          <w:sz w:val="22"/>
          <w:szCs w:val="22"/>
        </w:rPr>
      </w:pPr>
      <w:r w:rsidDel="00000000" w:rsidR="00000000" w:rsidRPr="00000000">
        <w:rPr>
          <w:rFonts w:ascii="DFKai-SB" w:cs="DFKai-SB" w:eastAsia="DFKai-SB" w:hAnsi="DFKai-SB"/>
          <w:b w:val="1"/>
          <w:bCs w:val="1"/>
          <w:rtl w:val="0"/>
        </w:rPr>
        <w:t xml:space="preserve">附錄</w:t>
      </w:r>
      <w:r w:rsidDel="00000000" w:rsidR="00000000" w:rsidRPr="00000000">
        <w:rPr>
          <w:rtl w:val="0"/>
        </w:rPr>
      </w:r>
    </w:p>
    <w:p w:rsidR="00000000" w:rsidDel="00000000" w:rsidP="00000000" w:rsidRDefault="00000000" w:rsidRPr="00000000" w14:paraId="0000032B">
      <w:pPr>
        <w:keepNext w:val="0"/>
        <w:keepLines w:val="0"/>
        <w:spacing w:after="140" w:before="280" w:lin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附錄 A：觀測同儕提名網絡特徵</w:t>
      </w:r>
    </w:p>
    <w:tbl>
      <w:tblPr>
        <w:tblStyle w:val="Table1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800"/>
        <w:gridCol w:w="2234"/>
        <w:tblGridChange w:id="0">
          <w:tblGrid>
            <w:gridCol w:w="2600"/>
            <w:gridCol w:w="2000"/>
            <w:gridCol w:w="2800"/>
            <w:gridCol w:w="2234"/>
          </w:tblGrid>
        </w:tblGridChange>
      </w:tblGrid>
      <w:tr>
        <w:trPr>
          <w:cantSplit w:val="0"/>
          <w:trHeight w:val="113" w:hRule="atLeast"/>
          <w:tblHeader w:val="1"/>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32C">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特徵代碼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32D">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中文名稱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32E">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英文名稱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32F">
            <w:pPr>
              <w:spacing w:line="240" w:lineRule="auto"/>
              <w:jc w:val="center"/>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建構方式</w:t>
            </w:r>
            <w:r w:rsidDel="00000000" w:rsidR="00000000" w:rsidRPr="00000000">
              <w:rPr>
                <w:rtl w:val="0"/>
              </w:rPr>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0">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N02</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1">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收到友誼提名總數</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2">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Incoming Friendship Nominations, Observed Count</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3">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線上＋線下友誼提名，收到數量</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4">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5">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收到負向提名總數</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6">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Incoming Negative Nominations, Observed Count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7">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線上＋線下負向提名，收到數量</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N06</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9">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送出友誼提名總數</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A">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Outgoing Friendship Nominations, Observed Count</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3B">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線上＋線下友誼提名，送出數量</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C">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D">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送出負向提名總數</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E">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Outgoing Negative Nominations, Observed Count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F">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線上＋線下負向提名，送出數量</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0">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N04</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1">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線上提名總數</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2">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Online Total Nominations, Observed Count</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3">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線上友誼＋線上負向，送出與收到總和</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4">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5">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線下提名總數</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6">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Offline Total Nominations, Observed Count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7">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線下友誼＋線下負向，送出與收到總和</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N10</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9">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互惠友誼連結數</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A">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Reciprocal Friendship Ties, Observed Count</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4B">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雙向互相提名友誼的數量</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C">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N09</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D">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互惠負向連結數</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E">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Reciprocal Negative Ties, Observed Count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F">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雙向互相提名負向的數量</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0">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N07</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收到正向提名比例</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2">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Received Positive Tie Ratio</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3">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收到友誼提名數 ÷ 收到總提名數</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4">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N11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5">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送出正向提名比例</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6">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Sent Positive Tie Ratio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7">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送出友誼提名數 ÷ 送出總提名數</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8">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N08</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9">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收到網絡效價</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A">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Received Network Valence, Observed</w:t>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35B">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收到友誼提名數 − 收到負向提名數</w:t>
            </w:r>
          </w:p>
        </w:tc>
      </w:tr>
      <w:tr>
        <w:trPr>
          <w:cantSplit w:val="0"/>
          <w:trHeight w:val="113"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C">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N12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D">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送出網絡效價</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E">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Sent Network Valence, Observed</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F">
            <w:pPr>
              <w:spacing w:line="240" w:lineRule="auto"/>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送出友誼提名數 − 送出負向提名數</w:t>
            </w:r>
          </w:p>
        </w:tc>
      </w:tr>
    </w:tbl>
    <w:p w:rsidR="00000000" w:rsidDel="00000000" w:rsidP="00000000" w:rsidRDefault="00000000" w:rsidRPr="00000000" w14:paraId="00000360">
      <w:pPr>
        <w:spacing w:after="200" w:before="60" w:line="240" w:lineRule="auto"/>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註1.</w:t>
      </w:r>
      <w:r w:rsidDel="00000000" w:rsidR="00000000" w:rsidRPr="00000000">
        <w:rPr>
          <w:rFonts w:ascii="DFKai-SB" w:cs="DFKai-SB" w:eastAsia="DFKai-SB" w:hAnsi="DFKai-SB"/>
          <w:sz w:val="20"/>
          <w:szCs w:val="20"/>
          <w:rtl w:val="0"/>
        </w:rPr>
        <w:t xml:space="preserve">本附錄說明由清理後同儕提名邊緣清單建構的 12 個人際網絡特徵。所有特徵均為觀測值（observed），未進行班級規模調整（non-class-adjusted）。這些特徵用於同儕提名增量建模（主文 2.2 節）及 GraphSAGE 模型的補充節點特徵（主文 3.1 節）。</w:t>
      </w:r>
    </w:p>
    <w:p w:rsidR="00000000" w:rsidDel="00000000" w:rsidP="00000000" w:rsidRDefault="00000000" w:rsidRPr="00000000" w14:paraId="00000361">
      <w:pPr>
        <w:spacing w:after="200" w:before="60" w:line="240" w:lineRule="auto"/>
        <w:rPr>
          <w:rFonts w:ascii="DFKai-SB" w:cs="DFKai-SB" w:eastAsia="DFKai-SB" w:hAnsi="DFKai-SB"/>
          <w:sz w:val="20"/>
          <w:szCs w:val="20"/>
        </w:rPr>
      </w:pPr>
      <w:r w:rsidDel="00000000" w:rsidR="00000000" w:rsidRPr="00000000">
        <w:rPr>
          <w:rFonts w:ascii="DFKai-SB" w:cs="DFKai-SB" w:eastAsia="DFKai-SB" w:hAnsi="DFKai-SB"/>
          <w:b w:val="1"/>
          <w:bCs w:val="1"/>
          <w:sz w:val="20"/>
          <w:szCs w:val="20"/>
          <w:rtl w:val="0"/>
        </w:rPr>
        <w:t xml:space="preserve">註2. </w:t>
      </w:r>
      <w:r w:rsidDel="00000000" w:rsidR="00000000" w:rsidRPr="00000000">
        <w:rPr>
          <w:rFonts w:ascii="DFKai-SB" w:cs="DFKai-SB" w:eastAsia="DFKai-SB" w:hAnsi="DFKai-SB"/>
          <w:sz w:val="20"/>
          <w:szCs w:val="20"/>
          <w:rtl w:val="0"/>
        </w:rPr>
        <w:t xml:space="preserve">線上提名涵蓋線上友誼提名（v14_1）與線上負向提名（v14_2）；線下提名涵蓋線下友誼提名（v14_3）與線下負向提名（v14_4）。比例特徵之分母若為零（即學生未送出或收到任何提名），則設為缺失。所有特徵均為 W2 時間點之提名資料。</w:t>
      </w:r>
    </w:p>
    <w:p w:rsidR="00000000" w:rsidDel="00000000" w:rsidP="00000000" w:rsidRDefault="00000000" w:rsidRPr="00000000" w14:paraId="00000362">
      <w:pPr>
        <w:spacing w:line="240" w:lineRule="auto"/>
        <w:rPr>
          <w:rFonts w:ascii="DFKai-SB" w:cs="DFKai-SB" w:eastAsia="DFKai-SB" w:hAnsi="DFKai-S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keepNext w:val="0"/>
        <w:keepLines w:val="0"/>
        <w:spacing w:after="100" w:before="280" w:line="240" w:lineRule="auto"/>
        <w:rPr>
          <w:rFonts w:ascii="DFKai-SB" w:cs="DFKai-SB" w:eastAsia="DFKai-SB" w:hAnsi="DFKai-SB"/>
          <w:b w:val="1"/>
          <w:bCs w:val="1"/>
          <w:sz w:val="28"/>
          <w:szCs w:val="28"/>
        </w:rPr>
      </w:pPr>
      <w:bookmarkStart w:colFirst="0" w:colLast="0" w:name="_cjagwevqlcn7" w:id="12"/>
      <w:bookmarkEnd w:id="12"/>
      <w:r w:rsidDel="00000000" w:rsidR="00000000" w:rsidRPr="00000000">
        <w:rPr>
          <w:rFonts w:ascii="DFKai-SB" w:cs="DFKai-SB" w:eastAsia="DFKai-SB" w:hAnsi="DFKai-SB"/>
          <w:b w:val="1"/>
          <w:bCs w:val="1"/>
          <w:sz w:val="28"/>
          <w:szCs w:val="28"/>
          <w:rtl w:val="0"/>
        </w:rPr>
        <w:t xml:space="preserve">參考文獻</w:t>
      </w:r>
    </w:p>
    <w:p w:rsidR="00000000" w:rsidDel="00000000" w:rsidP="00000000" w:rsidRDefault="00000000" w:rsidRPr="00000000" w14:paraId="00000364">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Bowlby, J. (1988). A secure base: Parent-child attachment and healthy human development. Basic Books.</w:t>
      </w:r>
    </w:p>
    <w:p w:rsidR="00000000" w:rsidDel="00000000" w:rsidP="00000000" w:rsidRDefault="00000000" w:rsidRPr="00000000" w14:paraId="00000365">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Bronfenbrenner, U. (1979). The ecology of human development: Experiments by nature and design. Harvard University Press.</w:t>
      </w:r>
    </w:p>
    <w:p w:rsidR="00000000" w:rsidDel="00000000" w:rsidP="00000000" w:rsidRDefault="00000000" w:rsidRPr="00000000" w14:paraId="00000366">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Cai, Z., Mao, P., Wang, Z., Wang, D., He, J., &amp; Fan, X. (2023). Associations between problematic internet use and mental health outcomes of students: A meta-analytic review. Adolescent Research Review, 8, 45–62. https://doi.org/10.1007/s40894-022-00201-9</w:t>
      </w:r>
    </w:p>
    <w:p w:rsidR="00000000" w:rsidDel="00000000" w:rsidP="00000000" w:rsidRDefault="00000000" w:rsidRPr="00000000" w14:paraId="00000367">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Cillessen, A. H. N. (2017). Methodological choices in peer nomination research. New Directions for Child and Adolescent Development, 157, 21–44. https://doi.org/10.1002/cad.20206</w:t>
      </w:r>
    </w:p>
    <w:p w:rsidR="00000000" w:rsidDel="00000000" w:rsidP="00000000" w:rsidRDefault="00000000" w:rsidRPr="00000000" w14:paraId="00000368">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Demetriou, C. (2025). Family functioning and adolescents’ mental health problems: A mixed-methods analysis of community and clinical samples. International Journal of Developmental Science, 19(1–2), 5–15. https://doi.org/10.1177/2192001X251326198</w:t>
      </w:r>
    </w:p>
    <w:p w:rsidR="00000000" w:rsidDel="00000000" w:rsidP="00000000" w:rsidRDefault="00000000" w:rsidRPr="00000000" w14:paraId="00000369">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Durlak, J. A., Weissberg, R. P., Dymnicki, A. B., Taylor, R. D., &amp; Schellinger, K. B. (2011). The impact of enhancing students' social and emotional learning: A meta-analysis of school-based universal interventions. Child Development, 82(1), 405-432. https://doi.org/10.1111/j.1467-8624.2010.01564.x</w:t>
      </w:r>
    </w:p>
    <w:p w:rsidR="00000000" w:rsidDel="00000000" w:rsidP="00000000" w:rsidRDefault="00000000" w:rsidRPr="00000000" w14:paraId="0000036A">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Fosco, G. M., &amp; Lydon-Staley, D. M. (2020). Implications of family cohesion and conflict for adolescent mood and well-being: Examining within- and between-family processes on a daily timescale. Family Process, 59(4), 1672–1689. https://doi.org/10.1111/famp.12515</w:t>
      </w:r>
    </w:p>
    <w:p w:rsidR="00000000" w:rsidDel="00000000" w:rsidP="00000000" w:rsidRDefault="00000000" w:rsidRPr="00000000" w14:paraId="0000036B">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Hamilton, W. L., Ying, R., &amp; Leskovec, J. (2017). Inductive representation learning on large graphs. Advances in Neural Information Processing Systems, 30, 1024–1034. https://arxiv.org/abs/1706.02216</w:t>
      </w:r>
    </w:p>
    <w:p w:rsidR="00000000" w:rsidDel="00000000" w:rsidP="00000000" w:rsidRDefault="00000000" w:rsidRPr="00000000" w14:paraId="0000036C">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Keles, B., McCrae, N., &amp; Grealish, A. (2020). A systematic review: The influence of social media on depression, anxiety and psychological distress in adolescents. International Journal of Adolescence and Youth, 25(1), 79-93. https://doi.org/10.1080/02673843.2019.1590851</w:t>
      </w:r>
    </w:p>
    <w:p w:rsidR="00000000" w:rsidDel="00000000" w:rsidP="00000000" w:rsidRDefault="00000000" w:rsidRPr="00000000" w14:paraId="0000036D">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Mahoney, J. L., Durlak, J. A., &amp; Weissberg, R. P. (2021). An update on social and emotional learning outcome research. Phi Delta Kappan, 102(5), 18-23. https://doi.org/10.1177/0031721720982894</w:t>
      </w:r>
    </w:p>
    <w:p w:rsidR="00000000" w:rsidDel="00000000" w:rsidP="00000000" w:rsidRDefault="00000000" w:rsidRPr="00000000" w14:paraId="0000036E">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Morita, M., Ando, S., Kiyono, T., Morishima, R., Yagi, T., Kanata, S., Fujikawa, S., Yamasaki, S., Nishida, A., &amp; Kasai, K. (2022). Bidirectional relationship of problematic Internet use with hyperactivity/inattention and depressive symptoms in adolescents: A population-based cohort study. European Child &amp; Adolescent Psychiatry, 31(10), 1601–1609. https://doi.org/10.1007/s00787-021-01808-4</w:t>
      </w:r>
    </w:p>
    <w:p w:rsidR="00000000" w:rsidDel="00000000" w:rsidP="00000000" w:rsidRDefault="00000000" w:rsidRPr="00000000" w14:paraId="0000036F">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Orth, U., &amp; Robins, R. W. (2013). Understanding the link between low self-esteem and depression. Current Directions in Psychological Science, 22(6), 455-460. https://doi.org/10.1177/0963721413492763</w:t>
      </w:r>
    </w:p>
    <w:p w:rsidR="00000000" w:rsidDel="00000000" w:rsidP="00000000" w:rsidRDefault="00000000" w:rsidRPr="00000000" w14:paraId="00000370">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Reijntjes, A., Kamphuis, J. H., Prinzie, P., &amp; Telch, M. J. (2010). Peer victimization and internalizing problems in children: A meta-analysis of longitudinal studies. Child Abuse and Neglect, 34(4), 244–252. https://doi.org/10.1016/j.chiabu.2009.07.009</w:t>
      </w:r>
    </w:p>
    <w:p w:rsidR="00000000" w:rsidDel="00000000" w:rsidP="00000000" w:rsidRDefault="00000000" w:rsidRPr="00000000" w14:paraId="00000371">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Sentse, M., Prinzie, P., &amp; Salmivalli, C. (2017). Testing the direction of longitudinal paths between victimization, peer rejection, and different types of internalizing problems in adolescence. Journal of Abnormal Child Psychology, 45, 1013–1023. https://doi.org/10.1007/s10802-016-0216-y</w:t>
      </w:r>
    </w:p>
    <w:p w:rsidR="00000000" w:rsidDel="00000000" w:rsidP="00000000" w:rsidRDefault="00000000" w:rsidRPr="00000000" w14:paraId="00000372">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Tibshirani, R. (1996). Regression shrinkage and selection via the lasso. Journal of the Royal Statistical Society: Series B (Methodological), 58(1), 267-288. https://doi.org/10.1111/j.2517-6161.1996.tb02080.x</w:t>
      </w:r>
    </w:p>
    <w:p w:rsidR="00000000" w:rsidDel="00000000" w:rsidP="00000000" w:rsidRDefault="00000000" w:rsidRPr="00000000" w14:paraId="00000373">
      <w:pPr>
        <w:spacing w:after="80" w:before="40" w:line="240" w:lineRule="auto"/>
        <w:ind w:left="440" w:hanging="44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World Health Organization. (2021). Comprehensive mental health action plan 2013-2030. WHO Press.</w:t>
      </w:r>
    </w:p>
    <w:sectPr>
      <w:headerReference r:id="rId6" w:type="default"/>
      <w:footerReference r:id="rId7" w:type="default"/>
      <w:pgSz w:h="16834" w:w="11909"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0" w:line="240" w:lineRule="auto"/>
    </w:pPr>
    <w:rPr>
      <w:rFonts w:ascii="DFKai-SB" w:cs="DFKai-SB" w:eastAsia="DFKai-SB" w:hAnsi="DFKai-SB"/>
      <w:b w:val="1"/>
      <w:bCs w:val="1"/>
      <w:sz w:val="28"/>
      <w:szCs w:val="28"/>
    </w:rPr>
  </w:style>
  <w:style w:type="paragraph" w:styleId="Heading2">
    <w:name w:val="heading 2"/>
    <w:basedOn w:val="Normal"/>
    <w:next w:val="Normal"/>
    <w:pPr>
      <w:keepNext w:val="1"/>
      <w:keepLines w:val="1"/>
      <w:spacing w:after="60" w:before="200" w:line="240" w:lineRule="auto"/>
    </w:pPr>
    <w:rPr>
      <w:rFonts w:ascii="DFKai-SB" w:cs="DFKai-SB" w:eastAsia="DFKai-SB" w:hAnsi="DFKai-SB"/>
      <w:b w:val="1"/>
      <w:bCs w:val="1"/>
      <w:sz w:val="20"/>
      <w:szCs w:val="20"/>
    </w:rPr>
  </w:style>
  <w:style w:type="paragraph" w:styleId="Heading3">
    <w:name w:val="heading 3"/>
    <w:basedOn w:val="Normal"/>
    <w:next w:val="Normal"/>
    <w:pPr>
      <w:keepNext w:val="1"/>
      <w:keepLines w:val="1"/>
      <w:spacing w:after="60" w:before="200" w:line="240" w:lineRule="auto"/>
    </w:pPr>
    <w:rPr>
      <w:rFonts w:ascii="DFKai-SB" w:cs="DFKai-SB" w:eastAsia="DFKai-SB" w:hAnsi="DFKai-SB"/>
      <w:b w:val="1"/>
      <w:bCs w:val="1"/>
      <w:sz w:val="20"/>
      <w:szCs w:val="2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240" w:before="240" w:lineRule="auto"/>
    </w:pPr>
    <w:rPr>
      <w:b w:val="1"/>
      <w:bCs w:val="1"/>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