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C3A5F"/>
          <w:sz w:val="40"/>
        </w:rPr>
        <w:t>Aisha Rahman</w:t>
      </w:r>
    </w:p>
    <w:p>
      <w:pPr>
        <w:spacing w:after="100"/>
        <w:jc w:val="center"/>
      </w:pPr>
      <w:r>
        <w:rPr>
          <w:i/>
          <w:color w:val="586578"/>
          <w:sz w:val="21"/>
        </w:rPr>
        <w:t>SAP Engineer</w:t>
      </w:r>
    </w:p>
    <w:p>
      <w:pPr>
        <w:spacing w:after="160"/>
        <w:jc w:val="center"/>
      </w:pPr>
      <w:r>
        <w:rPr>
          <w:color w:val="4A525C"/>
          <w:sz w:val="18"/>
        </w:rPr>
        <w:t>aisha.rahman@email.com  |  +60 1188 220941  |  Kuala Lumpur  |  linkedin.com/in/aisharahman</w:t>
      </w:r>
    </w:p>
    <w:p>
      <w:pPr>
        <w:spacing w:before="100" w:after="60"/>
        <w:pBdr>
          <w:bottom w:val="single" w:sz="6" w:space="1" w:color="AFC3D9"/>
        </w:pBdr>
      </w:pPr>
      <w:r>
        <w:rPr>
          <w:b/>
          <w:color w:val="284974"/>
          <w:sz w:val="19"/>
        </w:rPr>
        <w:t>PROFESSIONAL SUMMARY</w:t>
      </w:r>
    </w:p>
    <w:p>
      <w:pPr>
        <w:spacing w:after="80" w:line="259" w:lineRule="auto"/>
      </w:pPr>
      <w:r>
        <w:rPr>
          <w:sz w:val="20"/>
        </w:rPr>
        <w:t>Business applications support specialist with strong communication skills and 1.5 years of experience in helpdesk and ERP administration. Understands ticket handling and user onboarding, but has limited direct SAP configuration experience. Not yet fully qualified for most mid-level SAP Engineer roles.</w:t>
      </w:r>
    </w:p>
    <w:p>
      <w:pPr>
        <w:spacing w:before="100" w:after="60"/>
        <w:pBdr>
          <w:bottom w:val="single" w:sz="6" w:space="1" w:color="AFC3D9"/>
        </w:pBdr>
      </w:pPr>
      <w:r>
        <w:rPr>
          <w:b/>
          <w:color w:val="284974"/>
          <w:sz w:val="19"/>
        </w:rPr>
        <w:t>CORE QUALIFICATIONS</w:t>
      </w:r>
    </w:p>
    <w:tbl>
      <w:tblPr>
        <w:tblW w:type="auto" w:w="0"/>
        <w:jc w:val="center"/>
        <w:tblLayout w:type="fixed"/>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680"/>
        <w:gridCol w:w="4680"/>
      </w:tblGrid>
      <w:tr>
        <w:tc>
          <w:tcPr>
            <w:tcW w:type="dxa" w:w="4680"/>
            <w:vAlign w:val="center"/>
            <w:shd w:fill="EAF1F8"/>
            <w:tcMar>
              <w:top w:w="70" w:type="dxa"/>
              <w:start w:w="100" w:type="dxa"/>
              <w:bottom w:w="70" w:type="dxa"/>
              <w:end w:w="100" w:type="dxa"/>
            </w:tcMar>
          </w:tcPr>
          <w:p>
            <w:pPr>
              <w:spacing w:after="0"/>
            </w:pPr>
            <w:r>
              <w:rPr>
                <w:b/>
                <w:color w:val="284974"/>
                <w:sz w:val="18"/>
              </w:rPr>
              <w:t>Technical Skills</w:t>
            </w:r>
          </w:p>
        </w:tc>
        <w:tc>
          <w:tcPr>
            <w:tcW w:type="dxa" w:w="4680"/>
            <w:vAlign w:val="center"/>
            <w:shd w:fill="EAF1F8"/>
            <w:tcMar>
              <w:top w:w="70" w:type="dxa"/>
              <w:start w:w="100" w:type="dxa"/>
              <w:bottom w:w="70" w:type="dxa"/>
              <w:end w:w="100" w:type="dxa"/>
            </w:tcMar>
          </w:tcPr>
          <w:p>
            <w:pPr>
              <w:spacing w:after="0"/>
            </w:pPr>
            <w:r>
              <w:rPr>
                <w:b/>
                <w:color w:val="284974"/>
                <w:sz w:val="18"/>
              </w:rPr>
              <w:t>Domain / Tools</w:t>
            </w:r>
          </w:p>
        </w:tc>
      </w:tr>
      <w:tr>
        <w:tc>
          <w:tcPr>
            <w:tcW w:type="dxa" w:w="5090"/>
            <w:vAlign w:val="center"/>
            <w:tcMar>
              <w:top w:w="80" w:type="dxa"/>
              <w:start w:w="100" w:type="dxa"/>
              <w:bottom w:w="80" w:type="dxa"/>
              <w:end w:w="100" w:type="dxa"/>
            </w:tcMar>
          </w:tcPr>
          <w:p>
            <w:pPr>
              <w:spacing w:after="0" w:line="252" w:lineRule="auto"/>
            </w:pPr>
            <w:r>
              <w:rPr>
                <w:sz w:val="18"/>
              </w:rPr>
              <w:t>Helpdesk Support | ERP Administration | Excel | User Training | Troubleshooting | Documentation</w:t>
            </w:r>
          </w:p>
        </w:tc>
        <w:tc>
          <w:tcPr>
            <w:tcW w:type="dxa" w:w="5090"/>
            <w:vAlign w:val="center"/>
            <w:tcMar>
              <w:top w:w="80" w:type="dxa"/>
              <w:start w:w="100" w:type="dxa"/>
              <w:bottom w:w="80" w:type="dxa"/>
              <w:end w:w="100" w:type="dxa"/>
            </w:tcMar>
          </w:tcPr>
          <w:p>
            <w:pPr>
              <w:spacing w:after="0" w:line="252" w:lineRule="auto"/>
            </w:pPr>
            <w:r>
              <w:rPr>
                <w:sz w:val="18"/>
              </w:rPr>
              <w:t>Service Desk | Onboarding | Knowledge Base | Incident Logging | Customer Service | MS Office</w:t>
            </w:r>
          </w:p>
        </w:tc>
      </w:tr>
    </w:tbl>
    <w:p>
      <w:pPr>
        <w:spacing w:before="100" w:after="60"/>
        <w:pBdr>
          <w:bottom w:val="single" w:sz="6" w:space="1" w:color="AFC3D9"/>
        </w:pBdr>
      </w:pPr>
      <w:r>
        <w:rPr>
          <w:b/>
          <w:color w:val="284974"/>
          <w:sz w:val="19"/>
        </w:rPr>
        <w:t>PROFESSIONAL EXPERIENCE</w:t>
      </w:r>
    </w:p>
    <w:p>
      <w:pPr>
        <w:spacing w:after="0"/>
      </w:pPr>
      <w:r>
        <w:rPr>
          <w:b/>
          <w:sz w:val="20"/>
        </w:rPr>
        <w:t>Application Support Associate</w:t>
      </w:r>
      <w:r>
        <w:rPr>
          <w:i/>
          <w:sz w:val="20"/>
        </w:rPr>
        <w:t xml:space="preserve">  |  ZenAxis Retail Group</w:t>
      </w:r>
    </w:p>
    <w:p>
      <w:pPr>
        <w:spacing w:after="40" w:line="240" w:lineRule="auto"/>
      </w:pPr>
      <w:r>
        <w:rPr>
          <w:color w:val="646464"/>
          <w:sz w:val="18"/>
        </w:rPr>
        <w:t>2024 - Present  |  Kuala Lumpur</w:t>
      </w:r>
    </w:p>
    <w:p>
      <w:pPr>
        <w:spacing w:after="20" w:line="250" w:lineRule="auto"/>
        <w:ind w:left="403" w:hanging="187"/>
      </w:pPr>
      <w:r>
        <w:rPr>
          <w:b/>
          <w:sz w:val="20"/>
        </w:rPr>
        <w:t xml:space="preserve">• </w:t>
      </w:r>
      <w:r>
        <w:rPr>
          <w:sz w:val="19"/>
        </w:rPr>
        <w:t>Resolved user issues related to internal ERP access, permissions, and common transaction errors.</w:t>
      </w:r>
    </w:p>
    <w:p>
      <w:pPr>
        <w:spacing w:after="20" w:line="250" w:lineRule="auto"/>
        <w:ind w:left="403" w:hanging="187"/>
      </w:pPr>
      <w:r>
        <w:rPr>
          <w:b/>
          <w:sz w:val="20"/>
        </w:rPr>
        <w:t xml:space="preserve">• </w:t>
      </w:r>
      <w:r>
        <w:rPr>
          <w:sz w:val="19"/>
        </w:rPr>
        <w:t>Logged incidents, followed support runbooks, and escalated unresolved cases.</w:t>
      </w:r>
    </w:p>
    <w:p>
      <w:pPr>
        <w:spacing w:after="20" w:line="250" w:lineRule="auto"/>
        <w:ind w:left="403" w:hanging="187"/>
      </w:pPr>
      <w:r>
        <w:rPr>
          <w:b/>
          <w:sz w:val="20"/>
        </w:rPr>
        <w:t xml:space="preserve">• </w:t>
      </w:r>
      <w:r>
        <w:rPr>
          <w:sz w:val="19"/>
        </w:rPr>
        <w:t>Supported onboarding and prepared short guides for business users.</w:t>
      </w:r>
    </w:p>
    <w:p>
      <w:pPr>
        <w:spacing w:after="0"/>
      </w:pPr>
      <w:r>
        <w:rPr>
          <w:b/>
          <w:sz w:val="20"/>
        </w:rPr>
        <w:t>IT Intern</w:t>
      </w:r>
      <w:r>
        <w:rPr>
          <w:i/>
          <w:sz w:val="20"/>
        </w:rPr>
        <w:t xml:space="preserve">  |  Vista Business Systems</w:t>
      </w:r>
    </w:p>
    <w:p>
      <w:pPr>
        <w:spacing w:after="40" w:line="240" w:lineRule="auto"/>
      </w:pPr>
      <w:r>
        <w:rPr>
          <w:color w:val="646464"/>
          <w:sz w:val="18"/>
        </w:rPr>
        <w:t>2023 - 2024  |  Kuala Lumpur</w:t>
      </w:r>
    </w:p>
    <w:p>
      <w:pPr>
        <w:spacing w:after="20" w:line="250" w:lineRule="auto"/>
        <w:ind w:left="403" w:hanging="187"/>
      </w:pPr>
      <w:r>
        <w:rPr>
          <w:b/>
          <w:sz w:val="20"/>
        </w:rPr>
        <w:t xml:space="preserve">• </w:t>
      </w:r>
      <w:r>
        <w:rPr>
          <w:sz w:val="19"/>
        </w:rPr>
        <w:t>Shadowed consultants during ERP support activities and data verification tasks.</w:t>
      </w:r>
    </w:p>
    <w:p>
      <w:pPr>
        <w:spacing w:after="20" w:line="250" w:lineRule="auto"/>
        <w:ind w:left="403" w:hanging="187"/>
      </w:pPr>
      <w:r>
        <w:rPr>
          <w:b/>
          <w:sz w:val="20"/>
        </w:rPr>
        <w:t xml:space="preserve">• </w:t>
      </w:r>
      <w:r>
        <w:rPr>
          <w:sz w:val="19"/>
        </w:rPr>
        <w:t>Assisted with spreadsheet-based reconciliation and issue documentation.</w:t>
      </w:r>
    </w:p>
    <w:p>
      <w:pPr>
        <w:spacing w:after="20" w:line="250" w:lineRule="auto"/>
        <w:ind w:left="403" w:hanging="187"/>
      </w:pPr>
      <w:r>
        <w:rPr>
          <w:b/>
          <w:sz w:val="20"/>
        </w:rPr>
        <w:t xml:space="preserve">• </w:t>
      </w:r>
      <w:r>
        <w:rPr>
          <w:sz w:val="19"/>
        </w:rPr>
        <w:t>Learned basic concepts around procurement and finance transactions.</w:t>
      </w:r>
    </w:p>
    <w:p>
      <w:pPr>
        <w:spacing w:before="100" w:after="60"/>
        <w:pBdr>
          <w:bottom w:val="single" w:sz="6" w:space="1" w:color="AFC3D9"/>
        </w:pBdr>
      </w:pPr>
      <w:r>
        <w:rPr>
          <w:b/>
          <w:color w:val="284974"/>
          <w:sz w:val="19"/>
        </w:rPr>
        <w:t>EDUCATION</w:t>
      </w:r>
    </w:p>
    <w:p>
      <w:pPr>
        <w:spacing w:after="20"/>
      </w:pPr>
      <w:r>
        <w:rPr>
          <w:b/>
          <w:sz w:val="20"/>
        </w:rPr>
        <w:t>B.Sc. Information Technology</w:t>
      </w:r>
      <w:r>
        <w:rPr>
          <w:sz w:val="20"/>
        </w:rPr>
        <w:t xml:space="preserve"> - Taylor's University</w:t>
      </w:r>
    </w:p>
    <w:p>
      <w:pPr>
        <w:spacing w:after="40"/>
      </w:pPr>
      <w:r>
        <w:rPr>
          <w:color w:val="646464"/>
          <w:sz w:val="18"/>
        </w:rPr>
        <w:t>2020 - 2023 | Malaysia</w:t>
      </w:r>
    </w:p>
    <w:sectPr w:rsidR="00FC693F" w:rsidRPr="0006063C"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