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C3A5F"/>
          <w:sz w:val="40"/>
        </w:rPr>
        <w:t>Marcus Lee</w:t>
      </w:r>
    </w:p>
    <w:p>
      <w:pPr>
        <w:spacing w:after="100"/>
        <w:jc w:val="center"/>
      </w:pPr>
      <w:r>
        <w:rPr>
          <w:i/>
          <w:color w:val="586578"/>
          <w:sz w:val="21"/>
        </w:rPr>
        <w:t>SAP Engineer</w:t>
      </w:r>
    </w:p>
    <w:p>
      <w:pPr>
        <w:spacing w:after="160"/>
        <w:jc w:val="center"/>
      </w:pPr>
      <w:r>
        <w:rPr>
          <w:color w:val="4A525C"/>
          <w:sz w:val="18"/>
        </w:rPr>
        <w:t>marcus.lee@email.com  |  +65 9771 6208  |  Johor Bahru  |  linkedin.com/in/marcuslee</w:t>
      </w:r>
    </w:p>
    <w:p>
      <w:pPr>
        <w:spacing w:before="100" w:after="60"/>
        <w:pBdr>
          <w:bottom w:val="single" w:sz="6" w:space="1" w:color="AFC3D9"/>
        </w:pBdr>
      </w:pPr>
      <w:r>
        <w:rPr>
          <w:b/>
          <w:color w:val="284974"/>
          <w:sz w:val="19"/>
        </w:rPr>
        <w:t>PROFESSIONAL SUMMARY</w:t>
      </w:r>
    </w:p>
    <w:p>
      <w:pPr>
        <w:spacing w:after="80" w:line="259" w:lineRule="auto"/>
      </w:pPr>
      <w:r>
        <w:rPr>
          <w:sz w:val="20"/>
        </w:rPr>
        <w:t>Systems analyst transitioning into SAP-focused work after 2 years supporting enterprise applications in logistics. Exposure to SAP user support, reporting, and master data maintenance. Partial match for SAP Engineer roles with good learning potential, but overall experience level is still developing.</w:t>
      </w:r>
    </w:p>
    <w:p>
      <w:pPr>
        <w:spacing w:before="100" w:after="60"/>
        <w:pBdr>
          <w:bottom w:val="single" w:sz="6" w:space="1" w:color="AFC3D9"/>
        </w:pBdr>
      </w:pPr>
      <w:r>
        <w:rPr>
          <w:b/>
          <w:color w:val="284974"/>
          <w:sz w:val="19"/>
        </w:rPr>
        <w:t>CORE QUALIFICATIONS</w:t>
      </w:r>
    </w:p>
    <w:tbl>
      <w:tblPr>
        <w:tblW w:type="auto" w:w="0"/>
        <w:jc w:val="center"/>
        <w:tblLayout w:type="fixed"/>
        <w:tblLook w:firstColumn="1" w:firstRow="1" w:lastColumn="0" w:lastRow="0" w:noHBand="0" w:noVBand="1" w:val="04A0"/>
        <w:tblBorders>
          <w:top w:val="single" w:sz="4" w:space="0" w:color="DDE5EF"/>
          <w:left w:val="single" w:sz="4" w:space="0" w:color="DDE5EF"/>
          <w:bottom w:val="single" w:sz="4" w:space="0" w:color="DDE5EF"/>
          <w:right w:val="single" w:sz="4" w:space="0" w:color="DDE5EF"/>
          <w:insideH w:val="single" w:sz="4" w:space="0" w:color="DDE5EF"/>
          <w:insideV w:val="single" w:sz="4" w:space="0" w:color="DDE5EF"/>
        </w:tblBorders>
      </w:tblPr>
      <w:tblGrid>
        <w:gridCol w:w="4680"/>
        <w:gridCol w:w="4680"/>
      </w:tblGrid>
      <w:tr>
        <w:tc>
          <w:tcPr>
            <w:tcW w:type="dxa" w:w="4680"/>
            <w:vAlign w:val="center"/>
            <w:shd w:fill="EAF1F8"/>
            <w:tcMar>
              <w:top w:w="70" w:type="dxa"/>
              <w:start w:w="100" w:type="dxa"/>
              <w:bottom w:w="70" w:type="dxa"/>
              <w:end w:w="100" w:type="dxa"/>
            </w:tcMar>
          </w:tcPr>
          <w:p>
            <w:pPr>
              <w:spacing w:after="0"/>
            </w:pPr>
            <w:r>
              <w:rPr>
                <w:b/>
                <w:color w:val="284974"/>
                <w:sz w:val="18"/>
              </w:rPr>
              <w:t>Technical Skills</w:t>
            </w:r>
          </w:p>
        </w:tc>
        <w:tc>
          <w:tcPr>
            <w:tcW w:type="dxa" w:w="4680"/>
            <w:vAlign w:val="center"/>
            <w:shd w:fill="EAF1F8"/>
            <w:tcMar>
              <w:top w:w="70" w:type="dxa"/>
              <w:start w:w="100" w:type="dxa"/>
              <w:bottom w:w="70" w:type="dxa"/>
              <w:end w:w="100" w:type="dxa"/>
            </w:tcMar>
          </w:tcPr>
          <w:p>
            <w:pPr>
              <w:spacing w:after="0"/>
            </w:pPr>
            <w:r>
              <w:rPr>
                <w:b/>
                <w:color w:val="284974"/>
                <w:sz w:val="18"/>
              </w:rPr>
              <w:t>Domain / Tools</w:t>
            </w:r>
          </w:p>
        </w:tc>
      </w:tr>
      <w:tr>
        <w:tc>
          <w:tcPr>
            <w:tcW w:type="dxa" w:w="5090"/>
            <w:vAlign w:val="center"/>
            <w:tcMar>
              <w:top w:w="80" w:type="dxa"/>
              <w:start w:w="100" w:type="dxa"/>
              <w:bottom w:w="80" w:type="dxa"/>
              <w:end w:w="100" w:type="dxa"/>
            </w:tcMar>
          </w:tcPr>
          <w:p>
            <w:pPr>
              <w:spacing w:after="0" w:line="252" w:lineRule="auto"/>
            </w:pPr>
            <w:r>
              <w:rPr>
                <w:sz w:val="18"/>
              </w:rPr>
              <w:t>SAP User Support | Master Data | SQL | Excel | Access Control | Ticketing</w:t>
            </w:r>
          </w:p>
        </w:tc>
        <w:tc>
          <w:tcPr>
            <w:tcW w:type="dxa" w:w="5090"/>
            <w:vAlign w:val="center"/>
            <w:tcMar>
              <w:top w:w="80" w:type="dxa"/>
              <w:start w:w="100" w:type="dxa"/>
              <w:bottom w:w="80" w:type="dxa"/>
              <w:end w:w="100" w:type="dxa"/>
            </w:tcMar>
          </w:tcPr>
          <w:p>
            <w:pPr>
              <w:spacing w:after="0" w:line="252" w:lineRule="auto"/>
            </w:pPr>
            <w:r>
              <w:rPr>
                <w:sz w:val="18"/>
              </w:rPr>
              <w:t>Logistics | Operations Support | Training | Reporting | Root Cause Analysis | Documentation</w:t>
            </w:r>
          </w:p>
        </w:tc>
      </w:tr>
    </w:tbl>
    <w:p>
      <w:pPr>
        <w:spacing w:before="100" w:after="60"/>
        <w:pBdr>
          <w:bottom w:val="single" w:sz="6" w:space="1" w:color="AFC3D9"/>
        </w:pBdr>
      </w:pPr>
      <w:r>
        <w:rPr>
          <w:b/>
          <w:color w:val="284974"/>
          <w:sz w:val="19"/>
        </w:rPr>
        <w:t>PROFESSIONAL EXPERIENCE</w:t>
      </w:r>
    </w:p>
    <w:p>
      <w:pPr>
        <w:spacing w:after="0"/>
      </w:pPr>
      <w:r>
        <w:rPr>
          <w:b/>
          <w:sz w:val="20"/>
        </w:rPr>
        <w:t>Systems Analyst</w:t>
      </w:r>
      <w:r>
        <w:rPr>
          <w:i/>
          <w:sz w:val="20"/>
        </w:rPr>
        <w:t xml:space="preserve">  |  BlueRoute Logistics</w:t>
      </w:r>
    </w:p>
    <w:p>
      <w:pPr>
        <w:spacing w:after="40" w:line="240" w:lineRule="auto"/>
      </w:pPr>
      <w:r>
        <w:rPr>
          <w:color w:val="646464"/>
          <w:sz w:val="18"/>
        </w:rPr>
        <w:t>2023 - Present  |  Johor Bahru</w:t>
      </w:r>
    </w:p>
    <w:p>
      <w:pPr>
        <w:spacing w:after="20" w:line="250" w:lineRule="auto"/>
        <w:ind w:left="403" w:hanging="187"/>
      </w:pPr>
      <w:r>
        <w:rPr>
          <w:b/>
          <w:sz w:val="20"/>
        </w:rPr>
        <w:t xml:space="preserve">• </w:t>
      </w:r>
      <w:r>
        <w:rPr>
          <w:sz w:val="19"/>
        </w:rPr>
        <w:t>Provided first-line support for SAP transactions related to inventory and shipment updates.</w:t>
      </w:r>
    </w:p>
    <w:p>
      <w:pPr>
        <w:spacing w:after="20" w:line="250" w:lineRule="auto"/>
        <w:ind w:left="403" w:hanging="187"/>
      </w:pPr>
      <w:r>
        <w:rPr>
          <w:b/>
          <w:sz w:val="20"/>
        </w:rPr>
        <w:t xml:space="preserve">• </w:t>
      </w:r>
      <w:r>
        <w:rPr>
          <w:sz w:val="19"/>
        </w:rPr>
        <w:t>Maintained master data records and escalated complex issues to consultants.</w:t>
      </w:r>
    </w:p>
    <w:p>
      <w:pPr>
        <w:spacing w:after="20" w:line="250" w:lineRule="auto"/>
        <w:ind w:left="403" w:hanging="187"/>
      </w:pPr>
      <w:r>
        <w:rPr>
          <w:b/>
          <w:sz w:val="20"/>
        </w:rPr>
        <w:t xml:space="preserve">• </w:t>
      </w:r>
      <w:r>
        <w:rPr>
          <w:sz w:val="19"/>
        </w:rPr>
        <w:t>Created operations reports and knowledge-base articles for recurring issues.</w:t>
      </w:r>
    </w:p>
    <w:p>
      <w:pPr>
        <w:spacing w:after="0"/>
      </w:pPr>
      <w:r>
        <w:rPr>
          <w:b/>
          <w:sz w:val="20"/>
        </w:rPr>
        <w:t>Operations Coordinator</w:t>
      </w:r>
      <w:r>
        <w:rPr>
          <w:i/>
          <w:sz w:val="20"/>
        </w:rPr>
        <w:t xml:space="preserve">  |  Speedhaul Warehousing</w:t>
      </w:r>
    </w:p>
    <w:p>
      <w:pPr>
        <w:spacing w:after="40" w:line="240" w:lineRule="auto"/>
      </w:pPr>
      <w:r>
        <w:rPr>
          <w:color w:val="646464"/>
          <w:sz w:val="18"/>
        </w:rPr>
        <w:t>2022 - 2023  |  Johor Bahru</w:t>
      </w:r>
    </w:p>
    <w:p>
      <w:pPr>
        <w:spacing w:after="20" w:line="250" w:lineRule="auto"/>
        <w:ind w:left="403" w:hanging="187"/>
      </w:pPr>
      <w:r>
        <w:rPr>
          <w:b/>
          <w:sz w:val="20"/>
        </w:rPr>
        <w:t xml:space="preserve">• </w:t>
      </w:r>
      <w:r>
        <w:rPr>
          <w:sz w:val="19"/>
        </w:rPr>
        <w:t>Coordinated warehouse system records and assisted super users during process changes.</w:t>
      </w:r>
    </w:p>
    <w:p>
      <w:pPr>
        <w:spacing w:after="20" w:line="250" w:lineRule="auto"/>
        <w:ind w:left="403" w:hanging="187"/>
      </w:pPr>
      <w:r>
        <w:rPr>
          <w:b/>
          <w:sz w:val="20"/>
        </w:rPr>
        <w:t xml:space="preserve">• </w:t>
      </w:r>
      <w:r>
        <w:rPr>
          <w:sz w:val="19"/>
        </w:rPr>
        <w:t>Tracked stock discrepancies and supported data cleanup activities.</w:t>
      </w:r>
    </w:p>
    <w:p>
      <w:pPr>
        <w:spacing w:after="20" w:line="250" w:lineRule="auto"/>
        <w:ind w:left="403" w:hanging="187"/>
      </w:pPr>
      <w:r>
        <w:rPr>
          <w:b/>
          <w:sz w:val="20"/>
        </w:rPr>
        <w:t xml:space="preserve">• </w:t>
      </w:r>
      <w:r>
        <w:rPr>
          <w:sz w:val="19"/>
        </w:rPr>
        <w:t>Communicated between operations staff and IT support teams.</w:t>
      </w:r>
    </w:p>
    <w:p>
      <w:pPr>
        <w:spacing w:before="100" w:after="60"/>
        <w:pBdr>
          <w:bottom w:val="single" w:sz="6" w:space="1" w:color="AFC3D9"/>
        </w:pBdr>
      </w:pPr>
      <w:r>
        <w:rPr>
          <w:b/>
          <w:color w:val="284974"/>
          <w:sz w:val="19"/>
        </w:rPr>
        <w:t>EDUCATION</w:t>
      </w:r>
    </w:p>
    <w:p>
      <w:pPr>
        <w:spacing w:after="20"/>
      </w:pPr>
      <w:r>
        <w:rPr>
          <w:b/>
          <w:sz w:val="20"/>
        </w:rPr>
        <w:t>Diploma in Information Technology</w:t>
      </w:r>
      <w:r>
        <w:rPr>
          <w:sz w:val="20"/>
        </w:rPr>
        <w:t xml:space="preserve"> - Asia Pacific University</w:t>
      </w:r>
    </w:p>
    <w:p>
      <w:pPr>
        <w:spacing w:after="40"/>
      </w:pPr>
      <w:r>
        <w:rPr>
          <w:color w:val="646464"/>
          <w:sz w:val="18"/>
        </w:rPr>
        <w:t>2019 - 2022 | Malaysia</w:t>
      </w:r>
    </w:p>
    <w:sectPr w:rsidR="00FC693F" w:rsidRPr="0006063C" w:rsidSect="00034616">
      <w:pgSz w:w="11909" w:h="16834"/>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