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02CF81" w14:textId="4EE59DC7" w:rsidR="00DE02E4" w:rsidRDefault="000A537B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Network Hardening: </w:t>
      </w:r>
      <w:r w:rsidR="00195577">
        <w:rPr>
          <w:rFonts w:ascii="Google Sans" w:eastAsia="Google Sans" w:hAnsi="Google Sans" w:cs="Google Sans"/>
        </w:rPr>
        <w:t xml:space="preserve">Security risk assessment report </w:t>
      </w:r>
    </w:p>
    <w:p w14:paraId="4002CF82" w14:textId="77777777" w:rsidR="00DE02E4" w:rsidRDefault="00DE02E4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DE02E4" w14:paraId="4002CF84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CF83" w14:textId="77777777" w:rsidR="00DE02E4" w:rsidRDefault="0019557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1: Select up to three hardening tools and methods to implement</w:t>
            </w:r>
          </w:p>
        </w:tc>
      </w:tr>
      <w:tr w:rsidR="00DE02E4" w14:paraId="4002CF86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787EB" w14:textId="77777777" w:rsidR="00DE02E4" w:rsidRDefault="004B3E30" w:rsidP="004B3E30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Multifactor Authentication</w:t>
            </w:r>
          </w:p>
          <w:p w14:paraId="36976AA0" w14:textId="77777777" w:rsidR="004B3E30" w:rsidRDefault="004B3E30" w:rsidP="004B3E30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  <w:p w14:paraId="4002CF85" w14:textId="1EEB2E48" w:rsidR="004B3E30" w:rsidRPr="004B3E30" w:rsidRDefault="004B3E30" w:rsidP="004B3E30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 Maintenance</w:t>
            </w:r>
          </w:p>
        </w:tc>
      </w:tr>
      <w:tr w:rsidR="00DE02E4" w14:paraId="4002CF88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CF87" w14:textId="77777777" w:rsidR="00DE02E4" w:rsidRDefault="00DE02E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4002CF89" w14:textId="77777777" w:rsidR="00DE02E4" w:rsidRDefault="00DE02E4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DE02E4" w14:paraId="4002CF8B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CF8A" w14:textId="77777777" w:rsidR="00DE02E4" w:rsidRDefault="0019557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2: Explain your recommendations</w:t>
            </w:r>
          </w:p>
        </w:tc>
      </w:tr>
      <w:tr w:rsidR="00DE02E4" w14:paraId="4002CF8D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50BD1" w14:textId="77777777" w:rsidR="00DE02E4" w:rsidRDefault="0053218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Multifactor authentication </w:t>
            </w:r>
            <w:r w:rsidR="006C4AE7">
              <w:rPr>
                <w:rFonts w:ascii="Google Sans" w:eastAsia="Google Sans" w:hAnsi="Google Sans" w:cs="Google Sans"/>
                <w:sz w:val="24"/>
                <w:szCs w:val="24"/>
              </w:rPr>
              <w:t>should be implemented in conjunction with strong password policies. Enforcing MFA will strongly protect against brute force attacks and ensure confidentiality</w:t>
            </w:r>
            <w:r w:rsidR="00A16B13">
              <w:rPr>
                <w:rFonts w:ascii="Google Sans" w:eastAsia="Google Sans" w:hAnsi="Google Sans" w:cs="Google Sans"/>
                <w:sz w:val="24"/>
                <w:szCs w:val="24"/>
              </w:rPr>
              <w:t xml:space="preserve">, limiting access to specific assets to certain users. MFA </w:t>
            </w:r>
            <w:r w:rsidR="00BF1E88">
              <w:rPr>
                <w:rFonts w:ascii="Google Sans" w:eastAsia="Google Sans" w:hAnsi="Google Sans" w:cs="Google Sans"/>
                <w:sz w:val="24"/>
                <w:szCs w:val="24"/>
              </w:rPr>
              <w:t>is</w:t>
            </w:r>
            <w:r w:rsidR="00A16B13">
              <w:rPr>
                <w:rFonts w:ascii="Google Sans" w:eastAsia="Google Sans" w:hAnsi="Google Sans" w:cs="Google Sans"/>
                <w:sz w:val="24"/>
                <w:szCs w:val="24"/>
              </w:rPr>
              <w:t xml:space="preserve"> low </w:t>
            </w:r>
            <w:r w:rsidR="00BF1E88">
              <w:rPr>
                <w:rFonts w:ascii="Google Sans" w:eastAsia="Google Sans" w:hAnsi="Google Sans" w:cs="Google Sans"/>
                <w:sz w:val="24"/>
                <w:szCs w:val="24"/>
              </w:rPr>
              <w:t>maintenance</w:t>
            </w:r>
            <w:r w:rsidR="00A16B13">
              <w:rPr>
                <w:rFonts w:ascii="Google Sans" w:eastAsia="Google Sans" w:hAnsi="Google Sans" w:cs="Google Sans"/>
                <w:sz w:val="24"/>
                <w:szCs w:val="24"/>
              </w:rPr>
              <w:t>, requires being implemented one time</w:t>
            </w:r>
            <w:r w:rsidR="00BF1E88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  <w:p w14:paraId="755F2115" w14:textId="77777777" w:rsidR="00BF1E88" w:rsidRDefault="00BF1E8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E3EB10E" w14:textId="77777777" w:rsidR="00BF1E88" w:rsidRDefault="00B9014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Password policies are paramount to protecting an </w:t>
            </w:r>
            <w:r w:rsidR="000A537B">
              <w:rPr>
                <w:rFonts w:ascii="Google Sans" w:eastAsia="Google Sans" w:hAnsi="Google Sans" w:cs="Google Sans"/>
                <w:sz w:val="24"/>
                <w:szCs w:val="24"/>
              </w:rPr>
              <w:t>organization’s assets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. Creating a strong password policy will ensure </w:t>
            </w:r>
            <w:r w:rsidR="00F13447">
              <w:rPr>
                <w:rFonts w:ascii="Google Sans" w:eastAsia="Google Sans" w:hAnsi="Google Sans" w:cs="Google Sans"/>
                <w:sz w:val="24"/>
                <w:szCs w:val="24"/>
              </w:rPr>
              <w:t>users</w:t>
            </w:r>
            <w:r w:rsidR="000A537B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utilize alphabetical, numerical and special characters</w:t>
            </w:r>
            <w:r w:rsidR="000A537B">
              <w:rPr>
                <w:rFonts w:ascii="Google Sans" w:eastAsia="Google Sans" w:hAnsi="Google Sans" w:cs="Google Sans"/>
                <w:sz w:val="24"/>
                <w:szCs w:val="24"/>
              </w:rPr>
              <w:t xml:space="preserve"> to create a secure password. Defining length and </w:t>
            </w:r>
            <w:r w:rsidR="00F13447">
              <w:rPr>
                <w:rFonts w:ascii="Google Sans" w:eastAsia="Google Sans" w:hAnsi="Google Sans" w:cs="Google Sans"/>
                <w:sz w:val="24"/>
                <w:szCs w:val="24"/>
              </w:rPr>
              <w:t>character</w:t>
            </w:r>
            <w:r w:rsidR="000A537B">
              <w:rPr>
                <w:rFonts w:ascii="Google Sans" w:eastAsia="Google Sans" w:hAnsi="Google Sans" w:cs="Google Sans"/>
                <w:sz w:val="24"/>
                <w:szCs w:val="24"/>
              </w:rPr>
              <w:t xml:space="preserve"> usage</w:t>
            </w:r>
            <w:r w:rsidR="00F13447">
              <w:rPr>
                <w:rFonts w:ascii="Google Sans" w:eastAsia="Google Sans" w:hAnsi="Google Sans" w:cs="Google Sans"/>
                <w:sz w:val="24"/>
                <w:szCs w:val="24"/>
              </w:rPr>
              <w:t xml:space="preserve"> will reduce the success of a brute force attack. </w:t>
            </w:r>
          </w:p>
          <w:p w14:paraId="6CFBF97A" w14:textId="77777777" w:rsidR="00F13447" w:rsidRDefault="00F1344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002CF8C" w14:textId="7CF58527" w:rsidR="00F13447" w:rsidRDefault="00F1344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Firewall maintenance must be </w:t>
            </w:r>
            <w:r w:rsidR="004D7DA3">
              <w:rPr>
                <w:rFonts w:ascii="Google Sans" w:eastAsia="Google Sans" w:hAnsi="Google Sans" w:cs="Google Sans"/>
                <w:sz w:val="24"/>
                <w:szCs w:val="24"/>
              </w:rPr>
              <w:t>implemented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because the</w:t>
            </w:r>
            <w:r w:rsidR="00A85C76">
              <w:rPr>
                <w:rFonts w:ascii="Google Sans" w:eastAsia="Google Sans" w:hAnsi="Google Sans" w:cs="Google Sans"/>
                <w:sz w:val="24"/>
                <w:szCs w:val="24"/>
              </w:rPr>
              <w:t xml:space="preserve"> organization does not have network traffic rules enabled. Having a firewall with properly configured rules protects against Denial of Service (DoS) attacks</w:t>
            </w:r>
            <w:r w:rsidR="004D7DA3">
              <w:rPr>
                <w:rFonts w:ascii="Google Sans" w:eastAsia="Google Sans" w:hAnsi="Google Sans" w:cs="Google Sans"/>
                <w:sz w:val="24"/>
                <w:szCs w:val="24"/>
              </w:rPr>
              <w:t xml:space="preserve">. This will require consistent maintenance and updating regularly. </w:t>
            </w:r>
          </w:p>
        </w:tc>
      </w:tr>
    </w:tbl>
    <w:p w14:paraId="4002CF8E" w14:textId="77777777" w:rsidR="00DE02E4" w:rsidRDefault="00DE02E4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4002CF8F" w14:textId="77777777" w:rsidR="00DE02E4" w:rsidRDefault="00DE02E4">
      <w:pPr>
        <w:spacing w:after="200"/>
        <w:rPr>
          <w:rFonts w:ascii="Google Sans" w:eastAsia="Google Sans" w:hAnsi="Google Sans" w:cs="Google Sans"/>
        </w:rPr>
      </w:pPr>
    </w:p>
    <w:p w14:paraId="4002CF90" w14:textId="77777777" w:rsidR="00DE02E4" w:rsidRDefault="00DE02E4"/>
    <w:p w14:paraId="4002CF91" w14:textId="77777777" w:rsidR="00DE02E4" w:rsidRDefault="00DE02E4"/>
    <w:sectPr w:rsidR="00DE02E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A65204E8-3DF5-402E-BFD8-CC1D9DB66DE4}"/>
    <w:embedBold r:id="rId2" w:fontKey="{941621B8-47EB-49E5-9B2D-B892F966050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7D87031-171A-40F5-B6A2-DCFBA6F02F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AE27F5A-D961-4BB9-AF90-82F1CC493F4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352047"/>
    <w:multiLevelType w:val="hybridMultilevel"/>
    <w:tmpl w:val="3EF24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5959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02E4"/>
    <w:rsid w:val="000A537B"/>
    <w:rsid w:val="00195577"/>
    <w:rsid w:val="0024358D"/>
    <w:rsid w:val="004B3E30"/>
    <w:rsid w:val="004D7DA3"/>
    <w:rsid w:val="0053218B"/>
    <w:rsid w:val="006C4AE7"/>
    <w:rsid w:val="00A16B13"/>
    <w:rsid w:val="00A85C76"/>
    <w:rsid w:val="00B90144"/>
    <w:rsid w:val="00BF1E88"/>
    <w:rsid w:val="00DE02E4"/>
    <w:rsid w:val="00F13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2CF81"/>
  <w15:docId w15:val="{516F05F7-50D2-406C-AFDA-71A94BADF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B3E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Bruno</dc:creator>
  <cp:lastModifiedBy>Joseph Bruno</cp:lastModifiedBy>
  <cp:revision>2</cp:revision>
  <dcterms:created xsi:type="dcterms:W3CDTF">2024-10-27T15:12:00Z</dcterms:created>
  <dcterms:modified xsi:type="dcterms:W3CDTF">2024-10-27T15:12:00Z</dcterms:modified>
</cp:coreProperties>
</file>