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Presentation Outline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Slide presentation structure for final project defense before the examination panel.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Title Slide — QCampus Connect, Author names &amp; index numbers, Supervisor: Dr Peter Nimbe, September 2026.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Project Context — Communication practices and evidence integrity challenges at UENR.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Problem Statement — Speed vs auditability, screenshot limitations, quantum security awareness.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Aim &amp; Objectives — Core goals and six technical deliverables.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Literature &amp; Related Systems — Comparison with WhatsApp, Teams, Slack, and Web3 dApps.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System Architecture — Three-tier design (React SPA / Convex Cloud / Besu Ledger).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Cryptographic Pipeline — Web Crypto RSA-OAEP/AES-GCM and BB84 QBER simulation.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Smart Contract Integration — MessageVerifier.sol recordHash execution on Besu.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Empirical Results — Localhost latencies (~50 ms sync, ~0.4 s Besu write) and UAT walk-throughs.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Conclusion &amp; Future Work — Summary of contributions and PQC expansion roadmap.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Defence Evidence Note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defence should begin with the Q&amp;A thread, not the chat screen. Show a student selecting a department, a lecturer's specialisation badge, and the SHA-256 proof created by MessageVerifier.sol. The follow-up direct-message screen then makes sense as a private continuation of that academic exchange. The technical demonstration can name React, TypeScript, Convex, Web Crypto, RSA-OAEP, AES-GCM, Hyperledger Besu, QBFT, Solidity, Ethers.js, BB84 and QBER. These are implemented components, not separate claims about a public blockchain. The supporting standards are NIST (2001), Bennett and Brassard (2014/1984), and the Convex Development Team (2024).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