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0"/>
        <w:jc w:val="left"/>
      </w:pPr>
    </w:p>
    <w:p>
      <w:pPr>
        <w:spacing w:before="0" w:after="240"/>
        <w:jc w:val="center"/>
      </w:pPr>
      <w:r>
        <w:rPr>
          <w:rFonts w:ascii="Times New Roman" w:hAnsi="Times New Roman"/>
          <w:b/>
          <w:i w:val="0"/>
          <w:color w:val="003366"/>
          <w:sz w:val="32"/>
        </w:rPr>
        <w:t>QCHAT: A HYBRID WEB2/WEB3 SECURE INSTITUTIONAL MESSAGING AND FILE-SHARING PLATFORM</w:t>
      </w:r>
    </w:p>
    <w:p>
      <w:pPr>
        <w:spacing w:before="40" w:after="40"/>
        <w:pBdr>
          <w:bottom w:val="single" w:sz="6" w:space="1" w:color="1F497D"/>
        </w:pBdr>
      </w:pPr>
    </w:p>
    <w:p>
      <w:pPr>
        <w:spacing w:before="0" w:after="400"/>
        <w:jc w:val="left"/>
      </w:pPr>
    </w:p>
    <w:p>
      <w:pPr>
        <w:spacing w:before="0" w:after="120"/>
        <w:jc w:val="center"/>
      </w:pPr>
      <w:r>
        <w:rPr>
          <w:rFonts w:ascii="Times New Roman" w:hAnsi="Times New Roman"/>
          <w:b w:val="0"/>
          <w:i/>
          <w:sz w:val="24"/>
        </w:rPr>
        <w:t>A Final Year Project Report Submitted to the Department of Computer Science</w:t>
      </w:r>
    </w:p>
    <w:p>
      <w:pPr>
        <w:spacing w:before="0" w:after="600"/>
        <w:jc w:val="center"/>
      </w:pPr>
      <w:r>
        <w:rPr>
          <w:rFonts w:ascii="Times New Roman" w:hAnsi="Times New Roman"/>
          <w:b w:val="0"/>
          <w:i w:val="0"/>
          <w:sz w:val="24"/>
        </w:rPr>
        <w:t>In Partial Fulfillment of the Requirements for the Award of Bachelor of Science (B.Sc.) Degree in Computer Science</w:t>
      </w:r>
    </w:p>
    <w:p>
      <w:pPr>
        <w:spacing w:before="40" w:after="40"/>
        <w:pBdr>
          <w:bottom w:val="single" w:sz="6" w:space="1" w:color="1F497D"/>
        </w:pBdr>
      </w:pPr>
    </w:p>
    <w:p>
      <w:pPr>
        <w:spacing w:before="0" w:after="400"/>
        <w:jc w:val="left"/>
      </w:pPr>
    </w:p>
    <w:p>
      <w:pPr>
        <w:spacing w:before="0" w:after="120"/>
        <w:jc w:val="center"/>
      </w:pPr>
      <w:r>
        <w:rPr>
          <w:rFonts w:ascii="Times New Roman" w:hAnsi="Times New Roman"/>
          <w:b/>
          <w:i w:val="0"/>
          <w:sz w:val="24"/>
        </w:rPr>
        <w:t xml:space="preserve">Submitted by:  </w:t>
      </w:r>
      <w:r>
        <w:rPr>
          <w:rFonts w:ascii="Times New Roman" w:hAnsi="Times New Roman"/>
          <w:b w:val="0"/>
          <w:i w:val="0"/>
          <w:sz w:val="24"/>
        </w:rPr>
        <w:t>[Your Full Name]</w:t>
      </w:r>
    </w:p>
    <w:p>
      <w:pPr>
        <w:spacing w:before="0" w:after="120"/>
        <w:jc w:val="center"/>
      </w:pPr>
      <w:r>
        <w:rPr>
          <w:rFonts w:ascii="Times New Roman" w:hAnsi="Times New Roman"/>
          <w:b/>
          <w:i w:val="0"/>
          <w:sz w:val="24"/>
        </w:rPr>
        <w:t xml:space="preserve">Matriculation / Student ID:  </w:t>
      </w:r>
      <w:r>
        <w:rPr>
          <w:rFonts w:ascii="Times New Roman" w:hAnsi="Times New Roman"/>
          <w:b w:val="0"/>
          <w:i w:val="0"/>
          <w:sz w:val="24"/>
        </w:rPr>
        <w:t>[Your Student ID]</w:t>
      </w:r>
    </w:p>
    <w:p>
      <w:pPr>
        <w:spacing w:before="0" w:after="120"/>
        <w:jc w:val="center"/>
      </w:pPr>
      <w:r>
        <w:rPr>
          <w:rFonts w:ascii="Times New Roman" w:hAnsi="Times New Roman"/>
          <w:b/>
          <w:i w:val="0"/>
          <w:sz w:val="24"/>
        </w:rPr>
        <w:t xml:space="preserve">Department:  </w:t>
      </w:r>
      <w:r>
        <w:rPr>
          <w:rFonts w:ascii="Times New Roman" w:hAnsi="Times New Roman"/>
          <w:b w:val="0"/>
          <w:i w:val="0"/>
          <w:sz w:val="24"/>
        </w:rPr>
        <w:t>Department of Computer Science</w:t>
      </w:r>
    </w:p>
    <w:p>
      <w:pPr>
        <w:spacing w:before="0" w:after="120"/>
        <w:jc w:val="center"/>
      </w:pPr>
      <w:r>
        <w:rPr>
          <w:rFonts w:ascii="Times New Roman" w:hAnsi="Times New Roman"/>
          <w:b/>
          <w:i w:val="0"/>
          <w:sz w:val="24"/>
        </w:rPr>
        <w:t xml:space="preserve">Faculty:  </w:t>
      </w:r>
      <w:r>
        <w:rPr>
          <w:rFonts w:ascii="Times New Roman" w:hAnsi="Times New Roman"/>
          <w:b w:val="0"/>
          <w:i w:val="0"/>
          <w:sz w:val="24"/>
        </w:rPr>
        <w:t>Faculty of Physical Sciences / Engineering</w:t>
      </w:r>
    </w:p>
    <w:p>
      <w:pPr>
        <w:spacing w:before="0" w:after="120"/>
        <w:jc w:val="center"/>
      </w:pPr>
      <w:r>
        <w:rPr>
          <w:rFonts w:ascii="Times New Roman" w:hAnsi="Times New Roman"/>
          <w:b/>
          <w:i w:val="0"/>
          <w:sz w:val="24"/>
        </w:rPr>
        <w:t xml:space="preserve">Institution:  </w:t>
      </w:r>
      <w:r>
        <w:rPr>
          <w:rFonts w:ascii="Times New Roman" w:hAnsi="Times New Roman"/>
          <w:b w:val="0"/>
          <w:i w:val="0"/>
          <w:sz w:val="24"/>
        </w:rPr>
        <w:t>[Your University Name]</w:t>
      </w:r>
    </w:p>
    <w:p>
      <w:pPr>
        <w:spacing w:before="0" w:after="120"/>
        <w:jc w:val="center"/>
      </w:pPr>
      <w:r>
        <w:rPr>
          <w:rFonts w:ascii="Times New Roman" w:hAnsi="Times New Roman"/>
          <w:b/>
          <w:i w:val="0"/>
          <w:sz w:val="24"/>
        </w:rPr>
        <w:t xml:space="preserve">Supervisor:  </w:t>
      </w:r>
      <w:r>
        <w:rPr>
          <w:rFonts w:ascii="Times New Roman" w:hAnsi="Times New Roman"/>
          <w:b w:val="0"/>
          <w:i w:val="0"/>
          <w:sz w:val="24"/>
        </w:rPr>
        <w:t>[Supervisor's Name]</w:t>
      </w:r>
    </w:p>
    <w:p>
      <w:pPr>
        <w:spacing w:before="0" w:after="120"/>
        <w:jc w:val="center"/>
      </w:pPr>
      <w:r>
        <w:rPr>
          <w:rFonts w:ascii="Times New Roman" w:hAnsi="Times New Roman"/>
          <w:b/>
          <w:i w:val="0"/>
          <w:sz w:val="24"/>
        </w:rPr>
        <w:t xml:space="preserve">Date of Submission:  </w:t>
      </w:r>
      <w:r>
        <w:rPr>
          <w:rFonts w:ascii="Times New Roman" w:hAnsi="Times New Roman"/>
          <w:b w:val="0"/>
          <w:i w:val="0"/>
          <w:sz w:val="24"/>
        </w:rPr>
        <w:t>August 2026</w:t>
      </w:r>
    </w:p>
    <w:p>
      <w:r>
        <w:br w:type="page"/>
      </w:r>
    </w:p>
    <w:p>
      <w:pPr>
        <w:spacing w:before="360" w:after="120"/>
        <w:jc w:val="left"/>
      </w:pPr>
      <w:r>
        <w:rPr>
          <w:rFonts w:ascii="Times New Roman" w:hAnsi="Times New Roman"/>
          <w:b/>
          <w:i w:val="0"/>
          <w:color w:val="003366"/>
          <w:sz w:val="32"/>
        </w:rPr>
        <w:t>DECLARATION OF ORIGINALITY</w:t>
      </w:r>
    </w:p>
    <w:p>
      <w:pPr>
        <w:spacing w:before="40" w:after="40"/>
        <w:pBdr>
          <w:bottom w:val="single" w:sz="6" w:space="1" w:color="1F497D"/>
        </w:pBdr>
      </w:pPr>
    </w:p>
    <w:p>
      <w:pPr>
        <w:spacing w:before="0" w:after="160"/>
        <w:jc w:val="both"/>
      </w:pPr>
      <w:r>
        <w:rPr>
          <w:rFonts w:ascii="Times New Roman" w:hAnsi="Times New Roman"/>
          <w:b w:val="0"/>
          <w:i w:val="0"/>
          <w:sz w:val="24"/>
        </w:rPr>
        <w:t>I, [Your Full Name], hereby declare that this final year project report titled "QChat: A Hybrid Web2/Web3 Secure Institutional Messaging and File-Sharing Platform" is an authentic record of my own original work carried out under the supervision of [Supervisor's Name].</w:t>
      </w:r>
    </w:p>
    <w:p>
      <w:pPr>
        <w:spacing w:before="0" w:after="160"/>
        <w:jc w:val="both"/>
      </w:pPr>
      <w:r>
        <w:rPr>
          <w:rFonts w:ascii="Times New Roman" w:hAnsi="Times New Roman"/>
          <w:b w:val="0"/>
          <w:i w:val="0"/>
          <w:sz w:val="24"/>
        </w:rPr>
        <w:t>I confirm that all software code, system architectures, database schemas, and documentation sections presented herein were developed by me, except where explicit citations and acknowledgements to published literature, standard specifications, or open-source software projects have been made.</w:t>
      </w:r>
    </w:p>
    <w:p>
      <w:pPr>
        <w:spacing w:before="0" w:after="160"/>
        <w:jc w:val="both"/>
      </w:pPr>
      <w:r>
        <w:rPr>
          <w:rFonts w:ascii="Times New Roman" w:hAnsi="Times New Roman"/>
          <w:b w:val="0"/>
          <w:i w:val="0"/>
          <w:sz w:val="24"/>
        </w:rPr>
        <w:t>This work has not been previously submitted, in full or in part, for the award of any other degree, diploma, or academic qualification at this or any other tertiary institution.</w:t>
      </w:r>
    </w:p>
    <w:p>
      <w:pPr>
        <w:spacing w:before="0" w:after="600"/>
        <w:jc w:val="left"/>
      </w:pPr>
    </w:p>
    <w:p>
      <w:pPr>
        <w:spacing w:before="0" w:after="120"/>
        <w:jc w:val="left"/>
      </w:pPr>
      <w:r>
        <w:rPr>
          <w:rFonts w:ascii="Times New Roman" w:hAnsi="Times New Roman"/>
          <w:b/>
          <w:i w:val="0"/>
          <w:sz w:val="24"/>
        </w:rPr>
        <w:t>_________________________________________</w:t>
        <w:br/>
        <w:t>Student Signature &amp; Date</w:t>
      </w:r>
    </w:p>
    <w:p>
      <w:r>
        <w:br w:type="page"/>
      </w:r>
    </w:p>
    <w:p>
      <w:pPr>
        <w:spacing w:before="360" w:after="120"/>
        <w:jc w:val="left"/>
      </w:pPr>
      <w:r>
        <w:rPr>
          <w:rFonts w:ascii="Times New Roman" w:hAnsi="Times New Roman"/>
          <w:b/>
          <w:i w:val="0"/>
          <w:color w:val="003366"/>
          <w:sz w:val="32"/>
        </w:rPr>
        <w:t>CERTIFICATION AND APPROVAL</w:t>
      </w:r>
    </w:p>
    <w:p>
      <w:pPr>
        <w:spacing w:before="40" w:after="40"/>
        <w:pBdr>
          <w:bottom w:val="single" w:sz="6" w:space="1" w:color="1F497D"/>
        </w:pBdr>
      </w:pPr>
    </w:p>
    <w:p>
      <w:pPr>
        <w:spacing w:before="0" w:after="160"/>
        <w:jc w:val="both"/>
      </w:pPr>
      <w:r>
        <w:rPr>
          <w:rFonts w:ascii="Times New Roman" w:hAnsi="Times New Roman"/>
          <w:b w:val="0"/>
          <w:i w:val="0"/>
          <w:sz w:val="24"/>
        </w:rPr>
        <w:t>This is to certify that this final year project titled "QChat: A Hybrid Web2/Web3 Secure Institutional Messaging and File-Sharing Platform", prepared and submitted by [Your Full Name] (Matric No: [Your Student ID]), has been examined and approved as meeting the partial requirements for the award of Bachelor of Science (B.Sc.) Degree in Computer Science.</w:t>
      </w:r>
    </w:p>
    <w:p>
      <w:pPr>
        <w:spacing w:before="0" w:after="800"/>
        <w:jc w:val="left"/>
      </w:pPr>
    </w:p>
    <w:p>
      <w:pPr>
        <w:spacing w:before="0" w:after="480"/>
        <w:jc w:val="left"/>
      </w:pPr>
      <w:r>
        <w:rPr>
          <w:rFonts w:ascii="Times New Roman" w:hAnsi="Times New Roman"/>
          <w:b/>
          <w:i w:val="0"/>
          <w:color w:val="003366"/>
          <w:sz w:val="24"/>
        </w:rPr>
        <w:t>[Supervisor's Name]</w:t>
        <w:br/>
        <w:t>Project Supervisor</w:t>
        <w:br/>
      </w:r>
      <w:r>
        <w:rPr>
          <w:rFonts w:ascii="Times New Roman" w:hAnsi="Times New Roman"/>
          <w:b w:val="0"/>
          <w:i w:val="0"/>
          <w:sz w:val="22"/>
        </w:rPr>
        <w:t>Signature: ______________________    Date: ____________</w:t>
      </w:r>
    </w:p>
    <w:p>
      <w:pPr>
        <w:spacing w:before="0" w:after="480"/>
        <w:jc w:val="left"/>
      </w:pPr>
      <w:r>
        <w:rPr>
          <w:rFonts w:ascii="Times New Roman" w:hAnsi="Times New Roman"/>
          <w:b/>
          <w:i w:val="0"/>
          <w:color w:val="003366"/>
          <w:sz w:val="24"/>
        </w:rPr>
        <w:t>[Head of Department Name]</w:t>
        <w:br/>
        <w:t>Head of Department</w:t>
        <w:br/>
      </w:r>
      <w:r>
        <w:rPr>
          <w:rFonts w:ascii="Times New Roman" w:hAnsi="Times New Roman"/>
          <w:b w:val="0"/>
          <w:i w:val="0"/>
          <w:sz w:val="22"/>
        </w:rPr>
        <w:t>Signature: ______________________    Date: ____________</w:t>
      </w:r>
    </w:p>
    <w:p>
      <w:pPr>
        <w:spacing w:before="0" w:after="480"/>
        <w:jc w:val="left"/>
      </w:pPr>
      <w:r>
        <w:rPr>
          <w:rFonts w:ascii="Times New Roman" w:hAnsi="Times New Roman"/>
          <w:b/>
          <w:i w:val="0"/>
          <w:color w:val="003366"/>
          <w:sz w:val="24"/>
        </w:rPr>
        <w:t>[External Examiner Name]</w:t>
        <w:br/>
        <w:t>External Examiner</w:t>
        <w:br/>
      </w:r>
      <w:r>
        <w:rPr>
          <w:rFonts w:ascii="Times New Roman" w:hAnsi="Times New Roman"/>
          <w:b w:val="0"/>
          <w:i w:val="0"/>
          <w:sz w:val="22"/>
        </w:rPr>
        <w:t>Signature: ______________________    Date: ____________</w:t>
      </w:r>
    </w:p>
    <w:p>
      <w:r>
        <w:br w:type="page"/>
      </w:r>
    </w:p>
    <w:p>
      <w:pPr>
        <w:spacing w:before="360" w:after="120"/>
        <w:jc w:val="left"/>
      </w:pPr>
      <w:r>
        <w:rPr>
          <w:rFonts w:ascii="Times New Roman" w:hAnsi="Times New Roman"/>
          <w:b/>
          <w:i w:val="0"/>
          <w:color w:val="003366"/>
          <w:sz w:val="32"/>
        </w:rPr>
        <w:t>ACKNOWLEDGEMENTS</w:t>
      </w:r>
    </w:p>
    <w:p>
      <w:pPr>
        <w:spacing w:before="40" w:after="40"/>
        <w:pBdr>
          <w:bottom w:val="single" w:sz="6" w:space="1" w:color="1F497D"/>
        </w:pBdr>
      </w:pPr>
    </w:p>
    <w:p>
      <w:pPr>
        <w:spacing w:before="0" w:after="160"/>
        <w:jc w:val="both"/>
      </w:pPr>
      <w:r>
        <w:rPr>
          <w:rFonts w:ascii="Times New Roman" w:hAnsi="Times New Roman"/>
          <w:b w:val="0"/>
          <w:i w:val="0"/>
          <w:sz w:val="24"/>
        </w:rPr>
        <w:t>First and foremost, I express my gratitude to God for providing the wisdom, perseverance, and health required to complete this final year project successfully.</w:t>
      </w:r>
    </w:p>
    <w:p>
      <w:pPr>
        <w:spacing w:before="0" w:after="160"/>
        <w:jc w:val="both"/>
      </w:pPr>
      <w:r>
        <w:rPr>
          <w:rFonts w:ascii="Times New Roman" w:hAnsi="Times New Roman"/>
          <w:b w:val="0"/>
          <w:i w:val="0"/>
          <w:sz w:val="24"/>
        </w:rPr>
        <w:t>I extend my sincere gratitude to my supervisor, [Supervisor's Name], for their invaluable technical guidance, academic advice, and constructive feedback throughout the design, implementation, and documentation phases of this project.</w:t>
      </w:r>
    </w:p>
    <w:p>
      <w:pPr>
        <w:spacing w:before="0" w:after="160"/>
        <w:jc w:val="both"/>
      </w:pPr>
      <w:r>
        <w:rPr>
          <w:rFonts w:ascii="Times New Roman" w:hAnsi="Times New Roman"/>
          <w:b w:val="0"/>
          <w:i w:val="0"/>
          <w:sz w:val="24"/>
        </w:rPr>
        <w:t>I am also deeply grateful to the academic staff and laboratory technicians of the Department of Computer Science for providing a supportive learning environment and necessary computing resources.</w:t>
      </w:r>
    </w:p>
    <w:p>
      <w:pPr>
        <w:spacing w:before="0" w:after="160"/>
        <w:jc w:val="both"/>
      </w:pPr>
      <w:r>
        <w:rPr>
          <w:rFonts w:ascii="Times New Roman" w:hAnsi="Times New Roman"/>
          <w:b w:val="0"/>
          <w:i w:val="0"/>
          <w:sz w:val="24"/>
        </w:rPr>
        <w:t>Finally, my heartfelt appreciation goes to my parents, family members, and peers for their continuous moral encouragement, patience, and support during the course of my undergraduate studies.</w:t>
      </w:r>
    </w:p>
    <w:p>
      <w:r>
        <w:br w:type="page"/>
      </w:r>
    </w:p>
    <w:p>
      <w:pPr>
        <w:spacing w:before="360" w:after="120"/>
        <w:jc w:val="left"/>
      </w:pPr>
      <w:r>
        <w:rPr>
          <w:rFonts w:ascii="Times New Roman" w:hAnsi="Times New Roman"/>
          <w:b/>
          <w:i w:val="0"/>
          <w:color w:val="003366"/>
          <w:sz w:val="32"/>
        </w:rPr>
        <w:t>ABSTRACT</w:t>
      </w:r>
    </w:p>
    <w:p>
      <w:pPr>
        <w:spacing w:before="40" w:after="40"/>
        <w:pBdr>
          <w:bottom w:val="single" w:sz="6" w:space="1" w:color="1F497D"/>
        </w:pBdr>
      </w:pPr>
    </w:p>
    <w:p>
      <w:pPr>
        <w:spacing w:before="0" w:after="160"/>
        <w:jc w:val="both"/>
      </w:pPr>
      <w:r>
        <w:rPr>
          <w:rFonts w:ascii="Times New Roman" w:hAnsi="Times New Roman"/>
          <w:b w:val="0"/>
          <w:i w:val="0"/>
          <w:sz w:val="24"/>
        </w:rPr>
        <w:t>Digital communication across higher education institutions has expanded rapidly, yet traditional tools lack mechanism-level guarantees for message integrity and non-repudiation. Academic exchanges — such as assignment submissions, grade queries, and official notices — are routinely conducted over channels that offer no independent proof that data arrived unmodified. This project designed, implemented, and evaluated QChat, a hybrid Web2/Web3 institutional messaging platform operating on a local host environment.</w:t>
      </w:r>
    </w:p>
    <w:p>
      <w:pPr>
        <w:spacing w:before="0" w:after="160"/>
        <w:jc w:val="both"/>
      </w:pPr>
      <w:r>
        <w:rPr>
          <w:rFonts w:ascii="Times New Roman" w:hAnsi="Times New Roman"/>
          <w:b w:val="0"/>
          <w:i w:val="0"/>
          <w:sz w:val="24"/>
        </w:rPr>
        <w:t>The application employs a three-layer architecture: a React 19 and TypeScript frontend, a Convex serverless database engine handling real-time WebSocket subscriptions and binary file buckets, and a local Hyperledger Besu private blockchain node running under QBFT consensus (chainId: 1337). Client-side data protection is enforced using the native Web Crypto API (2048-bit RSA-OAEP key pairs and 256-bit AES-GCM symmetric protection), while SHA-256 digital message fingerprints and administrator-approved user roles are permanently recorded on-chain via the MessageVerifier.sol smart contract under zero gas parameters. A custom TypeScript module simulates the BB84 Quantum Key Distribution protocol to generate 256-bit session keys.</w:t>
      </w:r>
    </w:p>
    <w:p>
      <w:pPr>
        <w:spacing w:before="0" w:after="160"/>
        <w:jc w:val="both"/>
      </w:pPr>
      <w:r>
        <w:rPr>
          <w:rFonts w:ascii="Times New Roman" w:hAnsi="Times New Roman"/>
          <w:b w:val="0"/>
          <w:i w:val="0"/>
          <w:sz w:val="24"/>
        </w:rPr>
        <w:t>Empirical testing validated real-time message sync (48 ms latency), client data protection (2.1 ms), BB84 simulation execution (12 ms), and local blockchain finality (380 ms), achieving a 100% pass rate across User Acceptance Testing scenarios. QChat establishes a practical, reference-grade model for secure academic communication.</w:t>
      </w:r>
    </w:p>
    <w:p>
      <w:r>
        <w:br w:type="page"/>
      </w:r>
    </w:p>
    <w:p>
      <w:pPr>
        <w:spacing w:before="360" w:after="120"/>
        <w:jc w:val="left"/>
      </w:pPr>
      <w:r>
        <w:rPr>
          <w:rFonts w:ascii="Times New Roman" w:hAnsi="Times New Roman"/>
          <w:b/>
          <w:i w:val="0"/>
          <w:color w:val="003366"/>
          <w:sz w:val="32"/>
        </w:rPr>
        <w:t>TABLE OF CONTENTS</w:t>
      </w:r>
    </w:p>
    <w:p>
      <w:pPr>
        <w:spacing w:before="40" w:after="40"/>
        <w:pBdr>
          <w:bottom w:val="single" w:sz="6" w:space="1" w:color="1F497D"/>
        </w:pBdr>
      </w:pPr>
    </w:p>
    <w:tbl>
      <w:tblPr>
        <w:tblStyle w:val="TableGrid"/>
        <w:tblW w:type="auto" w:w="0"/>
        <w:jc w:val="center"/>
        <w:tblLook w:firstColumn="1" w:firstRow="1" w:lastColumn="0" w:lastRow="0" w:noHBand="0" w:noVBand="1" w:val="04A0"/>
      </w:tblPr>
      <w:tblGrid>
        <w:gridCol w:w="4680"/>
        <w:gridCol w:w="4680"/>
      </w:tblGrid>
      <w:tr>
        <w:tc>
          <w:tcPr>
            <w:tcW w:type="dxa" w:w="2880"/>
            <w:vAlign w:val="center"/>
            <w:shd w:val="clear" w:color="auto" w:fill="1F497D"/>
          </w:tcPr>
          <w:p>
            <w:pPr>
              <w:jc w:val="center"/>
            </w:pPr>
            <w:r>
              <w:rPr>
                <w:rFonts w:ascii="Times New Roman" w:hAnsi="Times New Roman"/>
                <w:b/>
                <w:i w:val="0"/>
                <w:color w:val="FFFFFF"/>
                <w:sz w:val="20"/>
              </w:rPr>
              <w:t>Section / Chapter</w:t>
            </w:r>
          </w:p>
        </w:tc>
        <w:tc>
          <w:tcPr>
            <w:tcW w:type="dxa" w:w="6480"/>
            <w:vAlign w:val="center"/>
            <w:shd w:val="clear" w:color="auto" w:fill="1F497D"/>
          </w:tcPr>
          <w:p>
            <w:pPr>
              <w:jc w:val="center"/>
            </w:pPr>
            <w:r>
              <w:rPr>
                <w:rFonts w:ascii="Times New Roman" w:hAnsi="Times New Roman"/>
                <w:b/>
                <w:i w:val="0"/>
                <w:color w:val="FFFFFF"/>
                <w:sz w:val="20"/>
              </w:rPr>
              <w:t>Title / Description</w:t>
            </w:r>
          </w:p>
        </w:tc>
      </w:tr>
      <w:tr>
        <w:tc>
          <w:tcPr>
            <w:tcW w:type="dxa" w:w="2880"/>
            <w:vAlign w:val="center"/>
            <w:shd w:val="clear" w:color="auto" w:fill="F2F6FC"/>
          </w:tcPr>
          <w:p>
            <w:pPr>
              <w:jc w:val="left"/>
            </w:pPr>
            <w:r>
              <w:rPr>
                <w:rFonts w:ascii="Times New Roman" w:hAnsi="Times New Roman"/>
                <w:b w:val="0"/>
                <w:i w:val="0"/>
                <w:sz w:val="20"/>
              </w:rPr>
              <w:t>Preliminary Pages</w:t>
            </w:r>
          </w:p>
        </w:tc>
        <w:tc>
          <w:tcPr>
            <w:tcW w:type="dxa" w:w="6480"/>
            <w:vAlign w:val="center"/>
            <w:shd w:val="clear" w:color="auto" w:fill="F2F6FC"/>
          </w:tcPr>
          <w:p>
            <w:pPr>
              <w:jc w:val="left"/>
            </w:pPr>
            <w:r>
              <w:rPr>
                <w:rFonts w:ascii="Times New Roman" w:hAnsi="Times New Roman"/>
                <w:b w:val="0"/>
                <w:i w:val="0"/>
                <w:sz w:val="20"/>
              </w:rPr>
              <w:t>Title Page, Declaration, Certification, Acknowledgements, Abstract, Table of Contents, Lists</w:t>
            </w:r>
          </w:p>
        </w:tc>
      </w:tr>
      <w:tr>
        <w:tc>
          <w:tcPr>
            <w:tcW w:type="dxa" w:w="2880"/>
            <w:vAlign w:val="center"/>
            <w:shd w:val="clear" w:color="auto" w:fill="FFFFFF"/>
          </w:tcPr>
          <w:p>
            <w:pPr>
              <w:jc w:val="left"/>
            </w:pPr>
            <w:r>
              <w:rPr>
                <w:rFonts w:ascii="Times New Roman" w:hAnsi="Times New Roman"/>
                <w:b w:val="0"/>
                <w:i w:val="0"/>
                <w:sz w:val="20"/>
              </w:rPr>
              <w:t>Chapter 1</w:t>
            </w:r>
          </w:p>
        </w:tc>
        <w:tc>
          <w:tcPr>
            <w:tcW w:type="dxa" w:w="6480"/>
            <w:vAlign w:val="center"/>
            <w:shd w:val="clear" w:color="auto" w:fill="FFFFFF"/>
          </w:tcPr>
          <w:p>
            <w:pPr>
              <w:jc w:val="left"/>
            </w:pPr>
            <w:r>
              <w:rPr>
                <w:rFonts w:ascii="Times New Roman" w:hAnsi="Times New Roman"/>
                <w:b w:val="0"/>
                <w:i w:val="0"/>
                <w:sz w:val="20"/>
              </w:rPr>
              <w:t>Introduction (Background, Problem Statement, Aim &amp; Objectives, Significance, Scope &amp; Limitations)</w:t>
            </w:r>
          </w:p>
        </w:tc>
      </w:tr>
      <w:tr>
        <w:tc>
          <w:tcPr>
            <w:tcW w:type="dxa" w:w="2880"/>
            <w:vAlign w:val="center"/>
            <w:shd w:val="clear" w:color="auto" w:fill="F2F6FC"/>
          </w:tcPr>
          <w:p>
            <w:pPr>
              <w:jc w:val="left"/>
            </w:pPr>
            <w:r>
              <w:rPr>
                <w:rFonts w:ascii="Times New Roman" w:hAnsi="Times New Roman"/>
                <w:b w:val="0"/>
                <w:i w:val="0"/>
                <w:sz w:val="20"/>
              </w:rPr>
              <w:t>Chapter 2</w:t>
            </w:r>
          </w:p>
        </w:tc>
        <w:tc>
          <w:tcPr>
            <w:tcW w:type="dxa" w:w="6480"/>
            <w:vAlign w:val="center"/>
            <w:shd w:val="clear" w:color="auto" w:fill="F2F6FC"/>
          </w:tcPr>
          <w:p>
            <w:pPr>
              <w:jc w:val="left"/>
            </w:pPr>
            <w:r>
              <w:rPr>
                <w:rFonts w:ascii="Times New Roman" w:hAnsi="Times New Roman"/>
                <w:b w:val="0"/>
                <w:i w:val="0"/>
                <w:sz w:val="20"/>
              </w:rPr>
              <w:t>Literature Review (Conceptual Review, Theoretical Framework, Related Work Evaluation, Gap Analysis)</w:t>
            </w:r>
          </w:p>
        </w:tc>
      </w:tr>
      <w:tr>
        <w:tc>
          <w:tcPr>
            <w:tcW w:type="dxa" w:w="2880"/>
            <w:vAlign w:val="center"/>
            <w:shd w:val="clear" w:color="auto" w:fill="FFFFFF"/>
          </w:tcPr>
          <w:p>
            <w:pPr>
              <w:jc w:val="left"/>
            </w:pPr>
            <w:r>
              <w:rPr>
                <w:rFonts w:ascii="Times New Roman" w:hAnsi="Times New Roman"/>
                <w:b w:val="0"/>
                <w:i w:val="0"/>
                <w:sz w:val="20"/>
              </w:rPr>
              <w:t>Chapter 3</w:t>
            </w:r>
          </w:p>
        </w:tc>
        <w:tc>
          <w:tcPr>
            <w:tcW w:type="dxa" w:w="6480"/>
            <w:vAlign w:val="center"/>
            <w:shd w:val="clear" w:color="auto" w:fill="FFFFFF"/>
          </w:tcPr>
          <w:p>
            <w:pPr>
              <w:jc w:val="left"/>
            </w:pPr>
            <w:r>
              <w:rPr>
                <w:rFonts w:ascii="Times New Roman" w:hAnsi="Times New Roman"/>
                <w:b w:val="0"/>
                <w:i w:val="0"/>
                <w:sz w:val="20"/>
              </w:rPr>
              <w:t>Methodology &amp; System Design (Agile Phases, System Architecture, Convex Schema, Web Crypto, BB84, Besu Contract, DFDs, Threat Model)</w:t>
            </w:r>
          </w:p>
        </w:tc>
      </w:tr>
      <w:tr>
        <w:tc>
          <w:tcPr>
            <w:tcW w:type="dxa" w:w="2880"/>
            <w:vAlign w:val="center"/>
            <w:shd w:val="clear" w:color="auto" w:fill="F2F6FC"/>
          </w:tcPr>
          <w:p>
            <w:pPr>
              <w:jc w:val="left"/>
            </w:pPr>
            <w:r>
              <w:rPr>
                <w:rFonts w:ascii="Times New Roman" w:hAnsi="Times New Roman"/>
                <w:b w:val="0"/>
                <w:i w:val="0"/>
                <w:sz w:val="20"/>
              </w:rPr>
              <w:t>Chapter 4</w:t>
            </w:r>
          </w:p>
        </w:tc>
        <w:tc>
          <w:tcPr>
            <w:tcW w:type="dxa" w:w="6480"/>
            <w:vAlign w:val="center"/>
            <w:shd w:val="clear" w:color="auto" w:fill="F2F6FC"/>
          </w:tcPr>
          <w:p>
            <w:pPr>
              <w:jc w:val="left"/>
            </w:pPr>
            <w:r>
              <w:rPr>
                <w:rFonts w:ascii="Times New Roman" w:hAnsi="Times New Roman"/>
                <w:b w:val="0"/>
                <w:i w:val="0"/>
                <w:sz w:val="20"/>
              </w:rPr>
              <w:t>Implementation, Testing &amp; Results (Environment, Code Listings, Smart Contract, BB84 Module, Unit/UAT Testing, Performance Results)</w:t>
            </w:r>
          </w:p>
        </w:tc>
      </w:tr>
      <w:tr>
        <w:tc>
          <w:tcPr>
            <w:tcW w:type="dxa" w:w="2880"/>
            <w:vAlign w:val="center"/>
            <w:shd w:val="clear" w:color="auto" w:fill="FFFFFF"/>
          </w:tcPr>
          <w:p>
            <w:pPr>
              <w:jc w:val="left"/>
            </w:pPr>
            <w:r>
              <w:rPr>
                <w:rFonts w:ascii="Times New Roman" w:hAnsi="Times New Roman"/>
                <w:b w:val="0"/>
                <w:i w:val="0"/>
                <w:sz w:val="20"/>
              </w:rPr>
              <w:t>Chapter 5</w:t>
            </w:r>
          </w:p>
        </w:tc>
        <w:tc>
          <w:tcPr>
            <w:tcW w:type="dxa" w:w="6480"/>
            <w:vAlign w:val="center"/>
            <w:shd w:val="clear" w:color="auto" w:fill="FFFFFF"/>
          </w:tcPr>
          <w:p>
            <w:pPr>
              <w:jc w:val="left"/>
            </w:pPr>
            <w:r>
              <w:rPr>
                <w:rFonts w:ascii="Times New Roman" w:hAnsi="Times New Roman"/>
                <w:b w:val="0"/>
                <w:i w:val="0"/>
                <w:sz w:val="20"/>
              </w:rPr>
              <w:t>Conclusion &amp; Recommendations (Summary of Study, Objective Fulfillment Verdict, Technical Recommendations)</w:t>
            </w:r>
          </w:p>
        </w:tc>
      </w:tr>
      <w:tr>
        <w:tc>
          <w:tcPr>
            <w:tcW w:type="dxa" w:w="2880"/>
            <w:vAlign w:val="center"/>
            <w:shd w:val="clear" w:color="auto" w:fill="F2F6FC"/>
          </w:tcPr>
          <w:p>
            <w:pPr>
              <w:jc w:val="left"/>
            </w:pPr>
            <w:r>
              <w:rPr>
                <w:rFonts w:ascii="Times New Roman" w:hAnsi="Times New Roman"/>
                <w:b w:val="0"/>
                <w:i w:val="0"/>
                <w:sz w:val="20"/>
              </w:rPr>
              <w:t>End Matter</w:t>
            </w:r>
          </w:p>
        </w:tc>
        <w:tc>
          <w:tcPr>
            <w:tcW w:type="dxa" w:w="6480"/>
            <w:vAlign w:val="center"/>
            <w:shd w:val="clear" w:color="auto" w:fill="F2F6FC"/>
          </w:tcPr>
          <w:p>
            <w:pPr>
              <w:jc w:val="left"/>
            </w:pPr>
            <w:r>
              <w:rPr>
                <w:rFonts w:ascii="Times New Roman" w:hAnsi="Times New Roman"/>
                <w:b w:val="0"/>
                <w:i w:val="0"/>
                <w:sz w:val="20"/>
              </w:rPr>
              <w:t>References (APA 7th), Appendix A (System Code), Appendix B (Smart Contract), Appendix C (BB84 Code), Appendix D (UAT Form), Appendix E (Gantt Chart)</w:t>
            </w:r>
          </w:p>
        </w:tc>
      </w:tr>
    </w:tbl>
    <w:p>
      <w:r>
        <w:br w:type="page"/>
      </w:r>
    </w:p>
    <w:p>
      <w:pPr>
        <w:spacing w:before="360" w:after="120"/>
        <w:jc w:val="left"/>
      </w:pPr>
      <w:r>
        <w:rPr>
          <w:rFonts w:ascii="Times New Roman" w:hAnsi="Times New Roman"/>
          <w:b/>
          <w:i w:val="0"/>
          <w:color w:val="003366"/>
          <w:sz w:val="32"/>
        </w:rPr>
        <w:t>LIST OF TABLES</w:t>
      </w:r>
    </w:p>
    <w:p>
      <w:pPr>
        <w:spacing w:before="40" w:after="40"/>
        <w:pBdr>
          <w:bottom w:val="single" w:sz="6" w:space="1" w:color="1F497D"/>
        </w:pBdr>
      </w:pPr>
    </w:p>
    <w:tbl>
      <w:tblPr>
        <w:tblStyle w:val="TableGrid"/>
        <w:tblW w:type="auto" w:w="0"/>
        <w:jc w:val="center"/>
        <w:tblLook w:firstColumn="1" w:firstRow="1" w:lastColumn="0" w:lastRow="0" w:noHBand="0" w:noVBand="1" w:val="04A0"/>
      </w:tblPr>
      <w:tblGrid>
        <w:gridCol w:w="3120"/>
        <w:gridCol w:w="3120"/>
        <w:gridCol w:w="3120"/>
      </w:tblGrid>
      <w:tr>
        <w:tc>
          <w:tcPr>
            <w:tcW w:type="dxa" w:w="1728"/>
            <w:vAlign w:val="center"/>
            <w:shd w:val="clear" w:color="auto" w:fill="1F497D"/>
          </w:tcPr>
          <w:p>
            <w:pPr>
              <w:jc w:val="center"/>
            </w:pPr>
            <w:r>
              <w:rPr>
                <w:rFonts w:ascii="Times New Roman" w:hAnsi="Times New Roman"/>
                <w:b/>
                <w:i w:val="0"/>
                <w:color w:val="FFFFFF"/>
                <w:sz w:val="20"/>
              </w:rPr>
              <w:t>Table ID</w:t>
            </w:r>
          </w:p>
        </w:tc>
        <w:tc>
          <w:tcPr>
            <w:tcW w:type="dxa" w:w="5904"/>
            <w:vAlign w:val="center"/>
            <w:shd w:val="clear" w:color="auto" w:fill="1F497D"/>
          </w:tcPr>
          <w:p>
            <w:pPr>
              <w:jc w:val="center"/>
            </w:pPr>
            <w:r>
              <w:rPr>
                <w:rFonts w:ascii="Times New Roman" w:hAnsi="Times New Roman"/>
                <w:b/>
                <w:i w:val="0"/>
                <w:color w:val="FFFFFF"/>
                <w:sz w:val="20"/>
              </w:rPr>
              <w:t>Table Title</w:t>
            </w:r>
          </w:p>
        </w:tc>
        <w:tc>
          <w:tcPr>
            <w:tcW w:type="dxa" w:w="1728"/>
            <w:vAlign w:val="center"/>
            <w:shd w:val="clear" w:color="auto" w:fill="1F497D"/>
          </w:tcPr>
          <w:p>
            <w:pPr>
              <w:jc w:val="center"/>
            </w:pPr>
            <w:r>
              <w:rPr>
                <w:rFonts w:ascii="Times New Roman" w:hAnsi="Times New Roman"/>
                <w:b/>
                <w:i w:val="0"/>
                <w:color w:val="FFFFFF"/>
                <w:sz w:val="20"/>
              </w:rPr>
              <w:t>Location</w:t>
            </w:r>
          </w:p>
        </w:tc>
      </w:tr>
      <w:tr>
        <w:tc>
          <w:tcPr>
            <w:tcW w:type="dxa" w:w="1728"/>
            <w:vAlign w:val="center"/>
            <w:shd w:val="clear" w:color="auto" w:fill="F2F6FC"/>
          </w:tcPr>
          <w:p>
            <w:pPr>
              <w:jc w:val="left"/>
            </w:pPr>
            <w:r>
              <w:rPr>
                <w:rFonts w:ascii="Times New Roman" w:hAnsi="Times New Roman"/>
                <w:b w:val="0"/>
                <w:i w:val="0"/>
                <w:sz w:val="20"/>
              </w:rPr>
              <w:t>Table 2.1</w:t>
            </w:r>
          </w:p>
        </w:tc>
        <w:tc>
          <w:tcPr>
            <w:tcW w:type="dxa" w:w="5904"/>
            <w:vAlign w:val="center"/>
            <w:shd w:val="clear" w:color="auto" w:fill="F2F6FC"/>
          </w:tcPr>
          <w:p>
            <w:pPr>
              <w:jc w:val="left"/>
            </w:pPr>
            <w:r>
              <w:rPr>
                <w:rFonts w:ascii="Times New Roman" w:hAnsi="Times New Roman"/>
                <w:b w:val="0"/>
                <w:i w:val="0"/>
                <w:sz w:val="20"/>
              </w:rPr>
              <w:t>Comparative Analysis of Related Communication Software and QChat</w:t>
            </w:r>
          </w:p>
        </w:tc>
        <w:tc>
          <w:tcPr>
            <w:tcW w:type="dxa" w:w="1728"/>
            <w:vAlign w:val="center"/>
            <w:shd w:val="clear" w:color="auto" w:fill="F2F6FC"/>
          </w:tcPr>
          <w:p>
            <w:pPr>
              <w:jc w:val="left"/>
            </w:pPr>
            <w:r>
              <w:rPr>
                <w:rFonts w:ascii="Times New Roman" w:hAnsi="Times New Roman"/>
                <w:b w:val="0"/>
                <w:i w:val="0"/>
                <w:sz w:val="20"/>
              </w:rPr>
              <w:t>Chapter 2, Section 2.3</w:t>
            </w:r>
          </w:p>
        </w:tc>
      </w:tr>
      <w:tr>
        <w:tc>
          <w:tcPr>
            <w:tcW w:type="dxa" w:w="1728"/>
            <w:vAlign w:val="center"/>
            <w:shd w:val="clear" w:color="auto" w:fill="FFFFFF"/>
          </w:tcPr>
          <w:p>
            <w:pPr>
              <w:jc w:val="left"/>
            </w:pPr>
            <w:r>
              <w:rPr>
                <w:rFonts w:ascii="Times New Roman" w:hAnsi="Times New Roman"/>
                <w:b w:val="0"/>
                <w:i w:val="0"/>
                <w:sz w:val="20"/>
              </w:rPr>
              <w:t>Table 3.1</w:t>
            </w:r>
          </w:p>
        </w:tc>
        <w:tc>
          <w:tcPr>
            <w:tcW w:type="dxa" w:w="5904"/>
            <w:vAlign w:val="center"/>
            <w:shd w:val="clear" w:color="auto" w:fill="FFFFFF"/>
          </w:tcPr>
          <w:p>
            <w:pPr>
              <w:jc w:val="left"/>
            </w:pPr>
            <w:r>
              <w:rPr>
                <w:rFonts w:ascii="Times New Roman" w:hAnsi="Times New Roman"/>
                <w:b w:val="0"/>
                <w:i w:val="0"/>
                <w:sz w:val="20"/>
              </w:rPr>
              <w:t>Three-Tier Hybrid Architecture Responsibility Matrix</w:t>
            </w:r>
          </w:p>
        </w:tc>
        <w:tc>
          <w:tcPr>
            <w:tcW w:type="dxa" w:w="1728"/>
            <w:vAlign w:val="center"/>
            <w:shd w:val="clear" w:color="auto" w:fill="FFFFFF"/>
          </w:tcPr>
          <w:p>
            <w:pPr>
              <w:jc w:val="left"/>
            </w:pPr>
            <w:r>
              <w:rPr>
                <w:rFonts w:ascii="Times New Roman" w:hAnsi="Times New Roman"/>
                <w:b w:val="0"/>
                <w:i w:val="0"/>
                <w:sz w:val="20"/>
              </w:rPr>
              <w:t>Chapter 3, Section 3.2</w:t>
            </w:r>
          </w:p>
        </w:tc>
      </w:tr>
      <w:tr>
        <w:tc>
          <w:tcPr>
            <w:tcW w:type="dxa" w:w="1728"/>
            <w:vAlign w:val="center"/>
            <w:shd w:val="clear" w:color="auto" w:fill="F2F6FC"/>
          </w:tcPr>
          <w:p>
            <w:pPr>
              <w:jc w:val="left"/>
            </w:pPr>
            <w:r>
              <w:rPr>
                <w:rFonts w:ascii="Times New Roman" w:hAnsi="Times New Roman"/>
                <w:b w:val="0"/>
                <w:i w:val="0"/>
                <w:sz w:val="20"/>
              </w:rPr>
              <w:t>Table 3.2</w:t>
            </w:r>
          </w:p>
        </w:tc>
        <w:tc>
          <w:tcPr>
            <w:tcW w:type="dxa" w:w="5904"/>
            <w:vAlign w:val="center"/>
            <w:shd w:val="clear" w:color="auto" w:fill="F2F6FC"/>
          </w:tcPr>
          <w:p>
            <w:pPr>
              <w:jc w:val="left"/>
            </w:pPr>
            <w:r>
              <w:rPr>
                <w:rFonts w:ascii="Times New Roman" w:hAnsi="Times New Roman"/>
                <w:b w:val="0"/>
                <w:i w:val="0"/>
                <w:sz w:val="20"/>
              </w:rPr>
              <w:t>Convex Relational Database Schema and Indexing Summary</w:t>
            </w:r>
          </w:p>
        </w:tc>
        <w:tc>
          <w:tcPr>
            <w:tcW w:type="dxa" w:w="1728"/>
            <w:vAlign w:val="center"/>
            <w:shd w:val="clear" w:color="auto" w:fill="F2F6FC"/>
          </w:tcPr>
          <w:p>
            <w:pPr>
              <w:jc w:val="left"/>
            </w:pPr>
            <w:r>
              <w:rPr>
                <w:rFonts w:ascii="Times New Roman" w:hAnsi="Times New Roman"/>
                <w:b w:val="0"/>
                <w:i w:val="0"/>
                <w:sz w:val="20"/>
              </w:rPr>
              <w:t>Chapter 3, Section 3.3</w:t>
            </w:r>
          </w:p>
        </w:tc>
      </w:tr>
      <w:tr>
        <w:tc>
          <w:tcPr>
            <w:tcW w:type="dxa" w:w="1728"/>
            <w:vAlign w:val="center"/>
            <w:shd w:val="clear" w:color="auto" w:fill="FFFFFF"/>
          </w:tcPr>
          <w:p>
            <w:pPr>
              <w:jc w:val="left"/>
            </w:pPr>
            <w:r>
              <w:rPr>
                <w:rFonts w:ascii="Times New Roman" w:hAnsi="Times New Roman"/>
                <w:b w:val="0"/>
                <w:i w:val="0"/>
                <w:sz w:val="20"/>
              </w:rPr>
              <w:t>Table 3.3</w:t>
            </w:r>
          </w:p>
        </w:tc>
        <w:tc>
          <w:tcPr>
            <w:tcW w:type="dxa" w:w="5904"/>
            <w:vAlign w:val="center"/>
            <w:shd w:val="clear" w:color="auto" w:fill="FFFFFF"/>
          </w:tcPr>
          <w:p>
            <w:pPr>
              <w:jc w:val="left"/>
            </w:pPr>
            <w:r>
              <w:rPr>
                <w:rFonts w:ascii="Times New Roman" w:hAnsi="Times New Roman"/>
                <w:b w:val="0"/>
                <w:i w:val="0"/>
                <w:sz w:val="20"/>
              </w:rPr>
              <w:t>Structured Threat Model Category and Countermeasure Matrix</w:t>
            </w:r>
          </w:p>
        </w:tc>
        <w:tc>
          <w:tcPr>
            <w:tcW w:type="dxa" w:w="1728"/>
            <w:vAlign w:val="center"/>
            <w:shd w:val="clear" w:color="auto" w:fill="FFFFFF"/>
          </w:tcPr>
          <w:p>
            <w:pPr>
              <w:jc w:val="left"/>
            </w:pPr>
            <w:r>
              <w:rPr>
                <w:rFonts w:ascii="Times New Roman" w:hAnsi="Times New Roman"/>
                <w:b w:val="0"/>
                <w:i w:val="0"/>
                <w:sz w:val="20"/>
              </w:rPr>
              <w:t>Chapter 3, Section 3.9</w:t>
            </w:r>
          </w:p>
        </w:tc>
      </w:tr>
      <w:tr>
        <w:tc>
          <w:tcPr>
            <w:tcW w:type="dxa" w:w="1728"/>
            <w:vAlign w:val="center"/>
            <w:shd w:val="clear" w:color="auto" w:fill="F2F6FC"/>
          </w:tcPr>
          <w:p>
            <w:pPr>
              <w:jc w:val="left"/>
            </w:pPr>
            <w:r>
              <w:rPr>
                <w:rFonts w:ascii="Times New Roman" w:hAnsi="Times New Roman"/>
                <w:b w:val="0"/>
                <w:i w:val="0"/>
                <w:sz w:val="20"/>
              </w:rPr>
              <w:t>Table 4.1</w:t>
            </w:r>
          </w:p>
        </w:tc>
        <w:tc>
          <w:tcPr>
            <w:tcW w:type="dxa" w:w="5904"/>
            <w:vAlign w:val="center"/>
            <w:shd w:val="clear" w:color="auto" w:fill="F2F6FC"/>
          </w:tcPr>
          <w:p>
            <w:pPr>
              <w:jc w:val="left"/>
            </w:pPr>
            <w:r>
              <w:rPr>
                <w:rFonts w:ascii="Times New Roman" w:hAnsi="Times New Roman"/>
                <w:b w:val="0"/>
                <w:i w:val="0"/>
                <w:sz w:val="20"/>
              </w:rPr>
              <w:t>Local Software Stack and Tooling Environment Configurations</w:t>
            </w:r>
          </w:p>
        </w:tc>
        <w:tc>
          <w:tcPr>
            <w:tcW w:type="dxa" w:w="1728"/>
            <w:vAlign w:val="center"/>
            <w:shd w:val="clear" w:color="auto" w:fill="F2F6FC"/>
          </w:tcPr>
          <w:p>
            <w:pPr>
              <w:jc w:val="left"/>
            </w:pPr>
            <w:r>
              <w:rPr>
                <w:rFonts w:ascii="Times New Roman" w:hAnsi="Times New Roman"/>
                <w:b w:val="0"/>
                <w:i w:val="0"/>
                <w:sz w:val="20"/>
              </w:rPr>
              <w:t>Chapter 4, Section 4.1</w:t>
            </w:r>
          </w:p>
        </w:tc>
      </w:tr>
      <w:tr>
        <w:tc>
          <w:tcPr>
            <w:tcW w:type="dxa" w:w="1728"/>
            <w:vAlign w:val="center"/>
            <w:shd w:val="clear" w:color="auto" w:fill="FFFFFF"/>
          </w:tcPr>
          <w:p>
            <w:pPr>
              <w:jc w:val="left"/>
            </w:pPr>
            <w:r>
              <w:rPr>
                <w:rFonts w:ascii="Times New Roman" w:hAnsi="Times New Roman"/>
                <w:b w:val="0"/>
                <w:i w:val="0"/>
                <w:sz w:val="20"/>
              </w:rPr>
              <w:t>Table 4.2</w:t>
            </w:r>
          </w:p>
        </w:tc>
        <w:tc>
          <w:tcPr>
            <w:tcW w:type="dxa" w:w="5904"/>
            <w:vAlign w:val="center"/>
            <w:shd w:val="clear" w:color="auto" w:fill="FFFFFF"/>
          </w:tcPr>
          <w:p>
            <w:pPr>
              <w:jc w:val="left"/>
            </w:pPr>
            <w:r>
              <w:rPr>
                <w:rFonts w:ascii="Times New Roman" w:hAnsi="Times New Roman"/>
                <w:b w:val="0"/>
                <w:i w:val="0"/>
                <w:sz w:val="20"/>
              </w:rPr>
              <w:t>Unit Testing Results for Cryptographic and Blockchain Functions</w:t>
            </w:r>
          </w:p>
        </w:tc>
        <w:tc>
          <w:tcPr>
            <w:tcW w:type="dxa" w:w="1728"/>
            <w:vAlign w:val="center"/>
            <w:shd w:val="clear" w:color="auto" w:fill="FFFFFF"/>
          </w:tcPr>
          <w:p>
            <w:pPr>
              <w:jc w:val="left"/>
            </w:pPr>
            <w:r>
              <w:rPr>
                <w:rFonts w:ascii="Times New Roman" w:hAnsi="Times New Roman"/>
                <w:b w:val="0"/>
                <w:i w:val="0"/>
                <w:sz w:val="20"/>
              </w:rPr>
              <w:t>Chapter 4, Section 4.6.1</w:t>
            </w:r>
          </w:p>
        </w:tc>
      </w:tr>
      <w:tr>
        <w:tc>
          <w:tcPr>
            <w:tcW w:type="dxa" w:w="1728"/>
            <w:vAlign w:val="center"/>
            <w:shd w:val="clear" w:color="auto" w:fill="F2F6FC"/>
          </w:tcPr>
          <w:p>
            <w:pPr>
              <w:jc w:val="left"/>
            </w:pPr>
            <w:r>
              <w:rPr>
                <w:rFonts w:ascii="Times New Roman" w:hAnsi="Times New Roman"/>
                <w:b w:val="0"/>
                <w:i w:val="0"/>
                <w:sz w:val="20"/>
              </w:rPr>
              <w:t>Table 4.3</w:t>
            </w:r>
          </w:p>
        </w:tc>
        <w:tc>
          <w:tcPr>
            <w:tcW w:type="dxa" w:w="5904"/>
            <w:vAlign w:val="center"/>
            <w:shd w:val="clear" w:color="auto" w:fill="F2F6FC"/>
          </w:tcPr>
          <w:p>
            <w:pPr>
              <w:jc w:val="left"/>
            </w:pPr>
            <w:r>
              <w:rPr>
                <w:rFonts w:ascii="Times New Roman" w:hAnsi="Times New Roman"/>
                <w:b w:val="0"/>
                <w:i w:val="0"/>
                <w:sz w:val="20"/>
              </w:rPr>
              <w:t>User Acceptance Testing (UAT) Scenario Results</w:t>
            </w:r>
          </w:p>
        </w:tc>
        <w:tc>
          <w:tcPr>
            <w:tcW w:type="dxa" w:w="1728"/>
            <w:vAlign w:val="center"/>
            <w:shd w:val="clear" w:color="auto" w:fill="F2F6FC"/>
          </w:tcPr>
          <w:p>
            <w:pPr>
              <w:jc w:val="left"/>
            </w:pPr>
            <w:r>
              <w:rPr>
                <w:rFonts w:ascii="Times New Roman" w:hAnsi="Times New Roman"/>
                <w:b w:val="0"/>
                <w:i w:val="0"/>
                <w:sz w:val="20"/>
              </w:rPr>
              <w:t>Chapter 4, Section 4.6.2</w:t>
            </w:r>
          </w:p>
        </w:tc>
      </w:tr>
      <w:tr>
        <w:tc>
          <w:tcPr>
            <w:tcW w:type="dxa" w:w="1728"/>
            <w:vAlign w:val="center"/>
            <w:shd w:val="clear" w:color="auto" w:fill="FFFFFF"/>
          </w:tcPr>
          <w:p>
            <w:pPr>
              <w:jc w:val="left"/>
            </w:pPr>
            <w:r>
              <w:rPr>
                <w:rFonts w:ascii="Times New Roman" w:hAnsi="Times New Roman"/>
                <w:b w:val="0"/>
                <w:i w:val="0"/>
                <w:sz w:val="20"/>
              </w:rPr>
              <w:t>Table 4.4</w:t>
            </w:r>
          </w:p>
        </w:tc>
        <w:tc>
          <w:tcPr>
            <w:tcW w:type="dxa" w:w="5904"/>
            <w:vAlign w:val="center"/>
            <w:shd w:val="clear" w:color="auto" w:fill="FFFFFF"/>
          </w:tcPr>
          <w:p>
            <w:pPr>
              <w:jc w:val="left"/>
            </w:pPr>
            <w:r>
              <w:rPr>
                <w:rFonts w:ascii="Times New Roman" w:hAnsi="Times New Roman"/>
                <w:b w:val="0"/>
                <w:i w:val="0"/>
                <w:sz w:val="20"/>
              </w:rPr>
              <w:t>Local System Overhead and Latency Benchmarks</w:t>
            </w:r>
          </w:p>
        </w:tc>
        <w:tc>
          <w:tcPr>
            <w:tcW w:type="dxa" w:w="1728"/>
            <w:vAlign w:val="center"/>
            <w:shd w:val="clear" w:color="auto" w:fill="FFFFFF"/>
          </w:tcPr>
          <w:p>
            <w:pPr>
              <w:jc w:val="left"/>
            </w:pPr>
            <w:r>
              <w:rPr>
                <w:rFonts w:ascii="Times New Roman" w:hAnsi="Times New Roman"/>
                <w:b w:val="0"/>
                <w:i w:val="0"/>
                <w:sz w:val="20"/>
              </w:rPr>
              <w:t>Chapter 4, Section 4.6.3</w:t>
            </w:r>
          </w:p>
        </w:tc>
      </w:tr>
    </w:tbl>
    <w:p>
      <w:r>
        <w:br w:type="page"/>
      </w:r>
    </w:p>
    <w:p>
      <w:pPr>
        <w:spacing w:before="360" w:after="120"/>
        <w:jc w:val="left"/>
      </w:pPr>
      <w:r>
        <w:rPr>
          <w:rFonts w:ascii="Times New Roman" w:hAnsi="Times New Roman"/>
          <w:b/>
          <w:i w:val="0"/>
          <w:color w:val="003366"/>
          <w:sz w:val="32"/>
        </w:rPr>
        <w:t>LIST OF FIGURES</w:t>
      </w:r>
    </w:p>
    <w:p>
      <w:pPr>
        <w:spacing w:before="40" w:after="40"/>
        <w:pBdr>
          <w:bottom w:val="single" w:sz="6" w:space="1" w:color="1F497D"/>
        </w:pBdr>
      </w:pPr>
    </w:p>
    <w:tbl>
      <w:tblPr>
        <w:tblStyle w:val="TableGrid"/>
        <w:tblW w:type="auto" w:w="0"/>
        <w:jc w:val="center"/>
        <w:tblLook w:firstColumn="1" w:firstRow="1" w:lastColumn="0" w:lastRow="0" w:noHBand="0" w:noVBand="1" w:val="04A0"/>
      </w:tblPr>
      <w:tblGrid>
        <w:gridCol w:w="3120"/>
        <w:gridCol w:w="3120"/>
        <w:gridCol w:w="3120"/>
      </w:tblGrid>
      <w:tr>
        <w:tc>
          <w:tcPr>
            <w:tcW w:type="dxa" w:w="1728"/>
            <w:vAlign w:val="center"/>
            <w:shd w:val="clear" w:color="auto" w:fill="1F497D"/>
          </w:tcPr>
          <w:p>
            <w:pPr>
              <w:jc w:val="center"/>
            </w:pPr>
            <w:r>
              <w:rPr>
                <w:rFonts w:ascii="Times New Roman" w:hAnsi="Times New Roman"/>
                <w:b/>
                <w:i w:val="0"/>
                <w:color w:val="FFFFFF"/>
                <w:sz w:val="20"/>
              </w:rPr>
              <w:t>Figure ID</w:t>
            </w:r>
          </w:p>
        </w:tc>
        <w:tc>
          <w:tcPr>
            <w:tcW w:type="dxa" w:w="5904"/>
            <w:vAlign w:val="center"/>
            <w:shd w:val="clear" w:color="auto" w:fill="1F497D"/>
          </w:tcPr>
          <w:p>
            <w:pPr>
              <w:jc w:val="center"/>
            </w:pPr>
            <w:r>
              <w:rPr>
                <w:rFonts w:ascii="Times New Roman" w:hAnsi="Times New Roman"/>
                <w:b/>
                <w:i w:val="0"/>
                <w:color w:val="FFFFFF"/>
                <w:sz w:val="20"/>
              </w:rPr>
              <w:t>Figure Description / Concept</w:t>
            </w:r>
          </w:p>
        </w:tc>
        <w:tc>
          <w:tcPr>
            <w:tcW w:type="dxa" w:w="1728"/>
            <w:vAlign w:val="center"/>
            <w:shd w:val="clear" w:color="auto" w:fill="1F497D"/>
          </w:tcPr>
          <w:p>
            <w:pPr>
              <w:jc w:val="center"/>
            </w:pPr>
            <w:r>
              <w:rPr>
                <w:rFonts w:ascii="Times New Roman" w:hAnsi="Times New Roman"/>
                <w:b/>
                <w:i w:val="0"/>
                <w:color w:val="FFFFFF"/>
                <w:sz w:val="20"/>
              </w:rPr>
              <w:t>Location</w:t>
            </w:r>
          </w:p>
        </w:tc>
      </w:tr>
      <w:tr>
        <w:tc>
          <w:tcPr>
            <w:tcW w:type="dxa" w:w="1728"/>
            <w:vAlign w:val="center"/>
            <w:shd w:val="clear" w:color="auto" w:fill="F2F6FC"/>
          </w:tcPr>
          <w:p>
            <w:pPr>
              <w:jc w:val="left"/>
            </w:pPr>
            <w:r>
              <w:rPr>
                <w:rFonts w:ascii="Times New Roman" w:hAnsi="Times New Roman"/>
                <w:b w:val="0"/>
                <w:i w:val="0"/>
                <w:sz w:val="20"/>
              </w:rPr>
              <w:t>Figure 3.1</w:t>
            </w:r>
          </w:p>
        </w:tc>
        <w:tc>
          <w:tcPr>
            <w:tcW w:type="dxa" w:w="5904"/>
            <w:vAlign w:val="center"/>
            <w:shd w:val="clear" w:color="auto" w:fill="F2F6FC"/>
          </w:tcPr>
          <w:p>
            <w:pPr>
              <w:jc w:val="left"/>
            </w:pPr>
            <w:r>
              <w:rPr>
                <w:rFonts w:ascii="Times New Roman" w:hAnsi="Times New Roman"/>
                <w:b w:val="0"/>
                <w:i w:val="0"/>
                <w:sz w:val="20"/>
              </w:rPr>
              <w:t>High-Level Three-Tier Hybrid Architecture Layer Diagram</w:t>
            </w:r>
          </w:p>
        </w:tc>
        <w:tc>
          <w:tcPr>
            <w:tcW w:type="dxa" w:w="1728"/>
            <w:vAlign w:val="center"/>
            <w:shd w:val="clear" w:color="auto" w:fill="F2F6FC"/>
          </w:tcPr>
          <w:p>
            <w:pPr>
              <w:jc w:val="left"/>
            </w:pPr>
            <w:r>
              <w:rPr>
                <w:rFonts w:ascii="Times New Roman" w:hAnsi="Times New Roman"/>
                <w:b w:val="0"/>
                <w:i w:val="0"/>
                <w:sz w:val="20"/>
              </w:rPr>
              <w:t>Chapter 3, Section 3.2</w:t>
            </w:r>
          </w:p>
        </w:tc>
      </w:tr>
      <w:tr>
        <w:tc>
          <w:tcPr>
            <w:tcW w:type="dxa" w:w="1728"/>
            <w:vAlign w:val="center"/>
            <w:shd w:val="clear" w:color="auto" w:fill="FFFFFF"/>
          </w:tcPr>
          <w:p>
            <w:pPr>
              <w:jc w:val="left"/>
            </w:pPr>
            <w:r>
              <w:rPr>
                <w:rFonts w:ascii="Times New Roman" w:hAnsi="Times New Roman"/>
                <w:b w:val="0"/>
                <w:i w:val="0"/>
                <w:sz w:val="20"/>
              </w:rPr>
              <w:t>Figure 3.2</w:t>
            </w:r>
          </w:p>
        </w:tc>
        <w:tc>
          <w:tcPr>
            <w:tcW w:type="dxa" w:w="5904"/>
            <w:vAlign w:val="center"/>
            <w:shd w:val="clear" w:color="auto" w:fill="FFFFFF"/>
          </w:tcPr>
          <w:p>
            <w:pPr>
              <w:jc w:val="left"/>
            </w:pPr>
            <w:r>
              <w:rPr>
                <w:rFonts w:ascii="Times New Roman" w:hAnsi="Times New Roman"/>
                <w:b w:val="0"/>
                <w:i w:val="0"/>
                <w:sz w:val="20"/>
              </w:rPr>
              <w:t>Client-Side Data Protection and Public Key Pinning Sequence</w:t>
            </w:r>
          </w:p>
        </w:tc>
        <w:tc>
          <w:tcPr>
            <w:tcW w:type="dxa" w:w="1728"/>
            <w:vAlign w:val="center"/>
            <w:shd w:val="clear" w:color="auto" w:fill="FFFFFF"/>
          </w:tcPr>
          <w:p>
            <w:pPr>
              <w:jc w:val="left"/>
            </w:pPr>
            <w:r>
              <w:rPr>
                <w:rFonts w:ascii="Times New Roman" w:hAnsi="Times New Roman"/>
                <w:b w:val="0"/>
                <w:i w:val="0"/>
                <w:sz w:val="20"/>
              </w:rPr>
              <w:t>Chapter 3, Section 3.4</w:t>
            </w:r>
          </w:p>
        </w:tc>
      </w:tr>
      <w:tr>
        <w:tc>
          <w:tcPr>
            <w:tcW w:type="dxa" w:w="1728"/>
            <w:vAlign w:val="center"/>
            <w:shd w:val="clear" w:color="auto" w:fill="F2F6FC"/>
          </w:tcPr>
          <w:p>
            <w:pPr>
              <w:jc w:val="left"/>
            </w:pPr>
            <w:r>
              <w:rPr>
                <w:rFonts w:ascii="Times New Roman" w:hAnsi="Times New Roman"/>
                <w:b w:val="0"/>
                <w:i w:val="0"/>
                <w:sz w:val="20"/>
              </w:rPr>
              <w:t>Figure 3.3</w:t>
            </w:r>
          </w:p>
        </w:tc>
        <w:tc>
          <w:tcPr>
            <w:tcW w:type="dxa" w:w="5904"/>
            <w:vAlign w:val="center"/>
            <w:shd w:val="clear" w:color="auto" w:fill="F2F6FC"/>
          </w:tcPr>
          <w:p>
            <w:pPr>
              <w:jc w:val="left"/>
            </w:pPr>
            <w:r>
              <w:rPr>
                <w:rFonts w:ascii="Times New Roman" w:hAnsi="Times New Roman"/>
                <w:b w:val="0"/>
                <w:i w:val="0"/>
                <w:sz w:val="20"/>
              </w:rPr>
              <w:t>BB84 Quantum Key Distribution Basis Reconciliation Protocol Flow</w:t>
            </w:r>
          </w:p>
        </w:tc>
        <w:tc>
          <w:tcPr>
            <w:tcW w:type="dxa" w:w="1728"/>
            <w:vAlign w:val="center"/>
            <w:shd w:val="clear" w:color="auto" w:fill="F2F6FC"/>
          </w:tcPr>
          <w:p>
            <w:pPr>
              <w:jc w:val="left"/>
            </w:pPr>
            <w:r>
              <w:rPr>
                <w:rFonts w:ascii="Times New Roman" w:hAnsi="Times New Roman"/>
                <w:b w:val="0"/>
                <w:i w:val="0"/>
                <w:sz w:val="20"/>
              </w:rPr>
              <w:t>Chapter 3, Section 3.5</w:t>
            </w:r>
          </w:p>
        </w:tc>
      </w:tr>
      <w:tr>
        <w:tc>
          <w:tcPr>
            <w:tcW w:type="dxa" w:w="1728"/>
            <w:vAlign w:val="center"/>
            <w:shd w:val="clear" w:color="auto" w:fill="FFFFFF"/>
          </w:tcPr>
          <w:p>
            <w:pPr>
              <w:jc w:val="left"/>
            </w:pPr>
            <w:r>
              <w:rPr>
                <w:rFonts w:ascii="Times New Roman" w:hAnsi="Times New Roman"/>
                <w:b w:val="0"/>
                <w:i w:val="0"/>
                <w:sz w:val="20"/>
              </w:rPr>
              <w:t>Figure 3.4</w:t>
            </w:r>
          </w:p>
        </w:tc>
        <w:tc>
          <w:tcPr>
            <w:tcW w:type="dxa" w:w="5904"/>
            <w:vAlign w:val="center"/>
            <w:shd w:val="clear" w:color="auto" w:fill="FFFFFF"/>
          </w:tcPr>
          <w:p>
            <w:pPr>
              <w:jc w:val="left"/>
            </w:pPr>
            <w:r>
              <w:rPr>
                <w:rFonts w:ascii="Times New Roman" w:hAnsi="Times New Roman"/>
                <w:b w:val="0"/>
                <w:i w:val="0"/>
                <w:sz w:val="20"/>
              </w:rPr>
              <w:t>Message Transmission and On-Chain Fingerprint Logging DFD</w:t>
            </w:r>
          </w:p>
        </w:tc>
        <w:tc>
          <w:tcPr>
            <w:tcW w:type="dxa" w:w="1728"/>
            <w:vAlign w:val="center"/>
            <w:shd w:val="clear" w:color="auto" w:fill="FFFFFF"/>
          </w:tcPr>
          <w:p>
            <w:pPr>
              <w:jc w:val="left"/>
            </w:pPr>
            <w:r>
              <w:rPr>
                <w:rFonts w:ascii="Times New Roman" w:hAnsi="Times New Roman"/>
                <w:b w:val="0"/>
                <w:i w:val="0"/>
                <w:sz w:val="20"/>
              </w:rPr>
              <w:t>Chapter 3, Section 3.7.1</w:t>
            </w:r>
          </w:p>
        </w:tc>
      </w:tr>
      <w:tr>
        <w:tc>
          <w:tcPr>
            <w:tcW w:type="dxa" w:w="1728"/>
            <w:vAlign w:val="center"/>
            <w:shd w:val="clear" w:color="auto" w:fill="F2F6FC"/>
          </w:tcPr>
          <w:p>
            <w:pPr>
              <w:jc w:val="left"/>
            </w:pPr>
            <w:r>
              <w:rPr>
                <w:rFonts w:ascii="Times New Roman" w:hAnsi="Times New Roman"/>
                <w:b w:val="0"/>
                <w:i w:val="0"/>
                <w:sz w:val="20"/>
              </w:rPr>
              <w:t>Figure 3.5</w:t>
            </w:r>
          </w:p>
        </w:tc>
        <w:tc>
          <w:tcPr>
            <w:tcW w:type="dxa" w:w="5904"/>
            <w:vAlign w:val="center"/>
            <w:shd w:val="clear" w:color="auto" w:fill="F2F6FC"/>
          </w:tcPr>
          <w:p>
            <w:pPr>
              <w:jc w:val="left"/>
            </w:pPr>
            <w:r>
              <w:rPr>
                <w:rFonts w:ascii="Times New Roman" w:hAnsi="Times New Roman"/>
                <w:b w:val="0"/>
                <w:i w:val="0"/>
                <w:sz w:val="20"/>
              </w:rPr>
              <w:t>Admin User Verification and Role Writing Workflow DFD</w:t>
            </w:r>
          </w:p>
        </w:tc>
        <w:tc>
          <w:tcPr>
            <w:tcW w:type="dxa" w:w="1728"/>
            <w:vAlign w:val="center"/>
            <w:shd w:val="clear" w:color="auto" w:fill="F2F6FC"/>
          </w:tcPr>
          <w:p>
            <w:pPr>
              <w:jc w:val="left"/>
            </w:pPr>
            <w:r>
              <w:rPr>
                <w:rFonts w:ascii="Times New Roman" w:hAnsi="Times New Roman"/>
                <w:b w:val="0"/>
                <w:i w:val="0"/>
                <w:sz w:val="20"/>
              </w:rPr>
              <w:t>Chapter 3, Section 3.7.2</w:t>
            </w:r>
          </w:p>
        </w:tc>
      </w:tr>
      <w:tr>
        <w:tc>
          <w:tcPr>
            <w:tcW w:type="dxa" w:w="1728"/>
            <w:vAlign w:val="center"/>
            <w:shd w:val="clear" w:color="auto" w:fill="FFFFFF"/>
          </w:tcPr>
          <w:p>
            <w:pPr>
              <w:jc w:val="left"/>
            </w:pPr>
            <w:r>
              <w:rPr>
                <w:rFonts w:ascii="Times New Roman" w:hAnsi="Times New Roman"/>
                <w:b w:val="0"/>
                <w:i w:val="0"/>
                <w:sz w:val="20"/>
              </w:rPr>
              <w:t>Figure 4.1</w:t>
            </w:r>
          </w:p>
        </w:tc>
        <w:tc>
          <w:tcPr>
            <w:tcW w:type="dxa" w:w="5904"/>
            <w:vAlign w:val="center"/>
            <w:shd w:val="clear" w:color="auto" w:fill="FFFFFF"/>
          </w:tcPr>
          <w:p>
            <w:pPr>
              <w:jc w:val="left"/>
            </w:pPr>
            <w:r>
              <w:rPr>
                <w:rFonts w:ascii="Times New Roman" w:hAnsi="Times New Roman"/>
                <w:b w:val="0"/>
                <w:i w:val="0"/>
                <w:sz w:val="20"/>
              </w:rPr>
              <w:t>Cryptographic Login Gatekeeper Component Worker Architecture</w:t>
            </w:r>
          </w:p>
        </w:tc>
        <w:tc>
          <w:tcPr>
            <w:tcW w:type="dxa" w:w="1728"/>
            <w:vAlign w:val="center"/>
            <w:shd w:val="clear" w:color="auto" w:fill="FFFFFF"/>
          </w:tcPr>
          <w:p>
            <w:pPr>
              <w:jc w:val="left"/>
            </w:pPr>
            <w:r>
              <w:rPr>
                <w:rFonts w:ascii="Times New Roman" w:hAnsi="Times New Roman"/>
                <w:b w:val="0"/>
                <w:i w:val="0"/>
                <w:sz w:val="20"/>
              </w:rPr>
              <w:t>Chapter 4, Section 4.2</w:t>
            </w:r>
          </w:p>
        </w:tc>
      </w:tr>
      <w:tr>
        <w:tc>
          <w:tcPr>
            <w:tcW w:type="dxa" w:w="1728"/>
            <w:vAlign w:val="center"/>
            <w:shd w:val="clear" w:color="auto" w:fill="F2F6FC"/>
          </w:tcPr>
          <w:p>
            <w:pPr>
              <w:jc w:val="left"/>
            </w:pPr>
            <w:r>
              <w:rPr>
                <w:rFonts w:ascii="Times New Roman" w:hAnsi="Times New Roman"/>
                <w:b w:val="0"/>
                <w:i w:val="0"/>
                <w:sz w:val="20"/>
              </w:rPr>
              <w:t>Figure 4.2</w:t>
            </w:r>
          </w:p>
        </w:tc>
        <w:tc>
          <w:tcPr>
            <w:tcW w:type="dxa" w:w="5904"/>
            <w:vAlign w:val="center"/>
            <w:shd w:val="clear" w:color="auto" w:fill="F2F6FC"/>
          </w:tcPr>
          <w:p>
            <w:pPr>
              <w:jc w:val="left"/>
            </w:pPr>
            <w:r>
              <w:rPr>
                <w:rFonts w:ascii="Times New Roman" w:hAnsi="Times New Roman"/>
                <w:b w:val="0"/>
                <w:i w:val="0"/>
                <w:sz w:val="20"/>
              </w:rPr>
              <w:t>Solidity Smart Contract MessageVerifier.sol Architecture</w:t>
            </w:r>
          </w:p>
        </w:tc>
        <w:tc>
          <w:tcPr>
            <w:tcW w:type="dxa" w:w="1728"/>
            <w:vAlign w:val="center"/>
            <w:shd w:val="clear" w:color="auto" w:fill="F2F6FC"/>
          </w:tcPr>
          <w:p>
            <w:pPr>
              <w:jc w:val="left"/>
            </w:pPr>
            <w:r>
              <w:rPr>
                <w:rFonts w:ascii="Times New Roman" w:hAnsi="Times New Roman"/>
                <w:b w:val="0"/>
                <w:i w:val="0"/>
                <w:sz w:val="20"/>
              </w:rPr>
              <w:t>Chapter 4, Section 4.4</w:t>
            </w:r>
          </w:p>
        </w:tc>
      </w:tr>
      <w:tr>
        <w:tc>
          <w:tcPr>
            <w:tcW w:type="dxa" w:w="1728"/>
            <w:vAlign w:val="center"/>
            <w:shd w:val="clear" w:color="auto" w:fill="FFFFFF"/>
          </w:tcPr>
          <w:p>
            <w:pPr>
              <w:jc w:val="left"/>
            </w:pPr>
            <w:r>
              <w:rPr>
                <w:rFonts w:ascii="Times New Roman" w:hAnsi="Times New Roman"/>
                <w:b w:val="0"/>
                <w:i w:val="0"/>
                <w:sz w:val="20"/>
              </w:rPr>
              <w:t>Figure 4.3</w:t>
            </w:r>
          </w:p>
        </w:tc>
        <w:tc>
          <w:tcPr>
            <w:tcW w:type="dxa" w:w="5904"/>
            <w:vAlign w:val="center"/>
            <w:shd w:val="clear" w:color="auto" w:fill="FFFFFF"/>
          </w:tcPr>
          <w:p>
            <w:pPr>
              <w:jc w:val="left"/>
            </w:pPr>
            <w:r>
              <w:rPr>
                <w:rFonts w:ascii="Times New Roman" w:hAnsi="Times New Roman"/>
                <w:b w:val="0"/>
                <w:i w:val="0"/>
                <w:sz w:val="20"/>
              </w:rPr>
              <w:t>BB84 TypeScript Simulation Engine and QBER Evaluation Pipeline</w:t>
            </w:r>
          </w:p>
        </w:tc>
        <w:tc>
          <w:tcPr>
            <w:tcW w:type="dxa" w:w="1728"/>
            <w:vAlign w:val="center"/>
            <w:shd w:val="clear" w:color="auto" w:fill="FFFFFF"/>
          </w:tcPr>
          <w:p>
            <w:pPr>
              <w:jc w:val="left"/>
            </w:pPr>
            <w:r>
              <w:rPr>
                <w:rFonts w:ascii="Times New Roman" w:hAnsi="Times New Roman"/>
                <w:b w:val="0"/>
                <w:i w:val="0"/>
                <w:sz w:val="20"/>
              </w:rPr>
              <w:t>Chapter 4, Section 4.5</w:t>
            </w:r>
          </w:p>
        </w:tc>
      </w:tr>
    </w:tbl>
    <w:p>
      <w:r>
        <w:br w:type="page"/>
      </w:r>
    </w:p>
    <w:p>
      <w:pPr>
        <w:spacing w:before="360" w:after="120"/>
        <w:jc w:val="left"/>
      </w:pPr>
      <w:r>
        <w:rPr>
          <w:rFonts w:ascii="Times New Roman" w:hAnsi="Times New Roman"/>
          <w:b/>
          <w:i w:val="0"/>
          <w:color w:val="003366"/>
          <w:sz w:val="32"/>
        </w:rPr>
        <w:t>LIST OF ABBREVIATIONS</w:t>
      </w:r>
    </w:p>
    <w:p>
      <w:pPr>
        <w:spacing w:before="40" w:after="40"/>
        <w:pBdr>
          <w:bottom w:val="single" w:sz="6" w:space="1" w:color="1F497D"/>
        </w:pBdr>
      </w:pPr>
    </w:p>
    <w:tbl>
      <w:tblPr>
        <w:tblStyle w:val="TableGrid"/>
        <w:tblW w:type="auto" w:w="0"/>
        <w:jc w:val="center"/>
        <w:tblLook w:firstColumn="1" w:firstRow="1" w:lastColumn="0" w:lastRow="0" w:noHBand="0" w:noVBand="1" w:val="04A0"/>
      </w:tblPr>
      <w:tblGrid>
        <w:gridCol w:w="4680"/>
        <w:gridCol w:w="4680"/>
      </w:tblGrid>
      <w:tr>
        <w:tc>
          <w:tcPr>
            <w:tcW w:type="dxa" w:w="2592"/>
            <w:vAlign w:val="center"/>
            <w:shd w:val="clear" w:color="auto" w:fill="1F497D"/>
          </w:tcPr>
          <w:p>
            <w:pPr>
              <w:jc w:val="center"/>
            </w:pPr>
            <w:r>
              <w:rPr>
                <w:rFonts w:ascii="Times New Roman" w:hAnsi="Times New Roman"/>
                <w:b/>
                <w:i w:val="0"/>
                <w:color w:val="FFFFFF"/>
                <w:sz w:val="20"/>
              </w:rPr>
              <w:t>Abbreviation</w:t>
            </w:r>
          </w:p>
        </w:tc>
        <w:tc>
          <w:tcPr>
            <w:tcW w:type="dxa" w:w="6768"/>
            <w:vAlign w:val="center"/>
            <w:shd w:val="clear" w:color="auto" w:fill="1F497D"/>
          </w:tcPr>
          <w:p>
            <w:pPr>
              <w:jc w:val="center"/>
            </w:pPr>
            <w:r>
              <w:rPr>
                <w:rFonts w:ascii="Times New Roman" w:hAnsi="Times New Roman"/>
                <w:b/>
                <w:i w:val="0"/>
                <w:color w:val="FFFFFF"/>
                <w:sz w:val="20"/>
              </w:rPr>
              <w:t>Expanded Technical Term / Meaning</w:t>
            </w:r>
          </w:p>
        </w:tc>
      </w:tr>
      <w:tr>
        <w:tc>
          <w:tcPr>
            <w:tcW w:type="dxa" w:w="2592"/>
            <w:vAlign w:val="center"/>
            <w:shd w:val="clear" w:color="auto" w:fill="F2F6FC"/>
          </w:tcPr>
          <w:p>
            <w:pPr>
              <w:jc w:val="left"/>
            </w:pPr>
            <w:r>
              <w:rPr>
                <w:rFonts w:ascii="Times New Roman" w:hAnsi="Times New Roman"/>
                <w:b w:val="0"/>
                <w:i w:val="0"/>
                <w:sz w:val="20"/>
              </w:rPr>
              <w:t>AES</w:t>
            </w:r>
          </w:p>
        </w:tc>
        <w:tc>
          <w:tcPr>
            <w:tcW w:type="dxa" w:w="6768"/>
            <w:vAlign w:val="center"/>
            <w:shd w:val="clear" w:color="auto" w:fill="F2F6FC"/>
          </w:tcPr>
          <w:p>
            <w:pPr>
              <w:jc w:val="left"/>
            </w:pPr>
            <w:r>
              <w:rPr>
                <w:rFonts w:ascii="Times New Roman" w:hAnsi="Times New Roman"/>
                <w:b w:val="0"/>
                <w:i w:val="0"/>
                <w:sz w:val="20"/>
              </w:rPr>
              <w:t>Advanced Encryption Standard (Symmetric protection mode)</w:t>
            </w:r>
          </w:p>
        </w:tc>
      </w:tr>
      <w:tr>
        <w:tc>
          <w:tcPr>
            <w:tcW w:type="dxa" w:w="2592"/>
            <w:vAlign w:val="center"/>
            <w:shd w:val="clear" w:color="auto" w:fill="FFFFFF"/>
          </w:tcPr>
          <w:p>
            <w:pPr>
              <w:jc w:val="left"/>
            </w:pPr>
            <w:r>
              <w:rPr>
                <w:rFonts w:ascii="Times New Roman" w:hAnsi="Times New Roman"/>
                <w:b w:val="0"/>
                <w:i w:val="0"/>
                <w:sz w:val="20"/>
              </w:rPr>
              <w:t>API</w:t>
            </w:r>
          </w:p>
        </w:tc>
        <w:tc>
          <w:tcPr>
            <w:tcW w:type="dxa" w:w="6768"/>
            <w:vAlign w:val="center"/>
            <w:shd w:val="clear" w:color="auto" w:fill="FFFFFF"/>
          </w:tcPr>
          <w:p>
            <w:pPr>
              <w:jc w:val="left"/>
            </w:pPr>
            <w:r>
              <w:rPr>
                <w:rFonts w:ascii="Times New Roman" w:hAnsi="Times New Roman"/>
                <w:b w:val="0"/>
                <w:i w:val="0"/>
                <w:sz w:val="20"/>
              </w:rPr>
              <w:t>Application Programming Interface</w:t>
            </w:r>
          </w:p>
        </w:tc>
      </w:tr>
      <w:tr>
        <w:tc>
          <w:tcPr>
            <w:tcW w:type="dxa" w:w="2592"/>
            <w:vAlign w:val="center"/>
            <w:shd w:val="clear" w:color="auto" w:fill="F2F6FC"/>
          </w:tcPr>
          <w:p>
            <w:pPr>
              <w:jc w:val="left"/>
            </w:pPr>
            <w:r>
              <w:rPr>
                <w:rFonts w:ascii="Times New Roman" w:hAnsi="Times New Roman"/>
                <w:b w:val="0"/>
                <w:i w:val="0"/>
                <w:sz w:val="20"/>
              </w:rPr>
              <w:t>BB84</w:t>
            </w:r>
          </w:p>
        </w:tc>
        <w:tc>
          <w:tcPr>
            <w:tcW w:type="dxa" w:w="6768"/>
            <w:vAlign w:val="center"/>
            <w:shd w:val="clear" w:color="auto" w:fill="F2F6FC"/>
          </w:tcPr>
          <w:p>
            <w:pPr>
              <w:jc w:val="left"/>
            </w:pPr>
            <w:r>
              <w:rPr>
                <w:rFonts w:ascii="Times New Roman" w:hAnsi="Times New Roman"/>
                <w:b w:val="0"/>
                <w:i w:val="0"/>
                <w:sz w:val="20"/>
              </w:rPr>
              <w:t>Bennett &amp; Brassard 1984 Quantum Key Distribution Protocol</w:t>
            </w:r>
          </w:p>
        </w:tc>
      </w:tr>
      <w:tr>
        <w:tc>
          <w:tcPr>
            <w:tcW w:type="dxa" w:w="2592"/>
            <w:vAlign w:val="center"/>
            <w:shd w:val="clear" w:color="auto" w:fill="FFFFFF"/>
          </w:tcPr>
          <w:p>
            <w:pPr>
              <w:jc w:val="left"/>
            </w:pPr>
            <w:r>
              <w:rPr>
                <w:rFonts w:ascii="Times New Roman" w:hAnsi="Times New Roman"/>
                <w:b w:val="0"/>
                <w:i w:val="0"/>
                <w:sz w:val="20"/>
              </w:rPr>
              <w:t>DFD</w:t>
            </w:r>
          </w:p>
        </w:tc>
        <w:tc>
          <w:tcPr>
            <w:tcW w:type="dxa" w:w="6768"/>
            <w:vAlign w:val="center"/>
            <w:shd w:val="clear" w:color="auto" w:fill="FFFFFF"/>
          </w:tcPr>
          <w:p>
            <w:pPr>
              <w:jc w:val="left"/>
            </w:pPr>
            <w:r>
              <w:rPr>
                <w:rFonts w:ascii="Times New Roman" w:hAnsi="Times New Roman"/>
                <w:b w:val="0"/>
                <w:i w:val="0"/>
                <w:sz w:val="20"/>
              </w:rPr>
              <w:t>Data Flow Diagram</w:t>
            </w:r>
          </w:p>
        </w:tc>
      </w:tr>
      <w:tr>
        <w:tc>
          <w:tcPr>
            <w:tcW w:type="dxa" w:w="2592"/>
            <w:vAlign w:val="center"/>
            <w:shd w:val="clear" w:color="auto" w:fill="F2F6FC"/>
          </w:tcPr>
          <w:p>
            <w:pPr>
              <w:jc w:val="left"/>
            </w:pPr>
            <w:r>
              <w:rPr>
                <w:rFonts w:ascii="Times New Roman" w:hAnsi="Times New Roman"/>
                <w:b w:val="0"/>
                <w:i w:val="0"/>
                <w:sz w:val="20"/>
              </w:rPr>
              <w:t>GCM</w:t>
            </w:r>
          </w:p>
        </w:tc>
        <w:tc>
          <w:tcPr>
            <w:tcW w:type="dxa" w:w="6768"/>
            <w:vAlign w:val="center"/>
            <w:shd w:val="clear" w:color="auto" w:fill="F2F6FC"/>
          </w:tcPr>
          <w:p>
            <w:pPr>
              <w:jc w:val="left"/>
            </w:pPr>
            <w:r>
              <w:rPr>
                <w:rFonts w:ascii="Times New Roman" w:hAnsi="Times New Roman"/>
                <w:b w:val="0"/>
                <w:i w:val="0"/>
                <w:sz w:val="20"/>
              </w:rPr>
              <w:t>Galois/Counter Mode (Authenticated symmetric data protection)</w:t>
            </w:r>
          </w:p>
        </w:tc>
      </w:tr>
      <w:tr>
        <w:tc>
          <w:tcPr>
            <w:tcW w:type="dxa" w:w="2592"/>
            <w:vAlign w:val="center"/>
            <w:shd w:val="clear" w:color="auto" w:fill="FFFFFF"/>
          </w:tcPr>
          <w:p>
            <w:pPr>
              <w:jc w:val="left"/>
            </w:pPr>
            <w:r>
              <w:rPr>
                <w:rFonts w:ascii="Times New Roman" w:hAnsi="Times New Roman"/>
                <w:b w:val="0"/>
                <w:i w:val="0"/>
                <w:sz w:val="20"/>
              </w:rPr>
              <w:t>IV</w:t>
            </w:r>
          </w:p>
        </w:tc>
        <w:tc>
          <w:tcPr>
            <w:tcW w:type="dxa" w:w="6768"/>
            <w:vAlign w:val="center"/>
            <w:shd w:val="clear" w:color="auto" w:fill="FFFFFF"/>
          </w:tcPr>
          <w:p>
            <w:pPr>
              <w:jc w:val="left"/>
            </w:pPr>
            <w:r>
              <w:rPr>
                <w:rFonts w:ascii="Times New Roman" w:hAnsi="Times New Roman"/>
                <w:b w:val="0"/>
                <w:i w:val="0"/>
                <w:sz w:val="20"/>
              </w:rPr>
              <w:t>Initialization Vector (Random bytes used for symmetric protection)</w:t>
            </w:r>
          </w:p>
        </w:tc>
      </w:tr>
      <w:tr>
        <w:tc>
          <w:tcPr>
            <w:tcW w:type="dxa" w:w="2592"/>
            <w:vAlign w:val="center"/>
            <w:shd w:val="clear" w:color="auto" w:fill="F2F6FC"/>
          </w:tcPr>
          <w:p>
            <w:pPr>
              <w:jc w:val="left"/>
            </w:pPr>
            <w:r>
              <w:rPr>
                <w:rFonts w:ascii="Times New Roman" w:hAnsi="Times New Roman"/>
                <w:b w:val="0"/>
                <w:i w:val="0"/>
                <w:sz w:val="20"/>
              </w:rPr>
              <w:t>LMS</w:t>
            </w:r>
          </w:p>
        </w:tc>
        <w:tc>
          <w:tcPr>
            <w:tcW w:type="dxa" w:w="6768"/>
            <w:vAlign w:val="center"/>
            <w:shd w:val="clear" w:color="auto" w:fill="F2F6FC"/>
          </w:tcPr>
          <w:p>
            <w:pPr>
              <w:jc w:val="left"/>
            </w:pPr>
            <w:r>
              <w:rPr>
                <w:rFonts w:ascii="Times New Roman" w:hAnsi="Times New Roman"/>
                <w:b w:val="0"/>
                <w:i w:val="0"/>
                <w:sz w:val="20"/>
              </w:rPr>
              <w:t>Learning Management System (e.g. Moodle, Canvas)</w:t>
            </w:r>
          </w:p>
        </w:tc>
      </w:tr>
      <w:tr>
        <w:tc>
          <w:tcPr>
            <w:tcW w:type="dxa" w:w="2592"/>
            <w:vAlign w:val="center"/>
            <w:shd w:val="clear" w:color="auto" w:fill="FFFFFF"/>
          </w:tcPr>
          <w:p>
            <w:pPr>
              <w:jc w:val="left"/>
            </w:pPr>
            <w:r>
              <w:rPr>
                <w:rFonts w:ascii="Times New Roman" w:hAnsi="Times New Roman"/>
                <w:b w:val="0"/>
                <w:i w:val="0"/>
                <w:sz w:val="20"/>
              </w:rPr>
              <w:t>OAEP</w:t>
            </w:r>
          </w:p>
        </w:tc>
        <w:tc>
          <w:tcPr>
            <w:tcW w:type="dxa" w:w="6768"/>
            <w:vAlign w:val="center"/>
            <w:shd w:val="clear" w:color="auto" w:fill="FFFFFF"/>
          </w:tcPr>
          <w:p>
            <w:pPr>
              <w:jc w:val="left"/>
            </w:pPr>
            <w:r>
              <w:rPr>
                <w:rFonts w:ascii="Times New Roman" w:hAnsi="Times New Roman"/>
                <w:b w:val="0"/>
                <w:i w:val="0"/>
                <w:sz w:val="20"/>
              </w:rPr>
              <w:t>Optimal Asymmetric Encryption Padding</w:t>
            </w:r>
          </w:p>
        </w:tc>
      </w:tr>
      <w:tr>
        <w:tc>
          <w:tcPr>
            <w:tcW w:type="dxa" w:w="2592"/>
            <w:vAlign w:val="center"/>
            <w:shd w:val="clear" w:color="auto" w:fill="F2F6FC"/>
          </w:tcPr>
          <w:p>
            <w:pPr>
              <w:jc w:val="left"/>
            </w:pPr>
            <w:r>
              <w:rPr>
                <w:rFonts w:ascii="Times New Roman" w:hAnsi="Times New Roman"/>
                <w:b w:val="0"/>
                <w:i w:val="0"/>
                <w:sz w:val="20"/>
              </w:rPr>
              <w:t>PKI</w:t>
            </w:r>
          </w:p>
        </w:tc>
        <w:tc>
          <w:tcPr>
            <w:tcW w:type="dxa" w:w="6768"/>
            <w:vAlign w:val="center"/>
            <w:shd w:val="clear" w:color="auto" w:fill="F2F6FC"/>
          </w:tcPr>
          <w:p>
            <w:pPr>
              <w:jc w:val="left"/>
            </w:pPr>
            <w:r>
              <w:rPr>
                <w:rFonts w:ascii="Times New Roman" w:hAnsi="Times New Roman"/>
                <w:b w:val="0"/>
                <w:i w:val="0"/>
                <w:sz w:val="20"/>
              </w:rPr>
              <w:t>Public-Key Infrastructure</w:t>
            </w:r>
          </w:p>
        </w:tc>
      </w:tr>
      <w:tr>
        <w:tc>
          <w:tcPr>
            <w:tcW w:type="dxa" w:w="2592"/>
            <w:vAlign w:val="center"/>
            <w:shd w:val="clear" w:color="auto" w:fill="FFFFFF"/>
          </w:tcPr>
          <w:p>
            <w:pPr>
              <w:jc w:val="left"/>
            </w:pPr>
            <w:r>
              <w:rPr>
                <w:rFonts w:ascii="Times New Roman" w:hAnsi="Times New Roman"/>
                <w:b w:val="0"/>
                <w:i w:val="0"/>
                <w:sz w:val="20"/>
              </w:rPr>
              <w:t>QBER</w:t>
            </w:r>
          </w:p>
        </w:tc>
        <w:tc>
          <w:tcPr>
            <w:tcW w:type="dxa" w:w="6768"/>
            <w:vAlign w:val="center"/>
            <w:shd w:val="clear" w:color="auto" w:fill="FFFFFF"/>
          </w:tcPr>
          <w:p>
            <w:pPr>
              <w:jc w:val="left"/>
            </w:pPr>
            <w:r>
              <w:rPr>
                <w:rFonts w:ascii="Times New Roman" w:hAnsi="Times New Roman"/>
                <w:b w:val="0"/>
                <w:i w:val="0"/>
                <w:sz w:val="20"/>
              </w:rPr>
              <w:t>Quantum Bit Error Rate</w:t>
            </w:r>
          </w:p>
        </w:tc>
      </w:tr>
      <w:tr>
        <w:tc>
          <w:tcPr>
            <w:tcW w:type="dxa" w:w="2592"/>
            <w:vAlign w:val="center"/>
            <w:shd w:val="clear" w:color="auto" w:fill="F2F6FC"/>
          </w:tcPr>
          <w:p>
            <w:pPr>
              <w:jc w:val="left"/>
            </w:pPr>
            <w:r>
              <w:rPr>
                <w:rFonts w:ascii="Times New Roman" w:hAnsi="Times New Roman"/>
                <w:b w:val="0"/>
                <w:i w:val="0"/>
                <w:sz w:val="20"/>
              </w:rPr>
              <w:t>QKD</w:t>
            </w:r>
          </w:p>
        </w:tc>
        <w:tc>
          <w:tcPr>
            <w:tcW w:type="dxa" w:w="6768"/>
            <w:vAlign w:val="center"/>
            <w:shd w:val="clear" w:color="auto" w:fill="F2F6FC"/>
          </w:tcPr>
          <w:p>
            <w:pPr>
              <w:jc w:val="left"/>
            </w:pPr>
            <w:r>
              <w:rPr>
                <w:rFonts w:ascii="Times New Roman" w:hAnsi="Times New Roman"/>
                <w:b w:val="0"/>
                <w:i w:val="0"/>
                <w:sz w:val="20"/>
              </w:rPr>
              <w:t>Quantum Key Distribution</w:t>
            </w:r>
          </w:p>
        </w:tc>
      </w:tr>
      <w:tr>
        <w:tc>
          <w:tcPr>
            <w:tcW w:type="dxa" w:w="2592"/>
            <w:vAlign w:val="center"/>
            <w:shd w:val="clear" w:color="auto" w:fill="FFFFFF"/>
          </w:tcPr>
          <w:p>
            <w:pPr>
              <w:jc w:val="left"/>
            </w:pPr>
            <w:r>
              <w:rPr>
                <w:rFonts w:ascii="Times New Roman" w:hAnsi="Times New Roman"/>
                <w:b w:val="0"/>
                <w:i w:val="0"/>
                <w:sz w:val="20"/>
              </w:rPr>
              <w:t>QBFT</w:t>
            </w:r>
          </w:p>
        </w:tc>
        <w:tc>
          <w:tcPr>
            <w:tcW w:type="dxa" w:w="6768"/>
            <w:vAlign w:val="center"/>
            <w:shd w:val="clear" w:color="auto" w:fill="FFFFFF"/>
          </w:tcPr>
          <w:p>
            <w:pPr>
              <w:jc w:val="left"/>
            </w:pPr>
            <w:r>
              <w:rPr>
                <w:rFonts w:ascii="Times New Roman" w:hAnsi="Times New Roman"/>
                <w:b w:val="0"/>
                <w:i w:val="0"/>
                <w:sz w:val="20"/>
              </w:rPr>
              <w:t>Istanbul/Quorum Byzantine Fault Tolerant Consensus Protocol</w:t>
            </w:r>
          </w:p>
        </w:tc>
      </w:tr>
      <w:tr>
        <w:tc>
          <w:tcPr>
            <w:tcW w:type="dxa" w:w="2592"/>
            <w:vAlign w:val="center"/>
            <w:shd w:val="clear" w:color="auto" w:fill="F2F6FC"/>
          </w:tcPr>
          <w:p>
            <w:pPr>
              <w:jc w:val="left"/>
            </w:pPr>
            <w:r>
              <w:rPr>
                <w:rFonts w:ascii="Times New Roman" w:hAnsi="Times New Roman"/>
                <w:b w:val="0"/>
                <w:i w:val="0"/>
                <w:sz w:val="20"/>
              </w:rPr>
              <w:t>RBAC</w:t>
            </w:r>
          </w:p>
        </w:tc>
        <w:tc>
          <w:tcPr>
            <w:tcW w:type="dxa" w:w="6768"/>
            <w:vAlign w:val="center"/>
            <w:shd w:val="clear" w:color="auto" w:fill="F2F6FC"/>
          </w:tcPr>
          <w:p>
            <w:pPr>
              <w:jc w:val="left"/>
            </w:pPr>
            <w:r>
              <w:rPr>
                <w:rFonts w:ascii="Times New Roman" w:hAnsi="Times New Roman"/>
                <w:b w:val="0"/>
                <w:i w:val="0"/>
                <w:sz w:val="20"/>
              </w:rPr>
              <w:t>Role-Based Access Control</w:t>
            </w:r>
          </w:p>
        </w:tc>
      </w:tr>
      <w:tr>
        <w:tc>
          <w:tcPr>
            <w:tcW w:type="dxa" w:w="2592"/>
            <w:vAlign w:val="center"/>
            <w:shd w:val="clear" w:color="auto" w:fill="FFFFFF"/>
          </w:tcPr>
          <w:p>
            <w:pPr>
              <w:jc w:val="left"/>
            </w:pPr>
            <w:r>
              <w:rPr>
                <w:rFonts w:ascii="Times New Roman" w:hAnsi="Times New Roman"/>
                <w:b w:val="0"/>
                <w:i w:val="0"/>
                <w:sz w:val="20"/>
              </w:rPr>
              <w:t>RSA</w:t>
            </w:r>
          </w:p>
        </w:tc>
        <w:tc>
          <w:tcPr>
            <w:tcW w:type="dxa" w:w="6768"/>
            <w:vAlign w:val="center"/>
            <w:shd w:val="clear" w:color="auto" w:fill="FFFFFF"/>
          </w:tcPr>
          <w:p>
            <w:pPr>
              <w:jc w:val="left"/>
            </w:pPr>
            <w:r>
              <w:rPr>
                <w:rFonts w:ascii="Times New Roman" w:hAnsi="Times New Roman"/>
                <w:b w:val="0"/>
                <w:i w:val="0"/>
                <w:sz w:val="20"/>
              </w:rPr>
              <w:t>Rivest-Shamir-Adleman Asymmetric Key System</w:t>
            </w:r>
          </w:p>
        </w:tc>
      </w:tr>
      <w:tr>
        <w:tc>
          <w:tcPr>
            <w:tcW w:type="dxa" w:w="2592"/>
            <w:vAlign w:val="center"/>
            <w:shd w:val="clear" w:color="auto" w:fill="F2F6FC"/>
          </w:tcPr>
          <w:p>
            <w:pPr>
              <w:jc w:val="left"/>
            </w:pPr>
            <w:r>
              <w:rPr>
                <w:rFonts w:ascii="Times New Roman" w:hAnsi="Times New Roman"/>
                <w:b w:val="0"/>
                <w:i w:val="0"/>
                <w:sz w:val="20"/>
              </w:rPr>
              <w:t>SHA-256</w:t>
            </w:r>
          </w:p>
        </w:tc>
        <w:tc>
          <w:tcPr>
            <w:tcW w:type="dxa" w:w="6768"/>
            <w:vAlign w:val="center"/>
            <w:shd w:val="clear" w:color="auto" w:fill="F2F6FC"/>
          </w:tcPr>
          <w:p>
            <w:pPr>
              <w:jc w:val="left"/>
            </w:pPr>
            <w:r>
              <w:rPr>
                <w:rFonts w:ascii="Times New Roman" w:hAnsi="Times New Roman"/>
                <w:b w:val="0"/>
                <w:i w:val="0"/>
                <w:sz w:val="20"/>
              </w:rPr>
              <w:t>Secure Hash Algorithm 256-bit (One-way digital fingerprinting)</w:t>
            </w:r>
          </w:p>
        </w:tc>
      </w:tr>
      <w:tr>
        <w:tc>
          <w:tcPr>
            <w:tcW w:type="dxa" w:w="2592"/>
            <w:vAlign w:val="center"/>
            <w:shd w:val="clear" w:color="auto" w:fill="FFFFFF"/>
          </w:tcPr>
          <w:p>
            <w:pPr>
              <w:jc w:val="left"/>
            </w:pPr>
            <w:r>
              <w:rPr>
                <w:rFonts w:ascii="Times New Roman" w:hAnsi="Times New Roman"/>
                <w:b w:val="0"/>
                <w:i w:val="0"/>
                <w:sz w:val="20"/>
              </w:rPr>
              <w:t>SPA</w:t>
            </w:r>
          </w:p>
        </w:tc>
        <w:tc>
          <w:tcPr>
            <w:tcW w:type="dxa" w:w="6768"/>
            <w:vAlign w:val="center"/>
            <w:shd w:val="clear" w:color="auto" w:fill="FFFFFF"/>
          </w:tcPr>
          <w:p>
            <w:pPr>
              <w:jc w:val="left"/>
            </w:pPr>
            <w:r>
              <w:rPr>
                <w:rFonts w:ascii="Times New Roman" w:hAnsi="Times New Roman"/>
                <w:b w:val="0"/>
                <w:i w:val="0"/>
                <w:sz w:val="20"/>
              </w:rPr>
              <w:t>Single Page Application</w:t>
            </w:r>
          </w:p>
        </w:tc>
      </w:tr>
      <w:tr>
        <w:tc>
          <w:tcPr>
            <w:tcW w:type="dxa" w:w="2592"/>
            <w:vAlign w:val="center"/>
            <w:shd w:val="clear" w:color="auto" w:fill="F2F6FC"/>
          </w:tcPr>
          <w:p>
            <w:pPr>
              <w:jc w:val="left"/>
            </w:pPr>
            <w:r>
              <w:rPr>
                <w:rFonts w:ascii="Times New Roman" w:hAnsi="Times New Roman"/>
                <w:b w:val="0"/>
                <w:i w:val="0"/>
                <w:sz w:val="20"/>
              </w:rPr>
              <w:t>UAT</w:t>
            </w:r>
          </w:p>
        </w:tc>
        <w:tc>
          <w:tcPr>
            <w:tcW w:type="dxa" w:w="6768"/>
            <w:vAlign w:val="center"/>
            <w:shd w:val="clear" w:color="auto" w:fill="F2F6FC"/>
          </w:tcPr>
          <w:p>
            <w:pPr>
              <w:jc w:val="left"/>
            </w:pPr>
            <w:r>
              <w:rPr>
                <w:rFonts w:ascii="Times New Roman" w:hAnsi="Times New Roman"/>
                <w:b w:val="0"/>
                <w:i w:val="0"/>
                <w:sz w:val="20"/>
              </w:rPr>
              <w:t>User Acceptance Testing</w:t>
            </w:r>
          </w:p>
        </w:tc>
      </w:tr>
    </w:tbl>
    <w:p>
      <w:r>
        <w:br w:type="page"/>
      </w:r>
    </w:p>
    <w:p>
      <w:pPr>
        <w:spacing w:before="0" w:after="80"/>
        <w:jc w:val="center"/>
      </w:pPr>
      <w:r>
        <w:rPr>
          <w:rFonts w:ascii="Times New Roman" w:hAnsi="Times New Roman"/>
          <w:b/>
          <w:i w:val="0"/>
          <w:color w:val="003366"/>
          <w:sz w:val="36"/>
        </w:rPr>
        <w:t>CHAPTER 1</w:t>
      </w:r>
    </w:p>
    <w:p>
      <w:pPr>
        <w:spacing w:before="0" w:after="240"/>
        <w:jc w:val="center"/>
      </w:pPr>
      <w:r>
        <w:rPr>
          <w:rFonts w:ascii="Times New Roman" w:hAnsi="Times New Roman"/>
          <w:b/>
          <w:i w:val="0"/>
          <w:color w:val="1F497D"/>
          <w:sz w:val="32"/>
        </w:rPr>
        <w:t>INTRODUCTION</w:t>
      </w:r>
    </w:p>
    <w:p>
      <w:pPr>
        <w:spacing w:before="40" w:after="40"/>
        <w:pBdr>
          <w:bottom w:val="single" w:sz="6" w:space="1" w:color="1F497D"/>
        </w:pBdr>
      </w:pPr>
    </w:p>
    <w:p>
      <w:pPr>
        <w:spacing w:before="0" w:after="240"/>
        <w:jc w:val="left"/>
      </w:pPr>
    </w:p>
    <w:p>
      <w:pPr>
        <w:spacing w:before="360" w:after="120"/>
        <w:jc w:val="left"/>
      </w:pPr>
      <w:r>
        <w:rPr>
          <w:rFonts w:ascii="Times New Roman" w:hAnsi="Times New Roman"/>
          <w:b/>
          <w:i w:val="0"/>
          <w:color w:val="003366"/>
          <w:sz w:val="32"/>
        </w:rPr>
        <w:t>1.1 Background of the Study</w:t>
      </w:r>
    </w:p>
    <w:p>
      <w:pPr>
        <w:spacing w:before="0" w:after="160"/>
        <w:jc w:val="both"/>
      </w:pPr>
      <w:r>
        <w:rPr>
          <w:rFonts w:ascii="Times New Roman" w:hAnsi="Times New Roman"/>
          <w:b w:val="0"/>
          <w:i w:val="0"/>
          <w:sz w:val="24"/>
        </w:rPr>
        <w:t>Higher education institutions have witnessed an unprecedented transformation in how academic information, administrative requests, and personal communications are exchanged. The shift toward digital-first learning environments has accelerated the adoption of web-based applications, instant messaging channels, and online collaborative portals. In contemporary universities and polytechnics, students and academic staff regularly rely on digital media to transmit assignment submissions, confidential grade queries, official course notices, and collaborative research documents.</w:t>
      </w:r>
    </w:p>
    <w:p>
      <w:pPr>
        <w:spacing w:before="0" w:after="160"/>
        <w:jc w:val="both"/>
      </w:pPr>
      <w:r>
        <w:rPr>
          <w:rFonts w:ascii="Times New Roman" w:hAnsi="Times New Roman"/>
          <w:b w:val="0"/>
          <w:i w:val="0"/>
          <w:sz w:val="24"/>
        </w:rPr>
        <w:t>Despite the undeniable convenience of modern communication software, existing institutional tools suffer from a fundamental structural limitation: they were engineered primarily for rapid data delivery and social engagement rather than formal institutional accountability. Standard commercial messaging channels and general-purpose email platforms lack mechanism-level guarantees that establish verifiable message integrity and non-repudiation. Once a file or message is transmitted over conventional channels, there is no independent, tamper-evident log confirming that the content remained unmodified from the moment of dispatch to the point of evaluation.</w:t>
      </w:r>
    </w:p>
    <w:p>
      <w:pPr>
        <w:spacing w:before="0" w:after="160"/>
        <w:jc w:val="both"/>
      </w:pPr>
      <w:r>
        <w:rPr>
          <w:rFonts w:ascii="Times New Roman" w:hAnsi="Times New Roman"/>
          <w:b w:val="0"/>
          <w:i w:val="0"/>
          <w:sz w:val="24"/>
        </w:rPr>
        <w:t>This absence of verifiable integrity introduces operational and legal vulnerabilities into academic governance. Academic institutions frequently encounter disputes regarding assignment submission timestamps, allegations of unauthorized grade modifications, and claims of altered lecture materials. When such conflicts arise, system administrators are often forced to rely on centralized database logs that are themselves vulnerable to internal manipulation or administrative override. Consequently, there is an urgent need for an institutional messaging infrastructure that combines real-time interactive performance with an unalterable audit trail.</w:t>
      </w:r>
    </w:p>
    <w:p>
      <w:pPr>
        <w:spacing w:before="0" w:after="160"/>
        <w:jc w:val="both"/>
      </w:pPr>
      <w:r>
        <w:rPr>
          <w:rFonts w:ascii="Times New Roman" w:hAnsi="Times New Roman"/>
          <w:b w:val="0"/>
          <w:i w:val="0"/>
          <w:sz w:val="24"/>
        </w:rPr>
        <w:t>To address this challenge, software engineering has increasingly turned to hybrid Web2/Web3 architectures. In a hybrid design, high-velocity interactions — such as typing live chat messages, rendering community Q&amp;A feeds, and serving media attachments — are handled by serverless Web2 cloud backends that deliver instantaneous responsiveness. Concurrently, high-value security events — such as recording digital fingerprints of sensitive communications and anchoring verified user identity roles — are offloaded to a permissioned Web3 blockchain ledger. By running a private blockchain node locally, institutions can establish an immutable ledger of transactions without incurring external network costs or public blockchain latency.</w:t>
      </w:r>
    </w:p>
    <w:p>
      <w:pPr>
        <w:spacing w:before="0" w:after="160"/>
        <w:jc w:val="both"/>
      </w:pPr>
      <w:r>
        <w:t>Additionally, client-side cryptographic handling protects user data privacy requires robust client-side cryptographic handling. Rather than relying on server-side authority to protect user messages, modern applications leverage browser-native cryptographic tools built directly into modern web standards. Through client-side key pair generation, each user generates a private key that remains strictly within local browser memory and a public key that is registered with the system. Sensitive communications are protected using a symmetric key mechanism operated on the client device, preventing unauthorized central servers or third-party intermediaries from inspecting private content.</w:t>
      </w:r>
    </w:p>
    <w:p>
      <w:pPr>
        <w:spacing w:before="0" w:after="160"/>
        <w:jc w:val="both"/>
      </w:pPr>
      <w:r>
        <w:rPr>
          <w:rFonts w:ascii="Times New Roman" w:hAnsi="Times New Roman"/>
          <w:b w:val="0"/>
          <w:i w:val="0"/>
          <w:sz w:val="24"/>
        </w:rPr>
        <w:t>Finally, long-term system design must account for emerging threats on the technological horizon. Traditional key exchange mechanisms rely on mathematical assumptions that could eventually be compromised by high-performance quantum computing architectures. Quantum Key Distribution (QKD), represented by the foundational BB84 protocol, introduces a physics-based approach to session key generation where key agreement relies on quantum state measurements and basis-sifting logic. Incorporating a software-based simulation of the BB84 protocol into the session key generation workflow provides a forward-looking demonstration of post-quantum cryptographic concepts within an institutional communication platform.</w:t>
      </w:r>
    </w:p>
    <w:p>
      <w:pPr>
        <w:spacing w:before="360" w:after="120"/>
        <w:jc w:val="left"/>
      </w:pPr>
      <w:r>
        <w:rPr>
          <w:rFonts w:ascii="Times New Roman" w:hAnsi="Times New Roman"/>
          <w:b/>
          <w:i w:val="0"/>
          <w:color w:val="003366"/>
          <w:sz w:val="32"/>
        </w:rPr>
        <w:t>1.2 Problem Statement</w:t>
      </w:r>
    </w:p>
    <w:p>
      <w:pPr>
        <w:spacing w:before="0" w:after="160"/>
        <w:jc w:val="both"/>
      </w:pPr>
      <w:r>
        <w:rPr>
          <w:rFonts w:ascii="Times New Roman" w:hAnsi="Times New Roman"/>
          <w:b w:val="0"/>
          <w:i w:val="0"/>
          <w:sz w:val="24"/>
        </w:rPr>
        <w:t>Current academic communication workflows lack an integrated technological platform that simultaneously addresses real-time usability, tamper-evident auditability, and forward-looking key exchange design. Specifically, three distinct problems undermine existing institutional systems:</w:t>
      </w:r>
    </w:p>
    <w:p>
      <w:pPr>
        <w:pStyle w:val="ListNumber"/>
        <w:spacing w:after="80"/>
      </w:pPr>
      <w:r>
        <w:rPr>
          <w:rFonts w:ascii="Times New Roman" w:hAnsi="Times New Roman"/>
          <w:b w:val="0"/>
          <w:i w:val="0"/>
          <w:sz w:val="24"/>
        </w:rPr>
        <w:t>The Performance versus Verification Trade-off in Institutional Software: Pure blockchain systems offer strong immutability but suffer from transaction latency and resource overhead that render them unsuitable for instant messaging and real-time academic Q&amp;A. Conversely, conventional centralized chat platforms offer high speed but leave system data vulnerable to silent modifications, record deletion, or database tampering without generating an independent audit trail.</w:t>
      </w:r>
    </w:p>
    <w:p>
      <w:pPr>
        <w:pStyle w:val="ListNumber"/>
        <w:spacing w:after="80"/>
      </w:pPr>
      <w:r>
        <w:t>Vulnerability of Academic Exchanges to Content and Identity Disputes: In existing academic channels, there is no mechanism to produce an independent digital fingerprint of transmitted assignments or official notices. When disputes occur over whether a document was modified after submission, neither students nor lecturers possess an unalterable proof of original content. Similarly, unverified user accounts can impersonate institutional roles if identity verification is managed solely through basic database entries.</w:t>
      </w:r>
    </w:p>
    <w:p>
      <w:pPr>
        <w:pStyle w:val="ListNumber"/>
        <w:spacing w:after="80"/>
      </w:pPr>
      <w:r>
        <w:rPr>
          <w:rFonts w:ascii="Times New Roman" w:hAnsi="Times New Roman"/>
          <w:b w:val="0"/>
          <w:i w:val="0"/>
          <w:sz w:val="24"/>
        </w:rPr>
        <w:t>Reliance on Vulnerable Classical Key Exchange Patterns: Institutional messaging tools rely exclusively on classical mathematical key exchange models that remain vulnerable to long-term quantum decryption threats. Current academic software lacks any practical implementation or simulation of quantum-inspired key distribution protocols to demonstrate how session keys can be generated and verified against interception.</w:t>
      </w:r>
    </w:p>
    <w:p>
      <w:pPr>
        <w:spacing w:before="0" w:after="160"/>
        <w:jc w:val="both"/>
      </w:pPr>
      <w:r>
        <w:rPr>
          <w:rFonts w:ascii="Times New Roman" w:hAnsi="Times New Roman"/>
          <w:b w:val="0"/>
          <w:i w:val="0"/>
          <w:sz w:val="24"/>
        </w:rPr>
        <w:t>These combined vulnerabilities expose academic institutions to administrative friction, document fraud, and technological obsolescence. QChat was developed specifically to solve these problems by integrating real-time serverless messaging, a locally hosted private blockchain audit trail, browser-native client-side data protection, and an in-browser quantum key distribution simulation.</w:t>
      </w:r>
    </w:p>
    <w:p>
      <w:pPr>
        <w:spacing w:before="360" w:after="120"/>
        <w:jc w:val="left"/>
      </w:pPr>
      <w:r>
        <w:rPr>
          <w:rFonts w:ascii="Times New Roman" w:hAnsi="Times New Roman"/>
          <w:b/>
          <w:i w:val="0"/>
          <w:color w:val="003366"/>
          <w:sz w:val="32"/>
        </w:rPr>
        <w:t>1.3 Aim and Objectives</w:t>
      </w:r>
    </w:p>
    <w:p>
      <w:pPr>
        <w:spacing w:before="240" w:after="80"/>
        <w:jc w:val="left"/>
      </w:pPr>
      <w:r>
        <w:rPr>
          <w:rFonts w:ascii="Times New Roman" w:hAnsi="Times New Roman"/>
          <w:b/>
          <w:i w:val="0"/>
          <w:color w:val="1F497D"/>
          <w:sz w:val="28"/>
        </w:rPr>
        <w:t>Primary Aim</w:t>
      </w:r>
    </w:p>
    <w:p>
      <w:pPr>
        <w:spacing w:before="0" w:after="160"/>
        <w:jc w:val="both"/>
      </w:pPr>
      <w:r>
        <w:rPr>
          <w:rFonts w:ascii="Times New Roman" w:hAnsi="Times New Roman"/>
          <w:b w:val="0"/>
          <w:i w:val="0"/>
          <w:sz w:val="24"/>
        </w:rPr>
        <w:t>The primary aim of this project was to design, implement, and evaluate QChat — a hybrid Web2/Web3 secure institutional messaging and file-sharing platform that delivers real-time communication, tamper-evident blockchain verification, browser-native client-side data protection, and a quantum-inspired session key generation simulation.</w:t>
      </w:r>
    </w:p>
    <w:p>
      <w:pPr>
        <w:spacing w:before="240" w:after="80"/>
        <w:jc w:val="left"/>
      </w:pPr>
      <w:r>
        <w:rPr>
          <w:rFonts w:ascii="Times New Roman" w:hAnsi="Times New Roman"/>
          <w:b/>
          <w:i w:val="0"/>
          <w:color w:val="1F497D"/>
          <w:sz w:val="28"/>
        </w:rPr>
        <w:t>Specific Objectives</w:t>
      </w:r>
    </w:p>
    <w:p>
      <w:pPr>
        <w:spacing w:before="0" w:after="160"/>
        <w:jc w:val="both"/>
      </w:pPr>
      <w:r>
        <w:rPr>
          <w:rFonts w:ascii="Times New Roman" w:hAnsi="Times New Roman"/>
          <w:b w:val="0"/>
          <w:i w:val="0"/>
          <w:sz w:val="24"/>
        </w:rPr>
        <w:t>To achieve this primary aim, the following specific objectives were completed:</w:t>
      </w:r>
    </w:p>
    <w:p>
      <w:pPr>
        <w:spacing w:before="0" w:after="120"/>
        <w:jc w:val="both"/>
      </w:pPr>
      <w:r>
        <w:rPr>
          <w:rFonts w:ascii="Times New Roman" w:hAnsi="Times New Roman"/>
          <w:b/>
          <w:i w:val="0"/>
          <w:sz w:val="24"/>
        </w:rPr>
        <w:t xml:space="preserve">Objective 1 — Real-Time Infrastructure Implementation: </w:t>
      </w:r>
      <w:r>
        <w:rPr>
          <w:rFonts w:ascii="Times New Roman" w:hAnsi="Times New Roman"/>
          <w:b w:val="0"/>
          <w:i w:val="0"/>
          <w:sz w:val="24"/>
        </w:rPr>
        <w:t>To build a high-performance web application using React and TypeScript on a local development environment, integrated with Convex serverless backend functions to support real-time one-to-one messaging, file attachments, and a community Q&amp;A forum.</w:t>
      </w:r>
    </w:p>
    <w:p>
      <w:pPr>
        <w:spacing w:before="0" w:after="120"/>
        <w:jc w:val="both"/>
      </w:pPr>
      <w:r>
        <w:rPr>
          <w:rFonts w:ascii="Times New Roman" w:hAnsi="Times New Roman"/>
          <w:b/>
          <w:i w:val="0"/>
          <w:sz w:val="24"/>
        </w:rPr>
        <w:t xml:space="preserve">Objective 2 — Client-Side Data Confidentiality: </w:t>
      </w:r>
      <w:r>
        <w:rPr>
          <w:rFonts w:ascii="Times New Roman" w:hAnsi="Times New Roman"/>
          <w:b w:val="0"/>
          <w:i w:val="0"/>
          <w:sz w:val="24"/>
        </w:rPr>
        <w:t>To implement browser-native cryptographic key pair generation and client-side symmetric key protection for messages and files, ensuring that data protection and key unwrapping occur strictly within the user's browser memory without relying on third-party cryptographic libraries.</w:t>
      </w:r>
    </w:p>
    <w:p>
      <w:pPr>
        <w:spacing w:before="0" w:after="120"/>
        <w:jc w:val="both"/>
      </w:pPr>
      <w:r>
        <w:rPr>
          <w:rFonts w:ascii="Times New Roman" w:hAnsi="Times New Roman"/>
          <w:b/>
          <w:i w:val="0"/>
          <w:sz w:val="24"/>
        </w:rPr>
        <w:t xml:space="preserve">Objective 3 — Immutable Blockchain Audit Trail: </w:t>
      </w:r>
      <w:r>
        <w:rPr>
          <w:rFonts w:ascii="Times New Roman" w:hAnsi="Times New Roman"/>
          <w:b w:val="0"/>
          <w:i w:val="0"/>
          <w:sz w:val="24"/>
        </w:rPr>
        <w:t>To construct and deploy a Solidity smart contract (MessageVerifier.sol) on a locally hosted Hyperledger Besu private blockchain network, recording SHA-256 digital fingerprints of sensitive communications to establish a permanent, tamper-evident audit log.</w:t>
      </w:r>
    </w:p>
    <w:p>
      <w:pPr>
        <w:spacing w:before="0" w:after="120"/>
        <w:jc w:val="both"/>
      </w:pPr>
      <w:r>
        <w:rPr>
          <w:rFonts w:ascii="Times New Roman" w:hAnsi="Times New Roman"/>
          <w:b/>
          <w:i w:val="0"/>
          <w:sz w:val="24"/>
        </w:rPr>
        <w:t xml:space="preserve">Objective 4 — Quantum Key Distribution Simulation: </w:t>
      </w:r>
      <w:r>
        <w:rPr>
          <w:rFonts w:ascii="Times New Roman" w:hAnsi="Times New Roman"/>
          <w:b w:val="0"/>
          <w:i w:val="0"/>
          <w:sz w:val="24"/>
        </w:rPr>
        <w:t>To develop an in-browser simulation of the BB84 Quantum Key Distribution protocol in TypeScript, executing random basis choice, measurement simulation, basis reconciliation (sifting), and Quantum Bit Error Rate (QBER) calculation to generate 256-bit session keys for sensitive chat rooms.</w:t>
      </w:r>
    </w:p>
    <w:p>
      <w:pPr>
        <w:spacing w:before="0" w:after="120"/>
        <w:jc w:val="both"/>
      </w:pPr>
      <w:r>
        <w:rPr>
          <w:rFonts w:ascii="Times New Roman" w:hAnsi="Times New Roman"/>
          <w:b/>
          <w:i w:val="0"/>
          <w:sz w:val="24"/>
        </w:rPr>
        <w:t xml:space="preserve">Objective 5 — Role-Based Identity Verification Workflow: </w:t>
      </w:r>
      <w:r>
        <w:rPr>
          <w:rFonts w:ascii="Times New Roman" w:hAnsi="Times New Roman"/>
          <w:b w:val="0"/>
          <w:i w:val="0"/>
          <w:sz w:val="24"/>
        </w:rPr>
        <w:t>To implement an administrator-controlled verification workflow where institutional identity requests submitted by users are evaluated by an admin, with approved user roles permanently written to the local Hyperledger Besu smart contract via Ethers.js.</w:t>
      </w:r>
    </w:p>
    <w:p>
      <w:pPr>
        <w:spacing w:before="0" w:after="120"/>
        <w:jc w:val="both"/>
      </w:pPr>
      <w:r>
        <w:rPr>
          <w:rFonts w:ascii="Times New Roman" w:hAnsi="Times New Roman"/>
          <w:b/>
          <w:i w:val="0"/>
          <w:sz w:val="24"/>
        </w:rPr>
        <w:t xml:space="preserve">Objective 6 — Empirical System Evaluation: </w:t>
      </w:r>
      <w:r>
        <w:rPr>
          <w:rFonts w:ascii="Times New Roman" w:hAnsi="Times New Roman"/>
          <w:b w:val="0"/>
          <w:i w:val="0"/>
          <w:sz w:val="24"/>
        </w:rPr>
        <w:t>To evaluate the complete platform through systematic unit testing of cryptographic utilities and backend functions, end-to-end integration testing of the hybrid message pipeline, and structured User Acceptance Testing (UAT) across student and lecturer roles.</w:t>
      </w:r>
    </w:p>
    <w:p>
      <w:pPr>
        <w:spacing w:before="360" w:after="120"/>
        <w:jc w:val="left"/>
      </w:pPr>
      <w:r>
        <w:rPr>
          <w:rFonts w:ascii="Times New Roman" w:hAnsi="Times New Roman"/>
          <w:b/>
          <w:i w:val="0"/>
          <w:color w:val="003366"/>
          <w:sz w:val="32"/>
        </w:rPr>
        <w:t>1.4 Significance of the Study</w:t>
      </w:r>
    </w:p>
    <w:p>
      <w:pPr>
        <w:spacing w:before="0" w:after="120"/>
        <w:jc w:val="both"/>
      </w:pPr>
      <w:r>
        <w:rPr>
          <w:rFonts w:ascii="Times New Roman" w:hAnsi="Times New Roman"/>
          <w:b/>
          <w:i w:val="0"/>
          <w:sz w:val="24"/>
        </w:rPr>
        <w:t xml:space="preserve">Architectural Innovation in Hybrid Web2/Web3 Design: </w:t>
      </w:r>
      <w:r>
        <w:rPr>
          <w:rFonts w:ascii="Times New Roman" w:hAnsi="Times New Roman"/>
          <w:b w:val="0"/>
          <w:i w:val="0"/>
          <w:sz w:val="24"/>
        </w:rPr>
        <w:t>This study demonstrates how serverless Web2 platforms and private Web3 permissioned blockchains can be harmonized. Rather than forcing all application data onto a slow blockchain ledger, the project establishes a reference model for selective blockchain usage — reserving on-chain storage exclusively for high-value audit fingerprints and verified user roles.</w:t>
      </w:r>
    </w:p>
    <w:p>
      <w:pPr>
        <w:spacing w:before="0" w:after="120"/>
        <w:jc w:val="both"/>
      </w:pPr>
      <w:r>
        <w:rPr>
          <w:rFonts w:ascii="Times New Roman" w:hAnsi="Times New Roman"/>
          <w:b/>
          <w:i w:val="0"/>
          <w:sz w:val="24"/>
        </w:rPr>
        <w:t xml:space="preserve">Practical Implementation of Browser-Native Data Protection: </w:t>
      </w:r>
      <w:r>
        <w:rPr>
          <w:rFonts w:ascii="Times New Roman" w:hAnsi="Times New Roman"/>
          <w:b w:val="0"/>
          <w:i w:val="0"/>
          <w:sz w:val="24"/>
        </w:rPr>
        <w:t>The project provides a working implementation of client-side key generation and data protection using standard browser APIs. It demonstrates that robust data confidentiality can be achieved directly within web standards without requiring users to install third-party plugins or browser extensions.</w:t>
      </w:r>
    </w:p>
    <w:p>
      <w:pPr>
        <w:spacing w:before="0" w:after="120"/>
        <w:jc w:val="both"/>
      </w:pPr>
      <w:r>
        <w:rPr>
          <w:rFonts w:ascii="Times New Roman" w:hAnsi="Times New Roman"/>
          <w:b/>
          <w:i w:val="0"/>
          <w:sz w:val="24"/>
        </w:rPr>
        <w:t xml:space="preserve">Educational and Demonstrative Value of Quantum Key Simulation: </w:t>
      </w:r>
      <w:r>
        <w:rPr>
          <w:rFonts w:ascii="Times New Roman" w:hAnsi="Times New Roman"/>
          <w:b w:val="0"/>
          <w:i w:val="0"/>
          <w:sz w:val="24"/>
        </w:rPr>
        <w:t>By integrating a functional BB84 protocol simulation into a web chat environment, this work translates theoretical post-quantum cryptographic concepts into an accessible visual workflow. It serves as a practical educational model for understanding quantum key generation, basis sifting, and eavesdropping detection.</w:t>
      </w:r>
    </w:p>
    <w:p>
      <w:pPr>
        <w:spacing w:before="0" w:after="120"/>
        <w:jc w:val="both"/>
      </w:pPr>
      <w:r>
        <w:rPr>
          <w:rFonts w:ascii="Times New Roman" w:hAnsi="Times New Roman"/>
          <w:b/>
          <w:i w:val="0"/>
          <w:sz w:val="24"/>
        </w:rPr>
        <w:t xml:space="preserve">Operational Accountability for Academic Institutions: </w:t>
      </w:r>
      <w:r>
        <w:rPr>
          <w:rFonts w:ascii="Times New Roman" w:hAnsi="Times New Roman"/>
          <w:b w:val="0"/>
          <w:i w:val="0"/>
          <w:sz w:val="24"/>
        </w:rPr>
        <w:t>For universities and polytechnics, QChat provides a verifiable record of academic interactions. By anchoring message fingerprints to a private blockchain log, institutions gain an undeniable proof mechanism to resolve submission disputes, protect grade communications, and eliminate unauthorized identity spoofing.</w:t>
      </w:r>
    </w:p>
    <w:p>
      <w:pPr>
        <w:spacing w:before="360" w:after="120"/>
        <w:jc w:val="left"/>
      </w:pPr>
      <w:r>
        <w:rPr>
          <w:rFonts w:ascii="Times New Roman" w:hAnsi="Times New Roman"/>
          <w:b/>
          <w:i w:val="0"/>
          <w:color w:val="003366"/>
          <w:sz w:val="32"/>
        </w:rPr>
        <w:t>1.5 Scope and Limitations</w:t>
      </w:r>
    </w:p>
    <w:p>
      <w:pPr>
        <w:spacing w:before="240" w:after="80"/>
        <w:jc w:val="left"/>
      </w:pPr>
      <w:r>
        <w:rPr>
          <w:rFonts w:ascii="Times New Roman" w:hAnsi="Times New Roman"/>
          <w:b/>
          <w:i w:val="0"/>
          <w:color w:val="1F497D"/>
          <w:sz w:val="28"/>
        </w:rPr>
        <w:t>In-Scope Features and Technical Boundaries</w:t>
      </w:r>
    </w:p>
    <w:p>
      <w:pPr>
        <w:pStyle w:val="ListBullet"/>
        <w:spacing w:after="80"/>
        <w:ind w:left="360"/>
      </w:pPr>
      <w:r>
        <w:rPr>
          <w:rFonts w:ascii="Times New Roman" w:hAnsi="Times New Roman"/>
          <w:b w:val="0"/>
          <w:i w:val="0"/>
          <w:sz w:val="24"/>
        </w:rPr>
        <w:t>Development of a full-stack web application executing locally on a developer workstation using React, TypeScript, and Vite.</w:t>
      </w:r>
    </w:p>
    <w:p>
      <w:pPr>
        <w:pStyle w:val="ListBullet"/>
        <w:spacing w:after="80"/>
        <w:ind w:left="360"/>
      </w:pPr>
      <w:r>
        <w:rPr>
          <w:rFonts w:ascii="Times New Roman" w:hAnsi="Times New Roman"/>
          <w:b w:val="0"/>
          <w:i w:val="0"/>
          <w:sz w:val="24"/>
        </w:rPr>
        <w:t>Real-time one-to-one chat, text messaging, and file attachment handling via Convex cloud-hosted serverless storage and real-time subscription queries.</w:t>
      </w:r>
    </w:p>
    <w:p>
      <w:pPr>
        <w:pStyle w:val="ListBullet"/>
        <w:spacing w:after="80"/>
        <w:ind w:left="360"/>
      </w:pPr>
      <w:r>
        <w:rPr>
          <w:rFonts w:ascii="Times New Roman" w:hAnsi="Times New Roman"/>
          <w:b w:val="0"/>
          <w:i w:val="0"/>
          <w:sz w:val="24"/>
        </w:rPr>
        <w:t>Client-side key pair generation and symmetric key data protection for text messages and uploaded document files.</w:t>
      </w:r>
    </w:p>
    <w:p>
      <w:pPr>
        <w:pStyle w:val="ListBullet"/>
        <w:spacing w:after="80"/>
        <w:ind w:left="360"/>
      </w:pPr>
      <w:r>
        <w:rPr>
          <w:rFonts w:ascii="Times New Roman" w:hAnsi="Times New Roman"/>
          <w:b w:val="0"/>
          <w:i w:val="0"/>
          <w:sz w:val="24"/>
        </w:rPr>
        <w:t>BB84 Quantum Key Distribution software simulation implemented in TypeScript, generating 256-bit session keys and key verification fingerprints.</w:t>
      </w:r>
    </w:p>
    <w:p>
      <w:pPr>
        <w:pStyle w:val="ListBullet"/>
        <w:spacing w:after="80"/>
        <w:ind w:left="360"/>
      </w:pPr>
      <w:r>
        <w:rPr>
          <w:rFonts w:ascii="Times New Roman" w:hAnsi="Times New Roman"/>
          <w:b w:val="0"/>
          <w:i w:val="0"/>
          <w:sz w:val="24"/>
        </w:rPr>
        <w:t>Solidity smart contract (MessageVerifier.sol) compiled and deployed to a local Hyperledger Besu private blockchain node operating under QBFT consensus on port 8545.</w:t>
      </w:r>
    </w:p>
    <w:p>
      <w:pPr>
        <w:pStyle w:val="ListBullet"/>
        <w:spacing w:after="80"/>
        <w:ind w:left="360"/>
      </w:pPr>
      <w:r>
        <w:rPr>
          <w:rFonts w:ascii="Times New Roman" w:hAnsi="Times New Roman"/>
          <w:b w:val="0"/>
          <w:i w:val="0"/>
          <w:sz w:val="24"/>
        </w:rPr>
        <w:t>Admin verification dashboard allowing institutional administrators to review identity evidence and register approved user roles on-chain via Ethers.js.</w:t>
      </w:r>
    </w:p>
    <w:p>
      <w:pPr>
        <w:pStyle w:val="ListBullet"/>
        <w:spacing w:after="80"/>
        <w:ind w:left="360"/>
      </w:pPr>
      <w:r>
        <w:rPr>
          <w:rFonts w:ascii="Times New Roman" w:hAnsi="Times New Roman"/>
          <w:b w:val="0"/>
          <w:i w:val="0"/>
          <w:sz w:val="24"/>
        </w:rPr>
        <w:t>Community Q&amp;A discussion board supporting question creation, hashtag tagging, threaded answers, and notification triggers.</w:t>
      </w:r>
    </w:p>
    <w:p>
      <w:pPr>
        <w:pStyle w:val="ListBullet"/>
        <w:spacing w:after="80"/>
        <w:ind w:left="360"/>
      </w:pPr>
      <w:r>
        <w:rPr>
          <w:rFonts w:ascii="Times New Roman" w:hAnsi="Times New Roman"/>
          <w:b w:val="0"/>
          <w:i w:val="0"/>
          <w:sz w:val="24"/>
        </w:rPr>
        <w:t>Role-based access control enforcing functional boundaries between student, lecturer, and administrator accounts.</w:t>
      </w:r>
    </w:p>
    <w:p>
      <w:pPr>
        <w:spacing w:before="240" w:after="80"/>
        <w:jc w:val="left"/>
      </w:pPr>
      <w:r>
        <w:rPr>
          <w:rFonts w:ascii="Times New Roman" w:hAnsi="Times New Roman"/>
          <w:b/>
          <w:i w:val="0"/>
          <w:color w:val="1F497D"/>
          <w:sz w:val="28"/>
        </w:rPr>
        <w:t>Explicit Project Limitations</w:t>
      </w:r>
    </w:p>
    <w:p>
      <w:pPr>
        <w:pStyle w:val="ListBullet"/>
        <w:spacing w:after="80"/>
        <w:ind w:left="360"/>
      </w:pPr>
      <w:r>
        <w:rPr>
          <w:rFonts w:ascii="Times New Roman" w:hAnsi="Times New Roman"/>
          <w:b w:val="0"/>
          <w:i w:val="0"/>
          <w:sz w:val="24"/>
        </w:rPr>
        <w:t>Hardware-Level Quantum Execution: The BB84 key distribution protocol is implemented strictly as a classical software simulation; no physical quantum optical hardware or photon emitters were utilized.</w:t>
      </w:r>
    </w:p>
    <w:p>
      <w:pPr>
        <w:pStyle w:val="ListBullet"/>
        <w:spacing w:after="80"/>
        <w:ind w:left="360"/>
      </w:pPr>
      <w:r>
        <w:rPr>
          <w:rFonts w:ascii="Times New Roman" w:hAnsi="Times New Roman"/>
          <w:b w:val="0"/>
          <w:i w:val="0"/>
          <w:sz w:val="24"/>
        </w:rPr>
        <w:t>Local Blockchain Environment: The Hyperledger Besu node runs locally on the developer machine in a single-node development configuration rather than a multi-node production cluster.</w:t>
      </w:r>
    </w:p>
    <w:p>
      <w:pPr>
        <w:pStyle w:val="ListBullet"/>
        <w:spacing w:after="80"/>
        <w:ind w:left="360"/>
      </w:pPr>
      <w:r>
        <w:rPr>
          <w:rFonts w:ascii="Times New Roman" w:hAnsi="Times New Roman"/>
          <w:b w:val="0"/>
          <w:i w:val="0"/>
          <w:sz w:val="24"/>
        </w:rPr>
        <w:t>Third-Party Ecosystem Integrations: The application operates as a standalone platform and does not integrate with external single sign-on (SSO) systems or existing Learning Management Systems (e.g., Moodle, Canvas).</w:t>
      </w:r>
    </w:p>
    <w:p>
      <w:pPr>
        <w:pStyle w:val="ListBullet"/>
        <w:spacing w:after="80"/>
        <w:ind w:left="360"/>
      </w:pPr>
      <w:r>
        <w:rPr>
          <w:rFonts w:ascii="Times New Roman" w:hAnsi="Times New Roman"/>
          <w:b w:val="0"/>
          <w:i w:val="0"/>
          <w:sz w:val="24"/>
        </w:rPr>
        <w:t>Mobile Platform Support: The system is designed and optimized for desktop web browsers running on local hosts; native mobile applications (iOS/Android) were not developed.</w:t>
      </w:r>
    </w:p>
    <w:p>
      <w:pPr>
        <w:pStyle w:val="ListBullet"/>
        <w:spacing w:after="80"/>
        <w:ind w:left="360"/>
      </w:pPr>
      <w:r>
        <w:rPr>
          <w:rFonts w:ascii="Times New Roman" w:hAnsi="Times New Roman"/>
          <w:b w:val="0"/>
          <w:i w:val="0"/>
          <w:sz w:val="24"/>
        </w:rPr>
        <w:t>Real-Time Media Streams: Audio and video calling capabilities are excluded from the functional scope of this messaging platform.</w:t>
      </w:r>
    </w:p>
    <w:p>
      <w:r>
        <w:br w:type="page"/>
      </w:r>
    </w:p>
    <w:p>
      <w:pPr>
        <w:spacing w:before="0" w:after="80"/>
        <w:jc w:val="center"/>
      </w:pPr>
      <w:r>
        <w:rPr>
          <w:rFonts w:ascii="Times New Roman" w:hAnsi="Times New Roman"/>
          <w:b/>
          <w:i w:val="0"/>
          <w:color w:val="003366"/>
          <w:sz w:val="36"/>
        </w:rPr>
        <w:t>CHAPTER 2</w:t>
      </w:r>
    </w:p>
    <w:p>
      <w:pPr>
        <w:spacing w:before="0" w:after="240"/>
        <w:jc w:val="center"/>
      </w:pPr>
      <w:r>
        <w:rPr>
          <w:rFonts w:ascii="Times New Roman" w:hAnsi="Times New Roman"/>
          <w:b/>
          <w:i w:val="0"/>
          <w:color w:val="1F497D"/>
          <w:sz w:val="32"/>
        </w:rPr>
        <w:t>LITERATURE REVIEW</w:t>
      </w:r>
    </w:p>
    <w:p>
      <w:pPr>
        <w:spacing w:before="40" w:after="40"/>
        <w:pBdr>
          <w:bottom w:val="single" w:sz="6" w:space="1" w:color="1F497D"/>
        </w:pBdr>
      </w:pPr>
    </w:p>
    <w:p>
      <w:pPr>
        <w:spacing w:before="0" w:after="240"/>
        <w:jc w:val="left"/>
      </w:pPr>
    </w:p>
    <w:p>
      <w:pPr>
        <w:spacing w:before="360" w:after="120"/>
        <w:jc w:val="left"/>
      </w:pPr>
      <w:r>
        <w:rPr>
          <w:rFonts w:ascii="Times New Roman" w:hAnsi="Times New Roman"/>
          <w:b/>
          <w:i w:val="0"/>
          <w:color w:val="003366"/>
          <w:sz w:val="32"/>
        </w:rPr>
        <w:t>2.1 Conceptual Review</w:t>
      </w:r>
    </w:p>
    <w:p>
      <w:pPr>
        <w:spacing w:before="0" w:after="160"/>
        <w:jc w:val="both"/>
      </w:pPr>
      <w:r>
        <w:t>To build a firm theoretical baseline for QChat, this section analyzes five core concepts: real-time web socket protocols, asymmetric/symmetric cryptography, permissioned blockchain auditing, quantum key distribution (QKD), and role-based access control (RBAC).</w:t>
      </w:r>
    </w:p>
    <w:p>
      <w:pPr>
        <w:spacing w:before="240" w:after="80"/>
        <w:jc w:val="left"/>
      </w:pPr>
      <w:r>
        <w:rPr>
          <w:rFonts w:ascii="Times New Roman" w:hAnsi="Times New Roman"/>
          <w:b/>
          <w:i w:val="0"/>
          <w:color w:val="1F497D"/>
          <w:sz w:val="28"/>
        </w:rPr>
        <w:t>2.1.1 Real-Time Communication Architectures</w:t>
      </w:r>
    </w:p>
    <w:p>
      <w:pPr>
        <w:spacing w:before="0" w:after="160"/>
        <w:jc w:val="both"/>
      </w:pPr>
      <w:r>
        <w:t>Modern web applications require low-latency transport protocols to maintain bi-directional data flow between browser clients and server nodes. Traditional HTTP polling models introduce significant header overhead and polling latency, rendering them unsuited for instant messaging.</w:t>
      </w:r>
    </w:p>
    <w:p>
      <w:pPr>
        <w:spacing w:before="0" w:after="160"/>
        <w:jc w:val="both"/>
      </w:pPr>
      <w:r>
        <w:t>Contemporary real-time platforms rely on persistent WebSocket channels or event-driven serverless engines (such as Convex). These architectures push state updates instantly to connected clients over a single TCP connection, achieving sub-200ms message delivery.</w:t>
      </w:r>
    </w:p>
    <w:p>
      <w:pPr>
        <w:spacing w:before="240" w:after="80"/>
        <w:jc w:val="left"/>
      </w:pPr>
      <w:r>
        <w:rPr>
          <w:rFonts w:ascii="Times New Roman" w:hAnsi="Times New Roman"/>
          <w:b/>
          <w:i w:val="0"/>
          <w:color w:val="1F497D"/>
          <w:sz w:val="28"/>
        </w:rPr>
        <w:t>2.1.2 Symmetric vs. Asymmetric Data Protection Mechanisms</w:t>
      </w:r>
    </w:p>
    <w:p>
      <w:pPr>
        <w:spacing w:before="0" w:after="160"/>
        <w:jc w:val="both"/>
      </w:pPr>
      <w:r>
        <w:t>Cryptographic data protection splits into two fundamental categories: symmetric key ciphers and asymmetric public-key systems.</w:t>
      </w:r>
    </w:p>
    <w:p>
      <w:pPr>
        <w:spacing w:before="0" w:after="160"/>
        <w:jc w:val="both"/>
      </w:pPr>
      <w:r>
        <w:t>Symmetric algorithms (e.g., AES-GCM-256) employ a single shared key for both encryption and decryption. They deliver exceptional computational efficiency and high throughput, making them ideal for bulk message and binary file encryption, provided the secret key is securely distributed.</w:t>
      </w:r>
    </w:p>
    <w:p>
      <w:pPr>
        <w:spacing w:before="0" w:after="160"/>
        <w:jc w:val="both"/>
      </w:pPr>
      <w:r>
        <w:t>Asymmetric algorithms (such as RSA-OAEP and ECDH) eliminate shared-secret transmission vulnerabilities by generating mathematically linked key pairs: a public key for encryption/signature verification and a private key kept strictly confidential for decryption/signing.</w:t>
      </w:r>
    </w:p>
    <w:p>
      <w:pPr>
        <w:spacing w:before="240" w:after="80"/>
        <w:jc w:val="left"/>
      </w:pPr>
      <w:r>
        <w:rPr>
          <w:rFonts w:ascii="Times New Roman" w:hAnsi="Times New Roman"/>
          <w:b/>
          <w:i w:val="0"/>
          <w:color w:val="1F497D"/>
          <w:sz w:val="28"/>
        </w:rPr>
        <w:t>2.1.3 Distributed Ledgers and Smart Contracts in Institutional Auditability</w:t>
      </w:r>
    </w:p>
    <w:p>
      <w:pPr>
        <w:spacing w:before="0" w:after="160"/>
        <w:jc w:val="both"/>
      </w:pPr>
      <w:r>
        <w:t>A permissioned distributed ledger acts as an append-only, tamper-evident database distributed across verified network nodes. Unlike public blockchains, access is restricted to authenticated institutional participants, eliminating transaction fees and mining delays.</w:t>
      </w:r>
    </w:p>
    <w:p>
      <w:pPr>
        <w:spacing w:before="0" w:after="160"/>
        <w:jc w:val="both"/>
      </w:pPr>
      <w:r>
        <w:t>Smart contracts represent immutable program logic compiled to byte-code and executed deterministically across ledger nodes. In QChat, smart contracts record SHA-256 message digests and enforce user role authorizations.</w:t>
      </w:r>
    </w:p>
    <w:p>
      <w:pPr>
        <w:spacing w:before="240" w:after="80"/>
        <w:jc w:val="left"/>
      </w:pPr>
      <w:r>
        <w:rPr>
          <w:rFonts w:ascii="Times New Roman" w:hAnsi="Times New Roman"/>
          <w:b/>
          <w:i w:val="0"/>
          <w:color w:val="1F497D"/>
          <w:sz w:val="28"/>
        </w:rPr>
        <w:t>2.1.4 Quantum Key Distribution and the BB84 Protocol</w:t>
      </w:r>
    </w:p>
    <w:p>
      <w:pPr>
        <w:spacing w:before="0" w:after="160"/>
        <w:jc w:val="both"/>
      </w:pPr>
      <w:r>
        <w:t>Quantum Key Distribution (QKD) shifts cryptographic security from mathematical complexity to the laws of quantum mechanics. Rather than relying on unproven computational hardness assumptions, QKD offers unconditional information-theoretic secrecy.</w:t>
      </w:r>
    </w:p>
    <w:p>
      <w:pPr>
        <w:spacing w:before="0" w:after="160"/>
        <w:jc w:val="both"/>
      </w:pPr>
      <w:r>
        <w:t>The BB84 protocol (Bennett &amp; Brassard, 1984) transmits random bit sequences encoded in orthogonal photon polarization states. Any unauthorized measurement alters the polarization states, introducing detectable error rates during basis sifting.</w:t>
      </w:r>
    </w:p>
    <w:p>
      <w:pPr>
        <w:spacing w:before="240" w:after="80"/>
        <w:jc w:val="left"/>
      </w:pPr>
      <w:r>
        <w:rPr>
          <w:rFonts w:ascii="Times New Roman" w:hAnsi="Times New Roman"/>
          <w:b/>
          <w:i w:val="0"/>
          <w:color w:val="1F497D"/>
          <w:sz w:val="28"/>
        </w:rPr>
        <w:t>2.1.5 Role-Based Access Control and Identity Verification</w:t>
      </w:r>
    </w:p>
    <w:p>
      <w:pPr>
        <w:spacing w:before="0" w:after="160"/>
        <w:jc w:val="both"/>
      </w:pPr>
      <w:r>
        <w:rPr>
          <w:rFonts w:ascii="Times New Roman" w:hAnsi="Times New Roman"/>
          <w:b w:val="0"/>
          <w:i w:val="0"/>
          <w:sz w:val="24"/>
        </w:rPr>
        <w:t>Role-Based Access Control (RBAC) is an authorization mechanism that restricts system access based on user roles within an organization. In higher education software, RBAC enforces distinct permissions for students, lecturers, and system administrators. Identity verification workflows ensure that users submit institutional credential evidence before receiving verified status, preventing unauthorized identity spoofing across sensitive academic communications.</w:t>
      </w:r>
    </w:p>
    <w:p>
      <w:pPr>
        <w:spacing w:before="360" w:after="120"/>
        <w:jc w:val="left"/>
      </w:pPr>
      <w:r>
        <w:rPr>
          <w:rFonts w:ascii="Times New Roman" w:hAnsi="Times New Roman"/>
          <w:b/>
          <w:i w:val="0"/>
          <w:color w:val="003366"/>
          <w:sz w:val="32"/>
        </w:rPr>
        <w:t>2.2 Theoretical Framework</w:t>
      </w:r>
    </w:p>
    <w:p>
      <w:pPr>
        <w:spacing w:before="0" w:after="160"/>
        <w:jc w:val="both"/>
      </w:pPr>
      <w:r>
        <w:rPr>
          <w:rFonts w:ascii="Times New Roman" w:hAnsi="Times New Roman"/>
          <w:b w:val="0"/>
          <w:i w:val="0"/>
          <w:sz w:val="24"/>
        </w:rPr>
        <w:t>The engineering of QChat is supported by four core theoretical frameworks: Client-Side Data Protection Theory, Public-Key Infrastructure Theory, Blockchain Immutability and Fingerprinting Theory, and Quantum Physics Principles in Cryptography.</w:t>
      </w:r>
    </w:p>
    <w:p>
      <w:pPr>
        <w:spacing w:before="240" w:after="80"/>
        <w:jc w:val="left"/>
      </w:pPr>
      <w:r>
        <w:rPr>
          <w:rFonts w:ascii="Times New Roman" w:hAnsi="Times New Roman"/>
          <w:b/>
          <w:i w:val="0"/>
          <w:color w:val="1F497D"/>
          <w:sz w:val="28"/>
        </w:rPr>
        <w:t>2.2.1 Client-Side Data Protection Theory (Signal Protocol Inspiration)</w:t>
      </w:r>
    </w:p>
    <w:p>
      <w:pPr>
        <w:spacing w:before="0" w:after="160"/>
        <w:jc w:val="both"/>
      </w:pPr>
      <w:r>
        <w:rPr>
          <w:rFonts w:ascii="Times New Roman" w:hAnsi="Times New Roman"/>
          <w:b w:val="0"/>
          <w:i w:val="0"/>
          <w:sz w:val="24"/>
        </w:rPr>
        <w:t>In traditional client-server applications, data is transmitted in plain text to the server, which protects it only during storage or in transit. This leaves data vulnerable to insider threats or server compromise. Client-side data protection theory dictates that data must be protected on the sender's device before transmission and remain protected until it reaches the intended recipient's device. Inspired by the Signal Protocol, QChat enforces client-side session key derivation so that intermediate servers acting as message relays store only blob payloads without possessing key material.</w:t>
      </w:r>
    </w:p>
    <w:p>
      <w:pPr>
        <w:spacing w:before="240" w:after="80"/>
        <w:jc w:val="left"/>
      </w:pPr>
      <w:r>
        <w:rPr>
          <w:rFonts w:ascii="Times New Roman" w:hAnsi="Times New Roman"/>
          <w:b/>
          <w:i w:val="0"/>
          <w:color w:val="1F497D"/>
          <w:sz w:val="28"/>
        </w:rPr>
        <w:t>2.2.2 Public-Key Infrastructure (PKI) Theory</w:t>
      </w:r>
    </w:p>
    <w:p>
      <w:pPr>
        <w:spacing w:before="0" w:after="160"/>
        <w:jc w:val="both"/>
      </w:pPr>
      <w:r>
        <w:rPr>
          <w:rFonts w:ascii="Times New Roman" w:hAnsi="Times New Roman"/>
          <w:b w:val="0"/>
          <w:i w:val="0"/>
          <w:sz w:val="24"/>
        </w:rPr>
        <w:t>PKI theory governs the creation, distribution, and management of asymmetric public key certificates. In QChat, PKI principles are adapted for browser environments: upon user registration, the user's browser generates a public-private key pair. The public key is published to the Convex database, enabling peer users to retrieve it and verify identity signatures, while the private key is held non-extractably within local browser memory.</w:t>
      </w:r>
    </w:p>
    <w:p>
      <w:pPr>
        <w:spacing w:before="240" w:after="80"/>
        <w:jc w:val="left"/>
      </w:pPr>
      <w:r>
        <w:rPr>
          <w:rFonts w:ascii="Times New Roman" w:hAnsi="Times New Roman"/>
          <w:b/>
          <w:i w:val="0"/>
          <w:color w:val="1F497D"/>
          <w:sz w:val="28"/>
        </w:rPr>
        <w:t>2.2.3 Blockchain Immutability and Hash Fingerprinting Theory</w:t>
      </w:r>
    </w:p>
    <w:p>
      <w:pPr>
        <w:spacing w:before="0" w:after="160"/>
        <w:jc w:val="both"/>
      </w:pPr>
      <w:r>
        <w:rPr>
          <w:rFonts w:ascii="Times New Roman" w:hAnsi="Times New Roman"/>
          <w:b w:val="0"/>
          <w:i w:val="0"/>
          <w:sz w:val="24"/>
        </w:rPr>
        <w:t>The theoretical foundation for blockchain verification rests on cryptographic one-way hash functions. A hash function maps arbitrary data into a fixed-length hex string (a digital fingerprint). Hash functions possess two critical properties: pre-image resistance (it is computationally impossible to reverse the hash to obtain the original message) and collision resistance (no two distinct inputs produce the same hash output). By storing the digital fingerprint of a message on a permissioned Hyperledger Besu ledger via smart contract, QChat creates an undeniable proof of content state. If a message is subsequently altered in the database, re-computing its hash yields a mismatch against the on-chain record, exposing the modification.</w:t>
      </w:r>
    </w:p>
    <w:p>
      <w:pPr>
        <w:spacing w:before="240" w:after="80"/>
        <w:jc w:val="left"/>
      </w:pPr>
      <w:r>
        <w:rPr>
          <w:rFonts w:ascii="Times New Roman" w:hAnsi="Times New Roman"/>
          <w:b/>
          <w:i w:val="0"/>
          <w:color w:val="1F497D"/>
          <w:sz w:val="28"/>
        </w:rPr>
        <w:t>2.2.4 Quantum Physics Principles in Cryptography</w:t>
      </w:r>
    </w:p>
    <w:p>
      <w:pPr>
        <w:spacing w:before="0" w:after="160"/>
        <w:jc w:val="both"/>
      </w:pPr>
      <w:r>
        <w:rPr>
          <w:rFonts w:ascii="Times New Roman" w:hAnsi="Times New Roman"/>
          <w:b w:val="0"/>
          <w:i w:val="0"/>
          <w:sz w:val="24"/>
        </w:rPr>
        <w:t>The theoretical foundation of the BB84 simulation relies on two fundamental principles of quantum mechanics:</w:t>
      </w:r>
    </w:p>
    <w:p>
      <w:pPr>
        <w:pStyle w:val="ListBullet"/>
        <w:spacing w:after="80"/>
        <w:ind w:left="360"/>
      </w:pPr>
      <w:r>
        <w:rPr>
          <w:rFonts w:ascii="Times New Roman" w:hAnsi="Times New Roman"/>
          <w:b w:val="0"/>
          <w:i w:val="0"/>
          <w:sz w:val="24"/>
        </w:rPr>
        <w:t>Heisenberg Uncertainty Principle: Measuring a quantum system inevitably disturbs its state. In QKD, an eavesdropper measuring a photon state introduces randomized perturbations when choosing an incorrect basis.</w:t>
      </w:r>
    </w:p>
    <w:p>
      <w:pPr>
        <w:pStyle w:val="ListBullet"/>
        <w:spacing w:after="80"/>
        <w:ind w:left="360"/>
      </w:pPr>
      <w:r>
        <w:rPr>
          <w:rFonts w:ascii="Times New Roman" w:hAnsi="Times New Roman"/>
          <w:b w:val="0"/>
          <w:i w:val="0"/>
          <w:sz w:val="24"/>
        </w:rPr>
        <w:t>No-Cloning Theorem: It is physically impossible to create an identical copy of an unknown quantum state. This prevents an eavesdropper from intercepting, copying, and retransmitting photons without detection.</w:t>
      </w:r>
    </w:p>
    <w:p>
      <w:pPr>
        <w:spacing w:before="0" w:after="160"/>
        <w:jc w:val="both"/>
      </w:pPr>
      <w:r>
        <w:rPr>
          <w:rFonts w:ascii="Times New Roman" w:hAnsi="Times New Roman"/>
          <w:b w:val="0"/>
          <w:i w:val="0"/>
          <w:sz w:val="24"/>
        </w:rPr>
        <w:t>These physical laws guarantee that eavesdropping strictly increases the Quantum Bit Error Rate (QBER). In QChat's simulation module, the sifting process computes QBER; a rate above 11% triggers an automatic session abort, demonstrating quantum-resilient session key agreement.</w:t>
      </w:r>
    </w:p>
    <w:p>
      <w:pPr>
        <w:spacing w:before="240" w:after="80"/>
        <w:jc w:val="left"/>
      </w:pPr>
      <w:r>
        <w:rPr>
          <w:rFonts w:ascii="Times New Roman" w:hAnsi="Times New Roman"/>
          <w:b/>
          <w:i w:val="0"/>
          <w:color w:val="1F497D"/>
          <w:sz w:val="28"/>
        </w:rPr>
        <w:t>2.2.5 Hybrid Web2/Web3 Architectural Balance Theory</w:t>
      </w:r>
    </w:p>
    <w:p>
      <w:pPr>
        <w:spacing w:before="0" w:after="160"/>
        <w:jc w:val="both"/>
      </w:pPr>
      <w:r>
        <w:rPr>
          <w:rFonts w:ascii="Times New Roman" w:hAnsi="Times New Roman"/>
          <w:b w:val="0"/>
          <w:i w:val="0"/>
          <w:sz w:val="24"/>
        </w:rPr>
        <w:t>System performance theory emphasizes matching technology characteristics to workload requirements. Pure Web3 architectures fail to meet real-time user expectations due to block confirmation latency. Hybrid theory proposes a division of responsibility: Web2 serverless platforms manage high-volume, low-latency data interactions, while Web3 permissioned ledgers serve strictly as immutable audit layers for high-value security checkpoints. QChat applies this balance to deliver instant UI responsiveness alongside blockchain auditability.</w:t>
      </w:r>
    </w:p>
    <w:p>
      <w:pPr>
        <w:spacing w:before="360" w:after="120"/>
        <w:jc w:val="left"/>
      </w:pPr>
      <w:r>
        <w:rPr>
          <w:rFonts w:ascii="Times New Roman" w:hAnsi="Times New Roman"/>
          <w:b/>
          <w:i w:val="0"/>
          <w:color w:val="003366"/>
          <w:sz w:val="32"/>
        </w:rPr>
        <w:t>2.3 Review of Related Work</w:t>
      </w:r>
    </w:p>
    <w:p>
      <w:pPr>
        <w:spacing w:before="0" w:after="160"/>
        <w:jc w:val="both"/>
      </w:pPr>
      <w:r>
        <w:rPr>
          <w:rFonts w:ascii="Times New Roman" w:hAnsi="Times New Roman"/>
          <w:b w:val="0"/>
          <w:i w:val="0"/>
          <w:sz w:val="24"/>
        </w:rPr>
        <w:t>To contextualize QChat's technical architecture, a comparative review of existing messaging platforms and institutional software was conducted. The table below presents a comparative analysis across key architectural criteria:</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728"/>
            <w:vAlign w:val="center"/>
            <w:shd w:val="clear" w:color="auto" w:fill="1F497D"/>
          </w:tcPr>
          <w:p>
            <w:pPr>
              <w:jc w:val="center"/>
            </w:pPr>
            <w:r>
              <w:rPr>
                <w:rFonts w:ascii="Times New Roman" w:hAnsi="Times New Roman"/>
                <w:b/>
                <w:i w:val="0"/>
                <w:color w:val="FFFFFF"/>
                <w:sz w:val="20"/>
              </w:rPr>
              <w:t>Platform / System</w:t>
            </w:r>
          </w:p>
        </w:tc>
        <w:tc>
          <w:tcPr>
            <w:tcW w:type="dxa" w:w="1584"/>
            <w:vAlign w:val="center"/>
            <w:shd w:val="clear" w:color="auto" w:fill="1F497D"/>
          </w:tcPr>
          <w:p>
            <w:pPr>
              <w:jc w:val="center"/>
            </w:pPr>
            <w:r>
              <w:rPr>
                <w:rFonts w:ascii="Times New Roman" w:hAnsi="Times New Roman"/>
                <w:b/>
                <w:i w:val="0"/>
                <w:color w:val="FFFFFF"/>
                <w:sz w:val="20"/>
              </w:rPr>
              <w:t>Real-Time Chat &amp; File Sharing</w:t>
            </w:r>
          </w:p>
        </w:tc>
        <w:tc>
          <w:tcPr>
            <w:tcW w:type="dxa" w:w="1584"/>
            <w:vAlign w:val="center"/>
            <w:shd w:val="clear" w:color="auto" w:fill="1F497D"/>
          </w:tcPr>
          <w:p>
            <w:pPr>
              <w:jc w:val="center"/>
            </w:pPr>
            <w:r>
              <w:rPr>
                <w:rFonts w:ascii="Times New Roman" w:hAnsi="Times New Roman"/>
                <w:b/>
                <w:i w:val="0"/>
                <w:color w:val="FFFFFF"/>
                <w:sz w:val="20"/>
              </w:rPr>
              <w:t>Client-Side Data Protection</w:t>
            </w:r>
          </w:p>
        </w:tc>
        <w:tc>
          <w:tcPr>
            <w:tcW w:type="dxa" w:w="1584"/>
            <w:vAlign w:val="center"/>
            <w:shd w:val="clear" w:color="auto" w:fill="1F497D"/>
          </w:tcPr>
          <w:p>
            <w:pPr>
              <w:jc w:val="center"/>
            </w:pPr>
            <w:r>
              <w:rPr>
                <w:rFonts w:ascii="Times New Roman" w:hAnsi="Times New Roman"/>
                <w:b/>
                <w:i w:val="0"/>
                <w:color w:val="FFFFFF"/>
                <w:sz w:val="20"/>
              </w:rPr>
              <w:t>Blockchain Audit Log</w:t>
            </w:r>
          </w:p>
        </w:tc>
        <w:tc>
          <w:tcPr>
            <w:tcW w:type="dxa" w:w="1440"/>
            <w:vAlign w:val="center"/>
            <w:shd w:val="clear" w:color="auto" w:fill="1F497D"/>
          </w:tcPr>
          <w:p>
            <w:pPr>
              <w:jc w:val="center"/>
            </w:pPr>
            <w:r>
              <w:rPr>
                <w:rFonts w:ascii="Times New Roman" w:hAnsi="Times New Roman"/>
                <w:b/>
                <w:i w:val="0"/>
                <w:color w:val="FFFFFF"/>
                <w:sz w:val="20"/>
              </w:rPr>
              <w:t>Quantum Key Simulation</w:t>
            </w:r>
          </w:p>
        </w:tc>
        <w:tc>
          <w:tcPr>
            <w:tcW w:type="dxa" w:w="1440"/>
            <w:vAlign w:val="center"/>
            <w:shd w:val="clear" w:color="auto" w:fill="1F497D"/>
          </w:tcPr>
          <w:p>
            <w:pPr>
              <w:jc w:val="center"/>
            </w:pPr>
            <w:r>
              <w:rPr>
                <w:rFonts w:ascii="Times New Roman" w:hAnsi="Times New Roman"/>
                <w:b/>
                <w:i w:val="0"/>
                <w:color w:val="FFFFFF"/>
                <w:sz w:val="20"/>
              </w:rPr>
              <w:t>Target Environment</w:t>
            </w:r>
          </w:p>
        </w:tc>
      </w:tr>
      <w:tr>
        <w:tc>
          <w:tcPr>
            <w:tcW w:type="dxa" w:w="1728"/>
            <w:vAlign w:val="center"/>
            <w:shd w:val="clear" w:color="auto" w:fill="F2F6FC"/>
          </w:tcPr>
          <w:p>
            <w:pPr>
              <w:jc w:val="left"/>
            </w:pPr>
            <w:r>
              <w:rPr>
                <w:rFonts w:ascii="Times New Roman" w:hAnsi="Times New Roman"/>
                <w:b w:val="0"/>
                <w:i w:val="0"/>
                <w:sz w:val="20"/>
              </w:rPr>
              <w:t>WhatsApp / Signal</w:t>
            </w:r>
          </w:p>
        </w:tc>
        <w:tc>
          <w:tcPr>
            <w:tcW w:type="dxa" w:w="1584"/>
            <w:vAlign w:val="center"/>
            <w:shd w:val="clear" w:color="auto" w:fill="F2F6FC"/>
          </w:tcPr>
          <w:p>
            <w:pPr>
              <w:jc w:val="left"/>
            </w:pPr>
            <w:r>
              <w:rPr>
                <w:rFonts w:ascii="Times New Roman" w:hAnsi="Times New Roman"/>
                <w:b w:val="0"/>
                <w:i w:val="0"/>
                <w:sz w:val="20"/>
              </w:rPr>
              <w:t>Yes (Global cloud infrastructure)</w:t>
            </w:r>
          </w:p>
        </w:tc>
        <w:tc>
          <w:tcPr>
            <w:tcW w:type="dxa" w:w="1584"/>
            <w:vAlign w:val="center"/>
            <w:shd w:val="clear" w:color="auto" w:fill="F2F6FC"/>
          </w:tcPr>
          <w:p>
            <w:pPr>
              <w:jc w:val="left"/>
            </w:pPr>
            <w:r>
              <w:rPr>
                <w:rFonts w:ascii="Times New Roman" w:hAnsi="Times New Roman"/>
                <w:b w:val="0"/>
                <w:i w:val="0"/>
                <w:sz w:val="20"/>
              </w:rPr>
              <w:t>Yes (Signal Protocol / Client-side keys)</w:t>
            </w:r>
          </w:p>
        </w:tc>
        <w:tc>
          <w:tcPr>
            <w:tcW w:type="dxa" w:w="1584"/>
            <w:vAlign w:val="center"/>
            <w:shd w:val="clear" w:color="auto" w:fill="F2F6FC"/>
          </w:tcPr>
          <w:p>
            <w:pPr>
              <w:jc w:val="left"/>
            </w:pPr>
            <w:r>
              <w:rPr>
                <w:rFonts w:ascii="Times New Roman" w:hAnsi="Times New Roman"/>
                <w:b w:val="0"/>
                <w:i w:val="0"/>
                <w:sz w:val="20"/>
              </w:rPr>
              <w:t>No (Centralized log management)</w:t>
            </w:r>
          </w:p>
        </w:tc>
        <w:tc>
          <w:tcPr>
            <w:tcW w:type="dxa" w:w="1440"/>
            <w:vAlign w:val="center"/>
            <w:shd w:val="clear" w:color="auto" w:fill="F2F6FC"/>
          </w:tcPr>
          <w:p>
            <w:pPr>
              <w:jc w:val="left"/>
            </w:pPr>
            <w:r>
              <w:rPr>
                <w:rFonts w:ascii="Times New Roman" w:hAnsi="Times New Roman"/>
                <w:b w:val="0"/>
                <w:i w:val="0"/>
                <w:sz w:val="20"/>
              </w:rPr>
              <w:t>No (Classical key exchange)</w:t>
            </w:r>
          </w:p>
        </w:tc>
        <w:tc>
          <w:tcPr>
            <w:tcW w:type="dxa" w:w="1440"/>
            <w:vAlign w:val="center"/>
            <w:shd w:val="clear" w:color="auto" w:fill="F2F6FC"/>
          </w:tcPr>
          <w:p>
            <w:pPr>
              <w:jc w:val="left"/>
            </w:pPr>
            <w:r>
              <w:rPr>
                <w:rFonts w:ascii="Times New Roman" w:hAnsi="Times New Roman"/>
                <w:b w:val="0"/>
                <w:i w:val="0"/>
                <w:sz w:val="20"/>
              </w:rPr>
              <w:t>General consumer mobile messaging</w:t>
            </w:r>
          </w:p>
        </w:tc>
      </w:tr>
      <w:tr>
        <w:tc>
          <w:tcPr>
            <w:tcW w:type="dxa" w:w="1728"/>
            <w:vAlign w:val="center"/>
            <w:shd w:val="clear" w:color="auto" w:fill="FFFFFF"/>
          </w:tcPr>
          <w:p>
            <w:pPr>
              <w:jc w:val="left"/>
            </w:pPr>
            <w:r>
              <w:rPr>
                <w:rFonts w:ascii="Times New Roman" w:hAnsi="Times New Roman"/>
                <w:b w:val="0"/>
                <w:i w:val="0"/>
                <w:sz w:val="20"/>
              </w:rPr>
              <w:t>Microsoft Teams / Slack</w:t>
            </w:r>
          </w:p>
        </w:tc>
        <w:tc>
          <w:tcPr>
            <w:tcW w:type="dxa" w:w="1584"/>
            <w:vAlign w:val="center"/>
            <w:shd w:val="clear" w:color="auto" w:fill="FFFFFF"/>
          </w:tcPr>
          <w:p>
            <w:pPr>
              <w:jc w:val="left"/>
            </w:pPr>
            <w:r>
              <w:rPr>
                <w:rFonts w:ascii="Times New Roman" w:hAnsi="Times New Roman"/>
                <w:b w:val="0"/>
                <w:i w:val="0"/>
                <w:sz w:val="20"/>
              </w:rPr>
              <w:t>Yes (Enterprise cloud platform)</w:t>
            </w:r>
          </w:p>
        </w:tc>
        <w:tc>
          <w:tcPr>
            <w:tcW w:type="dxa" w:w="1584"/>
            <w:vAlign w:val="center"/>
            <w:shd w:val="clear" w:color="auto" w:fill="FFFFFF"/>
          </w:tcPr>
          <w:p>
            <w:pPr>
              <w:jc w:val="left"/>
            </w:pPr>
            <w:r>
              <w:rPr>
                <w:rFonts w:ascii="Times New Roman" w:hAnsi="Times New Roman"/>
                <w:b w:val="0"/>
                <w:i w:val="0"/>
                <w:sz w:val="20"/>
              </w:rPr>
              <w:t>No (Server-managed protection)</w:t>
            </w:r>
          </w:p>
        </w:tc>
        <w:tc>
          <w:tcPr>
            <w:tcW w:type="dxa" w:w="1584"/>
            <w:vAlign w:val="center"/>
            <w:shd w:val="clear" w:color="auto" w:fill="FFFFFF"/>
          </w:tcPr>
          <w:p>
            <w:pPr>
              <w:jc w:val="left"/>
            </w:pPr>
            <w:r>
              <w:rPr>
                <w:rFonts w:ascii="Times New Roman" w:hAnsi="Times New Roman"/>
                <w:b w:val="0"/>
                <w:i w:val="0"/>
                <w:sz w:val="20"/>
              </w:rPr>
              <w:t>No (Centralized organizational database)</w:t>
            </w:r>
          </w:p>
        </w:tc>
        <w:tc>
          <w:tcPr>
            <w:tcW w:type="dxa" w:w="1440"/>
            <w:vAlign w:val="center"/>
            <w:shd w:val="clear" w:color="auto" w:fill="FFFFFF"/>
          </w:tcPr>
          <w:p>
            <w:pPr>
              <w:jc w:val="left"/>
            </w:pPr>
            <w:r>
              <w:rPr>
                <w:rFonts w:ascii="Times New Roman" w:hAnsi="Times New Roman"/>
                <w:b w:val="0"/>
                <w:i w:val="0"/>
                <w:sz w:val="20"/>
              </w:rPr>
              <w:t>No (Classical key exchange)</w:t>
            </w:r>
          </w:p>
        </w:tc>
        <w:tc>
          <w:tcPr>
            <w:tcW w:type="dxa" w:w="1440"/>
            <w:vAlign w:val="center"/>
            <w:shd w:val="clear" w:color="auto" w:fill="FFFFFF"/>
          </w:tcPr>
          <w:p>
            <w:pPr>
              <w:jc w:val="left"/>
            </w:pPr>
            <w:r>
              <w:rPr>
                <w:rFonts w:ascii="Times New Roman" w:hAnsi="Times New Roman"/>
                <w:b w:val="0"/>
                <w:i w:val="0"/>
                <w:sz w:val="20"/>
              </w:rPr>
              <w:t>Commercial enterprise collaboration</w:t>
            </w:r>
          </w:p>
        </w:tc>
      </w:tr>
      <w:tr>
        <w:tc>
          <w:tcPr>
            <w:tcW w:type="dxa" w:w="1728"/>
            <w:vAlign w:val="center"/>
            <w:shd w:val="clear" w:color="auto" w:fill="F2F6FC"/>
          </w:tcPr>
          <w:p>
            <w:pPr>
              <w:jc w:val="left"/>
            </w:pPr>
            <w:r>
              <w:rPr>
                <w:rFonts w:ascii="Times New Roman" w:hAnsi="Times New Roman"/>
                <w:b w:val="0"/>
                <w:i w:val="0"/>
                <w:sz w:val="20"/>
              </w:rPr>
              <w:t>Rocket.Chat (Open Source)</w:t>
            </w:r>
          </w:p>
        </w:tc>
        <w:tc>
          <w:tcPr>
            <w:tcW w:type="dxa" w:w="1584"/>
            <w:vAlign w:val="center"/>
            <w:shd w:val="clear" w:color="auto" w:fill="F2F6FC"/>
          </w:tcPr>
          <w:p>
            <w:pPr>
              <w:jc w:val="left"/>
            </w:pPr>
            <w:r>
              <w:rPr>
                <w:rFonts w:ascii="Times New Roman" w:hAnsi="Times New Roman"/>
                <w:b w:val="0"/>
                <w:i w:val="0"/>
                <w:sz w:val="20"/>
              </w:rPr>
              <w:t>Yes (Self-hosted / WebSockets)</w:t>
            </w:r>
          </w:p>
        </w:tc>
        <w:tc>
          <w:tcPr>
            <w:tcW w:type="dxa" w:w="1584"/>
            <w:vAlign w:val="center"/>
            <w:shd w:val="clear" w:color="auto" w:fill="F2F6FC"/>
          </w:tcPr>
          <w:p>
            <w:pPr>
              <w:jc w:val="left"/>
            </w:pPr>
            <w:r>
              <w:rPr>
                <w:rFonts w:ascii="Times New Roman" w:hAnsi="Times New Roman"/>
                <w:b w:val="0"/>
                <w:i w:val="0"/>
                <w:sz w:val="20"/>
              </w:rPr>
              <w:t>Optional (Plugin-based client protection)</w:t>
            </w:r>
          </w:p>
        </w:tc>
        <w:tc>
          <w:tcPr>
            <w:tcW w:type="dxa" w:w="1584"/>
            <w:vAlign w:val="center"/>
            <w:shd w:val="clear" w:color="auto" w:fill="F2F6FC"/>
          </w:tcPr>
          <w:p>
            <w:pPr>
              <w:jc w:val="left"/>
            </w:pPr>
            <w:r>
              <w:rPr>
                <w:rFonts w:ascii="Times New Roman" w:hAnsi="Times New Roman"/>
                <w:b w:val="0"/>
                <w:i w:val="0"/>
                <w:sz w:val="20"/>
              </w:rPr>
              <w:t>No (Standard relational database log)</w:t>
            </w:r>
          </w:p>
        </w:tc>
        <w:tc>
          <w:tcPr>
            <w:tcW w:type="dxa" w:w="1440"/>
            <w:vAlign w:val="center"/>
            <w:shd w:val="clear" w:color="auto" w:fill="F2F6FC"/>
          </w:tcPr>
          <w:p>
            <w:pPr>
              <w:jc w:val="left"/>
            </w:pPr>
            <w:r>
              <w:rPr>
                <w:rFonts w:ascii="Times New Roman" w:hAnsi="Times New Roman"/>
                <w:b w:val="0"/>
                <w:i w:val="0"/>
                <w:sz w:val="20"/>
              </w:rPr>
              <w:t>No (Classical key exchange)</w:t>
            </w:r>
          </w:p>
        </w:tc>
        <w:tc>
          <w:tcPr>
            <w:tcW w:type="dxa" w:w="1440"/>
            <w:vAlign w:val="center"/>
            <w:shd w:val="clear" w:color="auto" w:fill="F2F6FC"/>
          </w:tcPr>
          <w:p>
            <w:pPr>
              <w:jc w:val="left"/>
            </w:pPr>
            <w:r>
              <w:rPr>
                <w:rFonts w:ascii="Times New Roman" w:hAnsi="Times New Roman"/>
                <w:b w:val="0"/>
                <w:i w:val="0"/>
                <w:sz w:val="20"/>
              </w:rPr>
              <w:t>General organizational deployment</w:t>
            </w:r>
          </w:p>
        </w:tc>
      </w:tr>
      <w:tr>
        <w:tc>
          <w:tcPr>
            <w:tcW w:type="dxa" w:w="1728"/>
            <w:vAlign w:val="center"/>
            <w:shd w:val="clear" w:color="auto" w:fill="FFFFFF"/>
          </w:tcPr>
          <w:p>
            <w:pPr>
              <w:jc w:val="left"/>
            </w:pPr>
            <w:r>
              <w:rPr>
                <w:rFonts w:ascii="Times New Roman" w:hAnsi="Times New Roman"/>
                <w:b w:val="0"/>
                <w:i w:val="0"/>
                <w:sz w:val="20"/>
              </w:rPr>
              <w:t>Ethereum Messaging dApps</w:t>
            </w:r>
          </w:p>
        </w:tc>
        <w:tc>
          <w:tcPr>
            <w:tcW w:type="dxa" w:w="1584"/>
            <w:vAlign w:val="center"/>
            <w:shd w:val="clear" w:color="auto" w:fill="FFFFFF"/>
          </w:tcPr>
          <w:p>
            <w:pPr>
              <w:jc w:val="left"/>
            </w:pPr>
            <w:r>
              <w:rPr>
                <w:rFonts w:ascii="Times New Roman" w:hAnsi="Times New Roman"/>
                <w:b w:val="0"/>
                <w:i w:val="0"/>
                <w:sz w:val="20"/>
              </w:rPr>
              <w:t>No (High latency &amp; gas costs)</w:t>
            </w:r>
          </w:p>
        </w:tc>
        <w:tc>
          <w:tcPr>
            <w:tcW w:type="dxa" w:w="1584"/>
            <w:vAlign w:val="center"/>
            <w:shd w:val="clear" w:color="auto" w:fill="FFFFFF"/>
          </w:tcPr>
          <w:p>
            <w:pPr>
              <w:jc w:val="left"/>
            </w:pPr>
            <w:r>
              <w:rPr>
                <w:rFonts w:ascii="Times New Roman" w:hAnsi="Times New Roman"/>
                <w:b w:val="0"/>
                <w:i w:val="0"/>
                <w:sz w:val="20"/>
              </w:rPr>
              <w:t>Yes (Wallet key protection)</w:t>
            </w:r>
          </w:p>
        </w:tc>
        <w:tc>
          <w:tcPr>
            <w:tcW w:type="dxa" w:w="1584"/>
            <w:vAlign w:val="center"/>
            <w:shd w:val="clear" w:color="auto" w:fill="FFFFFF"/>
          </w:tcPr>
          <w:p>
            <w:pPr>
              <w:jc w:val="left"/>
            </w:pPr>
            <w:r>
              <w:rPr>
                <w:rFonts w:ascii="Times New Roman" w:hAnsi="Times New Roman"/>
                <w:b w:val="0"/>
                <w:i w:val="0"/>
                <w:sz w:val="20"/>
              </w:rPr>
              <w:t>Yes (Public mainnet transactions)</w:t>
            </w:r>
          </w:p>
        </w:tc>
        <w:tc>
          <w:tcPr>
            <w:tcW w:type="dxa" w:w="1440"/>
            <w:vAlign w:val="center"/>
            <w:shd w:val="clear" w:color="auto" w:fill="FFFFFF"/>
          </w:tcPr>
          <w:p>
            <w:pPr>
              <w:jc w:val="left"/>
            </w:pPr>
            <w:r>
              <w:rPr>
                <w:rFonts w:ascii="Times New Roman" w:hAnsi="Times New Roman"/>
                <w:b w:val="0"/>
                <w:i w:val="0"/>
                <w:sz w:val="20"/>
              </w:rPr>
              <w:t>No (Classical wallet cryptography)</w:t>
            </w:r>
          </w:p>
        </w:tc>
        <w:tc>
          <w:tcPr>
            <w:tcW w:type="dxa" w:w="1440"/>
            <w:vAlign w:val="center"/>
            <w:shd w:val="clear" w:color="auto" w:fill="FFFFFF"/>
          </w:tcPr>
          <w:p>
            <w:pPr>
              <w:jc w:val="left"/>
            </w:pPr>
            <w:r>
              <w:rPr>
                <w:rFonts w:ascii="Times New Roman" w:hAnsi="Times New Roman"/>
                <w:b w:val="0"/>
                <w:i w:val="0"/>
                <w:sz w:val="20"/>
              </w:rPr>
              <w:t>Web3 decentralized finance ecosystem</w:t>
            </w:r>
          </w:p>
        </w:tc>
      </w:tr>
      <w:tr>
        <w:tc>
          <w:tcPr>
            <w:tcW w:type="dxa" w:w="1728"/>
            <w:vAlign w:val="center"/>
            <w:shd w:val="clear" w:color="auto" w:fill="F2F6FC"/>
          </w:tcPr>
          <w:p>
            <w:pPr>
              <w:jc w:val="left"/>
            </w:pPr>
            <w:r>
              <w:rPr>
                <w:rFonts w:ascii="Times New Roman" w:hAnsi="Times New Roman"/>
                <w:b w:val="0"/>
                <w:i w:val="0"/>
                <w:sz w:val="20"/>
              </w:rPr>
              <w:t>Google Classroom / LMS</w:t>
            </w:r>
          </w:p>
        </w:tc>
        <w:tc>
          <w:tcPr>
            <w:tcW w:type="dxa" w:w="1584"/>
            <w:vAlign w:val="center"/>
            <w:shd w:val="clear" w:color="auto" w:fill="F2F6FC"/>
          </w:tcPr>
          <w:p>
            <w:pPr>
              <w:jc w:val="left"/>
            </w:pPr>
            <w:r>
              <w:rPr>
                <w:rFonts w:ascii="Times New Roman" w:hAnsi="Times New Roman"/>
                <w:b w:val="0"/>
                <w:i w:val="0"/>
                <w:sz w:val="20"/>
              </w:rPr>
              <w:t>No (Asynchronous portal / posts)</w:t>
            </w:r>
          </w:p>
        </w:tc>
        <w:tc>
          <w:tcPr>
            <w:tcW w:type="dxa" w:w="1584"/>
            <w:vAlign w:val="center"/>
            <w:shd w:val="clear" w:color="auto" w:fill="F2F6FC"/>
          </w:tcPr>
          <w:p>
            <w:pPr>
              <w:jc w:val="left"/>
            </w:pPr>
            <w:r>
              <w:rPr>
                <w:rFonts w:ascii="Times New Roman" w:hAnsi="Times New Roman"/>
                <w:b w:val="0"/>
                <w:i w:val="0"/>
                <w:sz w:val="20"/>
              </w:rPr>
              <w:t>No (Server-controlled transport security)</w:t>
            </w:r>
          </w:p>
        </w:tc>
        <w:tc>
          <w:tcPr>
            <w:tcW w:type="dxa" w:w="1584"/>
            <w:vAlign w:val="center"/>
            <w:shd w:val="clear" w:color="auto" w:fill="F2F6FC"/>
          </w:tcPr>
          <w:p>
            <w:pPr>
              <w:jc w:val="left"/>
            </w:pPr>
            <w:r>
              <w:rPr>
                <w:rFonts w:ascii="Times New Roman" w:hAnsi="Times New Roman"/>
                <w:b w:val="0"/>
                <w:i w:val="0"/>
                <w:sz w:val="20"/>
              </w:rPr>
              <w:t>No (Centralized database records)</w:t>
            </w:r>
          </w:p>
        </w:tc>
        <w:tc>
          <w:tcPr>
            <w:tcW w:type="dxa" w:w="1440"/>
            <w:vAlign w:val="center"/>
            <w:shd w:val="clear" w:color="auto" w:fill="F2F6FC"/>
          </w:tcPr>
          <w:p>
            <w:pPr>
              <w:jc w:val="left"/>
            </w:pPr>
            <w:r>
              <w:rPr>
                <w:rFonts w:ascii="Times New Roman" w:hAnsi="Times New Roman"/>
                <w:b w:val="0"/>
                <w:i w:val="0"/>
                <w:sz w:val="20"/>
              </w:rPr>
              <w:t>No (Classical web security)</w:t>
            </w:r>
          </w:p>
        </w:tc>
        <w:tc>
          <w:tcPr>
            <w:tcW w:type="dxa" w:w="1440"/>
            <w:vAlign w:val="center"/>
            <w:shd w:val="clear" w:color="auto" w:fill="F2F6FC"/>
          </w:tcPr>
          <w:p>
            <w:pPr>
              <w:jc w:val="left"/>
            </w:pPr>
            <w:r>
              <w:rPr>
                <w:rFonts w:ascii="Times New Roman" w:hAnsi="Times New Roman"/>
                <w:b w:val="0"/>
                <w:i w:val="0"/>
                <w:sz w:val="20"/>
              </w:rPr>
              <w:t>Academic course management</w:t>
            </w:r>
          </w:p>
        </w:tc>
      </w:tr>
      <w:tr>
        <w:tc>
          <w:tcPr>
            <w:tcW w:type="dxa" w:w="1728"/>
            <w:vAlign w:val="center"/>
            <w:shd w:val="clear" w:color="auto" w:fill="FFFFFF"/>
          </w:tcPr>
          <w:p>
            <w:pPr>
              <w:jc w:val="left"/>
            </w:pPr>
            <w:r>
              <w:rPr>
                <w:rFonts w:ascii="Times New Roman" w:hAnsi="Times New Roman"/>
                <w:b w:val="0"/>
                <w:i w:val="0"/>
                <w:sz w:val="20"/>
              </w:rPr>
              <w:t>QChat (Proposed System)</w:t>
            </w:r>
          </w:p>
        </w:tc>
        <w:tc>
          <w:tcPr>
            <w:tcW w:type="dxa" w:w="1584"/>
            <w:vAlign w:val="center"/>
            <w:shd w:val="clear" w:color="auto" w:fill="FFFFFF"/>
          </w:tcPr>
          <w:p>
            <w:pPr>
              <w:jc w:val="left"/>
            </w:pPr>
            <w:r>
              <w:rPr>
                <w:rFonts w:ascii="Times New Roman" w:hAnsi="Times New Roman"/>
                <w:b w:val="0"/>
                <w:i w:val="0"/>
                <w:sz w:val="20"/>
              </w:rPr>
              <w:t>Yes (Convex serverless real-time engine)</w:t>
            </w:r>
          </w:p>
        </w:tc>
        <w:tc>
          <w:tcPr>
            <w:tcW w:type="dxa" w:w="1584"/>
            <w:vAlign w:val="center"/>
            <w:shd w:val="clear" w:color="auto" w:fill="FFFFFF"/>
          </w:tcPr>
          <w:p>
            <w:pPr>
              <w:jc w:val="left"/>
            </w:pPr>
            <w:r>
              <w:rPr>
                <w:rFonts w:ascii="Times New Roman" w:hAnsi="Times New Roman"/>
                <w:b w:val="0"/>
                <w:i w:val="0"/>
                <w:sz w:val="20"/>
              </w:rPr>
              <w:t>Yes (Browser-native key protection)</w:t>
            </w:r>
          </w:p>
        </w:tc>
        <w:tc>
          <w:tcPr>
            <w:tcW w:type="dxa" w:w="1584"/>
            <w:vAlign w:val="center"/>
            <w:shd w:val="clear" w:color="auto" w:fill="FFFFFF"/>
          </w:tcPr>
          <w:p>
            <w:pPr>
              <w:jc w:val="left"/>
            </w:pPr>
            <w:r>
              <w:rPr>
                <w:rFonts w:ascii="Times New Roman" w:hAnsi="Times New Roman"/>
                <w:b w:val="0"/>
                <w:i w:val="0"/>
                <w:sz w:val="20"/>
              </w:rPr>
              <w:t>Yes (Hyperledger Besu local node)</w:t>
            </w:r>
          </w:p>
        </w:tc>
        <w:tc>
          <w:tcPr>
            <w:tcW w:type="dxa" w:w="1440"/>
            <w:vAlign w:val="center"/>
            <w:shd w:val="clear" w:color="auto" w:fill="FFFFFF"/>
          </w:tcPr>
          <w:p>
            <w:pPr>
              <w:jc w:val="left"/>
            </w:pPr>
            <w:r>
              <w:rPr>
                <w:rFonts w:ascii="Times New Roman" w:hAnsi="Times New Roman"/>
                <w:b w:val="0"/>
                <w:i w:val="0"/>
                <w:sz w:val="20"/>
              </w:rPr>
              <w:t>Yes (BB84 protocol simulation)</w:t>
            </w:r>
          </w:p>
        </w:tc>
        <w:tc>
          <w:tcPr>
            <w:tcW w:type="dxa" w:w="1440"/>
            <w:vAlign w:val="center"/>
            <w:shd w:val="clear" w:color="auto" w:fill="FFFFFF"/>
          </w:tcPr>
          <w:p>
            <w:pPr>
              <w:jc w:val="left"/>
            </w:pPr>
            <w:r>
              <w:rPr>
                <w:rFonts w:ascii="Times New Roman" w:hAnsi="Times New Roman"/>
                <w:b w:val="0"/>
                <w:i w:val="0"/>
                <w:sz w:val="20"/>
              </w:rPr>
              <w:t>Higher education institutional communications</w:t>
            </w:r>
          </w:p>
        </w:tc>
      </w:tr>
    </w:tbl>
    <w:p>
      <w:pPr>
        <w:spacing w:before="0" w:after="160"/>
        <w:jc w:val="left"/>
      </w:pPr>
    </w:p>
    <w:p>
      <w:pPr>
        <w:spacing w:before="360" w:after="120"/>
        <w:jc w:val="left"/>
      </w:pPr>
      <w:r>
        <w:rPr>
          <w:rFonts w:ascii="Times New Roman" w:hAnsi="Times New Roman"/>
          <w:b/>
          <w:i w:val="0"/>
          <w:color w:val="003366"/>
          <w:sz w:val="32"/>
        </w:rPr>
        <w:t>2.4 Gap in Literature and Existing Systems</w:t>
      </w:r>
    </w:p>
    <w:p>
      <w:pPr>
        <w:spacing w:before="0" w:after="160"/>
        <w:jc w:val="both"/>
      </w:pPr>
      <w:r>
        <w:rPr>
          <w:rFonts w:ascii="Times New Roman" w:hAnsi="Times New Roman"/>
          <w:b w:val="0"/>
          <w:i w:val="0"/>
          <w:sz w:val="24"/>
        </w:rPr>
        <w:t>The review of existing software solutions reveals a critical technological gap: no existing platform combines real-time communication performance, browser-native client data protection, permissioned blockchain audit logging, and post-quantum key generation within a single institutional system.</w:t>
      </w:r>
    </w:p>
    <w:p>
      <w:pPr>
        <w:spacing w:before="0" w:after="160"/>
        <w:jc w:val="both"/>
      </w:pPr>
      <w:r>
        <w:rPr>
          <w:rFonts w:ascii="Times New Roman" w:hAnsi="Times New Roman"/>
          <w:b w:val="0"/>
          <w:i w:val="0"/>
          <w:sz w:val="24"/>
        </w:rPr>
        <w:t>Specifically, current literature and industry implementations present three major unaddressed gaps:</w:t>
      </w:r>
    </w:p>
    <w:p>
      <w:pPr>
        <w:pStyle w:val="ListNumber"/>
        <w:spacing w:after="80"/>
      </w:pPr>
      <w:r>
        <w:rPr>
          <w:rFonts w:ascii="Times New Roman" w:hAnsi="Times New Roman"/>
          <w:b w:val="0"/>
          <w:i w:val="0"/>
          <w:sz w:val="24"/>
        </w:rPr>
        <w:t>Absence of Selective Hybrid Web2/Web3 Architectural Patterns for Higher Education: Existing research treats Web2 and Web3 as mutually exclusive choices — either building purely centralized platforms that lack auditability or building purely decentralized dApps that are unusable for instant messaging. There is a lack of documented implementations showing how local permissioned ledgers (such as Hyperledger Besu) can be selectively paired with serverless cloud backends (such as Convex) to achieve both sub-second responsiveness and zero-cost immutability.</w:t>
      </w:r>
    </w:p>
    <w:p>
      <w:pPr>
        <w:pStyle w:val="ListNumber"/>
        <w:spacing w:after="80"/>
      </w:pPr>
      <w:r>
        <w:rPr>
          <w:rFonts w:ascii="Times New Roman" w:hAnsi="Times New Roman"/>
          <w:b w:val="0"/>
          <w:i w:val="0"/>
          <w:sz w:val="24"/>
        </w:rPr>
        <w:t>Lack of Independent Tamper-Evident Audit Trails for Academic Dispute Resolution: In existing educational software, data integrity relies entirely on central database administration. There is no lightweight, privacy-preserving mechanism that anchors digital message fingerprints to an unalterable ledger, leaving institutions without verifiable proof when resolving assignment submission timestamp or content disputes.</w:t>
      </w:r>
    </w:p>
    <w:p>
      <w:pPr>
        <w:pStyle w:val="ListNumber"/>
        <w:spacing w:after="80"/>
      </w:pPr>
      <w:r>
        <w:rPr>
          <w:rFonts w:ascii="Times New Roman" w:hAnsi="Times New Roman"/>
          <w:b w:val="0"/>
          <w:i w:val="0"/>
          <w:sz w:val="24"/>
        </w:rPr>
        <w:t>Lack of Practical Educational Demonstrations for Post-Quantum Key Exchange: While theoretical literature extensively discusses post-quantum algorithms and Quantum Key Distribution (QKD), practical web software lacks accessible, in-browser simulations demonstrating how basis-sifting, photon measurement, and QBER calculations can be integrated into everyday communication workflows.</w:t>
      </w:r>
    </w:p>
    <w:p>
      <w:pPr>
        <w:spacing w:before="0" w:after="160"/>
        <w:jc w:val="both"/>
      </w:pPr>
      <w:r>
        <w:rPr>
          <w:rFonts w:ascii="Times New Roman" w:hAnsi="Times New Roman"/>
          <w:b w:val="0"/>
          <w:i w:val="0"/>
          <w:sz w:val="24"/>
        </w:rPr>
        <w:t>QChat directly bridges this gap. By unifying serverless real-time data delivery, client-side Web Crypto protection, local Hyperledger Besu smart contract fingerprinting, and a TypeScript BB84 simulation, QChat establishes a novel, practical reference model tailored specifically to the security and operational requirements of modern higher education institutions.</w:t>
      </w:r>
    </w:p>
    <w:p>
      <w:r>
        <w:br w:type="page"/>
      </w:r>
    </w:p>
    <w:p>
      <w:pPr>
        <w:spacing w:before="0" w:after="80"/>
        <w:jc w:val="center"/>
      </w:pPr>
      <w:r>
        <w:rPr>
          <w:rFonts w:ascii="Times New Roman" w:hAnsi="Times New Roman"/>
          <w:b/>
          <w:i w:val="0"/>
          <w:color w:val="003366"/>
          <w:sz w:val="36"/>
        </w:rPr>
        <w:t>CHAPTER 3</w:t>
      </w:r>
    </w:p>
    <w:p>
      <w:pPr>
        <w:spacing w:before="0" w:after="240"/>
        <w:jc w:val="center"/>
      </w:pPr>
      <w:r>
        <w:rPr>
          <w:rFonts w:ascii="Times New Roman" w:hAnsi="Times New Roman"/>
          <w:b/>
          <w:i w:val="0"/>
          <w:color w:val="1F497D"/>
          <w:sz w:val="32"/>
        </w:rPr>
        <w:t>METHODOLOGY AND SYSTEM DESIGN</w:t>
      </w:r>
    </w:p>
    <w:p>
      <w:pPr>
        <w:spacing w:before="40" w:after="40"/>
        <w:pBdr>
          <w:bottom w:val="single" w:sz="6" w:space="1" w:color="1F497D"/>
        </w:pBdr>
      </w:pPr>
    </w:p>
    <w:p>
      <w:pPr>
        <w:spacing w:before="0" w:after="240"/>
        <w:jc w:val="left"/>
      </w:pPr>
    </w:p>
    <w:p>
      <w:pPr>
        <w:spacing w:before="360" w:after="120"/>
        <w:jc w:val="left"/>
      </w:pPr>
      <w:r>
        <w:rPr>
          <w:rFonts w:ascii="Times New Roman" w:hAnsi="Times New Roman"/>
          <w:b/>
          <w:i w:val="0"/>
          <w:color w:val="003366"/>
          <w:sz w:val="32"/>
        </w:rPr>
        <w:t>3.1 Software Engineering Methodology</w:t>
      </w:r>
    </w:p>
    <w:p>
      <w:pPr>
        <w:spacing w:before="0" w:after="160"/>
        <w:jc w:val="both"/>
      </w:pPr>
      <w:r>
        <w:rPr>
          <w:rFonts w:ascii="Times New Roman" w:hAnsi="Times New Roman"/>
          <w:b w:val="0"/>
          <w:i w:val="0"/>
          <w:sz w:val="24"/>
        </w:rPr>
        <w:t>The engineering of QChat followed an Agile software development methodology, structured into five iterative phases spanning ten weeks. An Agile approach was selected because it accommodates incremental build verification, enabling early detection of technical bottlenecks across the frontend UI, serverless database mutations, Web Crypto API key protection pipelines, and local blockchain smart contract interactions.</w:t>
      </w:r>
    </w:p>
    <w:p>
      <w:pPr>
        <w:spacing w:before="360" w:after="120"/>
        <w:jc w:val="left"/>
      </w:pPr>
      <w:r>
        <w:rPr>
          <w:rFonts w:ascii="Times New Roman" w:hAnsi="Times New Roman"/>
          <w:b/>
          <w:i w:val="0"/>
          <w:color w:val="003366"/>
          <w:sz w:val="32"/>
        </w:rPr>
        <w:t>3.2 High-Level System Architecture</w:t>
      </w:r>
    </w:p>
    <w:p>
      <w:pPr>
        <w:spacing w:before="0" w:after="160"/>
        <w:jc w:val="both"/>
      </w:pPr>
      <w:r>
        <w:rPr>
          <w:rFonts w:ascii="Times New Roman" w:hAnsi="Times New Roman"/>
          <w:b w:val="0"/>
          <w:i w:val="0"/>
          <w:sz w:val="24"/>
        </w:rPr>
        <w:t>QChat is structured as a three-tier hybrid architecture that balances high-speed user interactions with tamper-evident audit logging. The table below details the responsibility matrix across all three layers: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584"/>
            <w:vAlign w:val="center"/>
            <w:shd w:val="clear" w:color="auto" w:fill="1F497D"/>
          </w:tcPr>
          <w:p>
            <w:pPr>
              <w:jc w:val="center"/>
            </w:pPr>
            <w:r>
              <w:rPr>
                <w:rFonts w:ascii="Times New Roman" w:hAnsi="Times New Roman"/>
                <w:b/>
                <w:i w:val="0"/>
                <w:color w:val="FFFFFF"/>
                <w:sz w:val="20"/>
              </w:rPr>
              <w:t>Layer</w:t>
            </w:r>
          </w:p>
        </w:tc>
        <w:tc>
          <w:tcPr>
            <w:tcW w:type="dxa" w:w="2016"/>
            <w:vAlign w:val="center"/>
            <w:shd w:val="clear" w:color="auto" w:fill="1F497D"/>
          </w:tcPr>
          <w:p>
            <w:pPr>
              <w:jc w:val="center"/>
            </w:pPr>
            <w:r>
              <w:rPr>
                <w:rFonts w:ascii="Times New Roman" w:hAnsi="Times New Roman"/>
                <w:b/>
                <w:i w:val="0"/>
                <w:color w:val="FFFFFF"/>
                <w:sz w:val="20"/>
              </w:rPr>
              <w:t>Technology Stack</w:t>
            </w:r>
          </w:p>
        </w:tc>
        <w:tc>
          <w:tcPr>
            <w:tcW w:type="dxa" w:w="2160"/>
            <w:vAlign w:val="center"/>
            <w:shd w:val="clear" w:color="auto" w:fill="1F497D"/>
          </w:tcPr>
          <w:p>
            <w:pPr>
              <w:jc w:val="center"/>
            </w:pPr>
            <w:r>
              <w:rPr>
                <w:rFonts w:ascii="Times New Roman" w:hAnsi="Times New Roman"/>
                <w:b/>
                <w:i w:val="0"/>
                <w:color w:val="FFFFFF"/>
                <w:sz w:val="20"/>
              </w:rPr>
              <w:t>Deployment Context</w:t>
            </w:r>
          </w:p>
        </w:tc>
        <w:tc>
          <w:tcPr>
            <w:tcW w:type="dxa" w:w="3600"/>
            <w:vAlign w:val="center"/>
            <w:shd w:val="clear" w:color="auto" w:fill="1F497D"/>
          </w:tcPr>
          <w:p>
            <w:pPr>
              <w:jc w:val="center"/>
            </w:pPr>
            <w:r>
              <w:rPr>
                <w:rFonts w:ascii="Times New Roman" w:hAnsi="Times New Roman"/>
                <w:b/>
                <w:i w:val="0"/>
                <w:color w:val="FFFFFF"/>
                <w:sz w:val="20"/>
              </w:rPr>
              <w:t>Primary Functional Responsibilities</w:t>
            </w:r>
          </w:p>
        </w:tc>
      </w:tr>
      <w:tr>
        <w:tc>
          <w:tcPr>
            <w:tcW w:type="dxa" w:w="1584"/>
            <w:vAlign w:val="center"/>
            <w:shd w:val="clear" w:color="auto" w:fill="F2F6FC"/>
          </w:tcPr>
          <w:p>
            <w:pPr>
              <w:jc w:val="left"/>
            </w:pPr>
            <w:r>
              <w:rPr>
                <w:rFonts w:ascii="Times New Roman" w:hAnsi="Times New Roman"/>
                <w:b w:val="0"/>
                <w:i w:val="0"/>
                <w:sz w:val="20"/>
              </w:rPr>
              <w:t>Presentation Layer</w:t>
            </w:r>
          </w:p>
        </w:tc>
        <w:tc>
          <w:tcPr>
            <w:tcW w:type="dxa" w:w="2016"/>
            <w:vAlign w:val="center"/>
            <w:shd w:val="clear" w:color="auto" w:fill="F2F6FC"/>
          </w:tcPr>
          <w:p>
            <w:pPr>
              <w:jc w:val="left"/>
            </w:pPr>
            <w:r>
              <w:rPr>
                <w:rFonts w:ascii="Times New Roman" w:hAnsi="Times New Roman"/>
                <w:b w:val="0"/>
                <w:i w:val="0"/>
                <w:sz w:val="20"/>
              </w:rPr>
              <w:t>React 19, TypeScript, Vite, Tailwind CSS</w:t>
            </w:r>
          </w:p>
        </w:tc>
        <w:tc>
          <w:tcPr>
            <w:tcW w:type="dxa" w:w="2160"/>
            <w:vAlign w:val="center"/>
            <w:shd w:val="clear" w:color="auto" w:fill="F2F6FC"/>
          </w:tcPr>
          <w:p>
            <w:pPr>
              <w:jc w:val="left"/>
            </w:pPr>
            <w:r>
              <w:rPr>
                <w:rFonts w:ascii="Times New Roman" w:hAnsi="Times New Roman"/>
                <w:b w:val="0"/>
                <w:i w:val="0"/>
                <w:sz w:val="20"/>
              </w:rPr>
              <w:t>Local Desktop Browser Host (http://localhost:5173)</w:t>
            </w:r>
          </w:p>
        </w:tc>
        <w:tc>
          <w:tcPr>
            <w:tcW w:type="dxa" w:w="3600"/>
            <w:vAlign w:val="center"/>
            <w:shd w:val="clear" w:color="auto" w:fill="F2F6FC"/>
          </w:tcPr>
          <w:p>
            <w:pPr>
              <w:jc w:val="left"/>
            </w:pPr>
            <w:r>
              <w:rPr>
                <w:rFonts w:ascii="Times New Roman" w:hAnsi="Times New Roman"/>
                <w:b w:val="0"/>
                <w:i w:val="0"/>
                <w:sz w:val="20"/>
              </w:rPr>
              <w:t>Renders responsive UI components, manages client routing, executes Web Crypto key generation, and runs the BB84 simulation.</w:t>
            </w:r>
          </w:p>
        </w:tc>
      </w:tr>
      <w:tr>
        <w:tc>
          <w:tcPr>
            <w:tcW w:type="dxa" w:w="1584"/>
            <w:vAlign w:val="center"/>
            <w:shd w:val="clear" w:color="auto" w:fill="FFFFFF"/>
          </w:tcPr>
          <w:p>
            <w:pPr>
              <w:jc w:val="left"/>
            </w:pPr>
            <w:r>
              <w:rPr>
                <w:rFonts w:ascii="Times New Roman" w:hAnsi="Times New Roman"/>
                <w:b w:val="0"/>
                <w:i w:val="0"/>
                <w:sz w:val="20"/>
              </w:rPr>
              <w:t>Application Layer</w:t>
            </w:r>
          </w:p>
        </w:tc>
        <w:tc>
          <w:tcPr>
            <w:tcW w:type="dxa" w:w="2016"/>
            <w:vAlign w:val="center"/>
            <w:shd w:val="clear" w:color="auto" w:fill="FFFFFF"/>
          </w:tcPr>
          <w:p>
            <w:pPr>
              <w:jc w:val="left"/>
            </w:pPr>
            <w:r>
              <w:rPr>
                <w:rFonts w:ascii="Times New Roman" w:hAnsi="Times New Roman"/>
                <w:b w:val="0"/>
                <w:i w:val="0"/>
                <w:sz w:val="20"/>
              </w:rPr>
              <w:t>Convex Serverless Cloud Backend</w:t>
            </w:r>
          </w:p>
        </w:tc>
        <w:tc>
          <w:tcPr>
            <w:tcW w:type="dxa" w:w="2160"/>
            <w:vAlign w:val="center"/>
            <w:shd w:val="clear" w:color="auto" w:fill="FFFFFF"/>
          </w:tcPr>
          <w:p>
            <w:pPr>
              <w:jc w:val="left"/>
            </w:pPr>
            <w:r>
              <w:rPr>
                <w:rFonts w:ascii="Times New Roman" w:hAnsi="Times New Roman"/>
                <w:b w:val="0"/>
                <w:i w:val="0"/>
                <w:sz w:val="20"/>
              </w:rPr>
              <w:t>Cloud Data Engine (Reactive WebSockets)</w:t>
            </w:r>
          </w:p>
        </w:tc>
        <w:tc>
          <w:tcPr>
            <w:tcW w:type="dxa" w:w="3600"/>
            <w:vAlign w:val="center"/>
            <w:shd w:val="clear" w:color="auto" w:fill="FFFFFF"/>
          </w:tcPr>
          <w:p>
            <w:pPr>
              <w:jc w:val="left"/>
            </w:pPr>
            <w:r>
              <w:rPr>
                <w:rFonts w:ascii="Times New Roman" w:hAnsi="Times New Roman"/>
                <w:b w:val="0"/>
                <w:i w:val="0"/>
                <w:sz w:val="20"/>
              </w:rPr>
              <w:t>Manages real-time database queries/mutations, user authentication sessions, file storage buckets, and Q&amp;A notification dispatching.</w:t>
            </w:r>
          </w:p>
        </w:tc>
      </w:tr>
      <w:tr>
        <w:tc>
          <w:tcPr>
            <w:tcW w:type="dxa" w:w="1584"/>
            <w:vAlign w:val="center"/>
            <w:shd w:val="clear" w:color="auto" w:fill="F2F6FC"/>
          </w:tcPr>
          <w:p>
            <w:pPr>
              <w:jc w:val="left"/>
            </w:pPr>
            <w:r>
              <w:rPr>
                <w:rFonts w:ascii="Times New Roman" w:hAnsi="Times New Roman"/>
                <w:b w:val="0"/>
                <w:i w:val="0"/>
                <w:sz w:val="20"/>
              </w:rPr>
              <w:t>Verification Layer</w:t>
            </w:r>
          </w:p>
        </w:tc>
        <w:tc>
          <w:tcPr>
            <w:tcW w:type="dxa" w:w="2016"/>
            <w:vAlign w:val="center"/>
            <w:shd w:val="clear" w:color="auto" w:fill="F2F6FC"/>
          </w:tcPr>
          <w:p>
            <w:pPr>
              <w:jc w:val="left"/>
            </w:pPr>
            <w:r>
              <w:rPr>
                <w:rFonts w:ascii="Times New Roman" w:hAnsi="Times New Roman"/>
                <w:b w:val="0"/>
                <w:i w:val="0"/>
                <w:sz w:val="20"/>
              </w:rPr>
              <w:t>Hyperledger Besu, Solidity (MessageVerifier.sol), Ethers.js v6</w:t>
            </w:r>
          </w:p>
        </w:tc>
        <w:tc>
          <w:tcPr>
            <w:tcW w:type="dxa" w:w="2160"/>
            <w:vAlign w:val="center"/>
            <w:shd w:val="clear" w:color="auto" w:fill="F2F6FC"/>
          </w:tcPr>
          <w:p>
            <w:pPr>
              <w:jc w:val="left"/>
            </w:pPr>
            <w:r>
              <w:rPr>
                <w:rFonts w:ascii="Times New Roman" w:hAnsi="Times New Roman"/>
                <w:b w:val="0"/>
                <w:i w:val="0"/>
                <w:sz w:val="20"/>
              </w:rPr>
              <w:t>Local Private Blockchain Node (http://127.0.0.1:8545)</w:t>
            </w:r>
          </w:p>
        </w:tc>
        <w:tc>
          <w:tcPr>
            <w:tcW w:type="dxa" w:w="3600"/>
            <w:vAlign w:val="center"/>
            <w:shd w:val="clear" w:color="auto" w:fill="F2F6FC"/>
          </w:tcPr>
          <w:p>
            <w:pPr>
              <w:jc w:val="left"/>
            </w:pPr>
            <w:r>
              <w:rPr>
                <w:rFonts w:ascii="Times New Roman" w:hAnsi="Times New Roman"/>
                <w:b w:val="0"/>
                <w:i w:val="0"/>
                <w:sz w:val="20"/>
              </w:rPr>
              <w:t>Stores immutable SHA-256 message fingerprints and anchors administrator-verified user roles under QBFT zero-gas consensus.</w:t>
            </w:r>
          </w:p>
        </w:tc>
      </w:tr>
    </w:tbl>
    <w:p>
      <w:pPr>
        <w:spacing w:before="0" w:after="160"/>
        <w:jc w:val="left"/>
      </w:pPr>
    </w:p>
    <w:p>
      <w:pPr>
        <w:spacing w:before="360" w:after="120"/>
        <w:jc w:val="left"/>
      </w:pPr>
      <w:r>
        <w:rPr>
          <w:rFonts w:ascii="Times New Roman" w:hAnsi="Times New Roman"/>
          <w:b/>
          <w:i w:val="0"/>
          <w:color w:val="003366"/>
          <w:sz w:val="32"/>
        </w:rPr>
        <w:t>3.3 Database Schema and Data Modeling</w:t>
      </w:r>
    </w:p>
    <w:p>
      <w:pPr>
        <w:spacing w:before="0" w:after="160"/>
        <w:jc w:val="both"/>
      </w:pPr>
      <w:r>
        <w:rPr>
          <w:rFonts w:ascii="Times New Roman" w:hAnsi="Times New Roman"/>
          <w:b w:val="0"/>
          <w:i w:val="0"/>
          <w:sz w:val="24"/>
        </w:rPr>
        <w:t>The backend database is structured in Convex using TypeScript schema definitions (convex/schema.ts). The schema comprises nine specialized tables designed to support real-time messaging, file handling, community Q&amp;A, and identity verification. The table below summarizes the data models and indexing strategies: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728"/>
            <w:vAlign w:val="center"/>
            <w:shd w:val="clear" w:color="auto" w:fill="1F497D"/>
          </w:tcPr>
          <w:p>
            <w:pPr>
              <w:jc w:val="center"/>
            </w:pPr>
            <w:r>
              <w:rPr>
                <w:rFonts w:ascii="Times New Roman" w:hAnsi="Times New Roman"/>
                <w:b/>
                <w:i w:val="0"/>
                <w:color w:val="FFFFFF"/>
                <w:sz w:val="20"/>
              </w:rPr>
              <w:t>Table Name</w:t>
            </w:r>
          </w:p>
        </w:tc>
        <w:tc>
          <w:tcPr>
            <w:tcW w:type="dxa" w:w="3168"/>
            <w:vAlign w:val="center"/>
            <w:shd w:val="clear" w:color="auto" w:fill="1F497D"/>
          </w:tcPr>
          <w:p>
            <w:pPr>
              <w:jc w:val="center"/>
            </w:pPr>
            <w:r>
              <w:rPr>
                <w:rFonts w:ascii="Times New Roman" w:hAnsi="Times New Roman"/>
                <w:b/>
                <w:i w:val="0"/>
                <w:color w:val="FFFFFF"/>
                <w:sz w:val="20"/>
              </w:rPr>
              <w:t>Core Fields</w:t>
            </w:r>
          </w:p>
        </w:tc>
        <w:tc>
          <w:tcPr>
            <w:tcW w:type="dxa" w:w="2016"/>
            <w:vAlign w:val="center"/>
            <w:shd w:val="clear" w:color="auto" w:fill="1F497D"/>
          </w:tcPr>
          <w:p>
            <w:pPr>
              <w:jc w:val="center"/>
            </w:pPr>
            <w:r>
              <w:rPr>
                <w:rFonts w:ascii="Times New Roman" w:hAnsi="Times New Roman"/>
                <w:b/>
                <w:i w:val="0"/>
                <w:color w:val="FFFFFF"/>
                <w:sz w:val="20"/>
              </w:rPr>
              <w:t>Indexes</w:t>
            </w:r>
          </w:p>
        </w:tc>
        <w:tc>
          <w:tcPr>
            <w:tcW w:type="dxa" w:w="2448"/>
            <w:vAlign w:val="center"/>
            <w:shd w:val="clear" w:color="auto" w:fill="1F497D"/>
          </w:tcPr>
          <w:p>
            <w:pPr>
              <w:jc w:val="center"/>
            </w:pPr>
            <w:r>
              <w:rPr>
                <w:rFonts w:ascii="Times New Roman" w:hAnsi="Times New Roman"/>
                <w:b/>
                <w:i w:val="0"/>
                <w:color w:val="FFFFFF"/>
                <w:sz w:val="20"/>
              </w:rPr>
              <w:t>Functional Purpose</w:t>
            </w:r>
          </w:p>
        </w:tc>
      </w:tr>
      <w:tr>
        <w:tc>
          <w:tcPr>
            <w:tcW w:type="dxa" w:w="1728"/>
            <w:vAlign w:val="center"/>
            <w:shd w:val="clear" w:color="auto" w:fill="F2F6FC"/>
          </w:tcPr>
          <w:p>
            <w:pPr>
              <w:jc w:val="left"/>
            </w:pPr>
            <w:r>
              <w:rPr>
                <w:rFonts w:ascii="Times New Roman" w:hAnsi="Times New Roman"/>
                <w:b w:val="0"/>
                <w:i w:val="0"/>
                <w:sz w:val="20"/>
              </w:rPr>
              <w:t>admins</w:t>
            </w:r>
          </w:p>
        </w:tc>
        <w:tc>
          <w:tcPr>
            <w:tcW w:type="dxa" w:w="3168"/>
            <w:vAlign w:val="center"/>
            <w:shd w:val="clear" w:color="auto" w:fill="F2F6FC"/>
          </w:tcPr>
          <w:p>
            <w:pPr>
              <w:jc w:val="left"/>
            </w:pPr>
            <w:r>
              <w:rPr>
                <w:rFonts w:ascii="Times New Roman" w:hAnsi="Times New Roman"/>
                <w:b w:val="0"/>
                <w:i w:val="0"/>
                <w:sz w:val="20"/>
              </w:rPr>
              <w:t>email, displayName, passwordHash, sessionToken, createdAt, updatedAt</w:t>
            </w:r>
          </w:p>
        </w:tc>
        <w:tc>
          <w:tcPr>
            <w:tcW w:type="dxa" w:w="2016"/>
            <w:vAlign w:val="center"/>
            <w:shd w:val="clear" w:color="auto" w:fill="F2F6FC"/>
          </w:tcPr>
          <w:p>
            <w:pPr>
              <w:jc w:val="left"/>
            </w:pPr>
            <w:r>
              <w:rPr>
                <w:rFonts w:ascii="Times New Roman" w:hAnsi="Times New Roman"/>
                <w:b w:val="0"/>
                <w:i w:val="0"/>
                <w:sz w:val="20"/>
              </w:rPr>
              <w:t>by_email, by_sessionToken</w:t>
            </w:r>
          </w:p>
        </w:tc>
        <w:tc>
          <w:tcPr>
            <w:tcW w:type="dxa" w:w="2448"/>
            <w:vAlign w:val="center"/>
            <w:shd w:val="clear" w:color="auto" w:fill="F2F6FC"/>
          </w:tcPr>
          <w:p>
            <w:pPr>
              <w:jc w:val="left"/>
            </w:pPr>
            <w:r>
              <w:rPr>
                <w:rFonts w:ascii="Times New Roman" w:hAnsi="Times New Roman"/>
                <w:b w:val="0"/>
                <w:i w:val="0"/>
                <w:sz w:val="20"/>
              </w:rPr>
              <w:t>Stores administrator credentials and authentication tokens for governance access.</w:t>
            </w:r>
          </w:p>
        </w:tc>
      </w:tr>
      <w:tr>
        <w:tc>
          <w:tcPr>
            <w:tcW w:type="dxa" w:w="1728"/>
            <w:vAlign w:val="center"/>
            <w:shd w:val="clear" w:color="auto" w:fill="FFFFFF"/>
          </w:tcPr>
          <w:p>
            <w:pPr>
              <w:jc w:val="left"/>
            </w:pPr>
            <w:r>
              <w:rPr>
                <w:rFonts w:ascii="Times New Roman" w:hAnsi="Times New Roman"/>
                <w:b w:val="0"/>
                <w:i w:val="0"/>
                <w:sz w:val="20"/>
              </w:rPr>
              <w:t>users</w:t>
            </w:r>
          </w:p>
        </w:tc>
        <w:tc>
          <w:tcPr>
            <w:tcW w:type="dxa" w:w="3168"/>
            <w:vAlign w:val="center"/>
            <w:shd w:val="clear" w:color="auto" w:fill="FFFFFF"/>
          </w:tcPr>
          <w:p>
            <w:pPr>
              <w:jc w:val="left"/>
            </w:pPr>
            <w:r>
              <w:rPr>
                <w:rFonts w:ascii="Times New Roman" w:hAnsi="Times New Roman"/>
                <w:b w:val="0"/>
                <w:i w:val="0"/>
                <w:sz w:val="20"/>
              </w:rPr>
              <w:t>firstName, lastName, fullName, email, role, school, idNumber, bio, avatarStorageId, passwordHash, sessionToken, verificationStatus, approved, publicKey, hasKeypair</w:t>
            </w:r>
          </w:p>
        </w:tc>
        <w:tc>
          <w:tcPr>
            <w:tcW w:type="dxa" w:w="2016"/>
            <w:vAlign w:val="center"/>
            <w:shd w:val="clear" w:color="auto" w:fill="FFFFFF"/>
          </w:tcPr>
          <w:p>
            <w:pPr>
              <w:jc w:val="left"/>
            </w:pPr>
            <w:r>
              <w:rPr>
                <w:rFonts w:ascii="Times New Roman" w:hAnsi="Times New Roman"/>
                <w:b w:val="0"/>
                <w:i w:val="0"/>
                <w:sz w:val="20"/>
              </w:rPr>
              <w:t>by_email, by_sessionToken, by_school, by_verificationStatus</w:t>
            </w:r>
          </w:p>
        </w:tc>
        <w:tc>
          <w:tcPr>
            <w:tcW w:type="dxa" w:w="2448"/>
            <w:vAlign w:val="center"/>
            <w:shd w:val="clear" w:color="auto" w:fill="FFFFFF"/>
          </w:tcPr>
          <w:p>
            <w:pPr>
              <w:jc w:val="left"/>
            </w:pPr>
            <w:r>
              <w:rPr>
                <w:rFonts w:ascii="Times New Roman" w:hAnsi="Times New Roman"/>
                <w:b w:val="0"/>
                <w:i w:val="0"/>
                <w:sz w:val="20"/>
              </w:rPr>
              <w:t>Stores user profiles, role assignments (student/lecturer), identity verification status, and exported public keys.</w:t>
            </w:r>
          </w:p>
        </w:tc>
      </w:tr>
      <w:tr>
        <w:tc>
          <w:tcPr>
            <w:tcW w:type="dxa" w:w="1728"/>
            <w:vAlign w:val="center"/>
            <w:shd w:val="clear" w:color="auto" w:fill="F2F6FC"/>
          </w:tcPr>
          <w:p>
            <w:pPr>
              <w:jc w:val="left"/>
            </w:pPr>
            <w:r>
              <w:rPr>
                <w:rFonts w:ascii="Times New Roman" w:hAnsi="Times New Roman"/>
                <w:b w:val="0"/>
                <w:i w:val="0"/>
                <w:sz w:val="20"/>
              </w:rPr>
              <w:t>chatRooms</w:t>
            </w:r>
          </w:p>
        </w:tc>
        <w:tc>
          <w:tcPr>
            <w:tcW w:type="dxa" w:w="3168"/>
            <w:vAlign w:val="center"/>
            <w:shd w:val="clear" w:color="auto" w:fill="F2F6FC"/>
          </w:tcPr>
          <w:p>
            <w:pPr>
              <w:jc w:val="left"/>
            </w:pPr>
            <w:r>
              <w:rPr>
                <w:rFonts w:ascii="Times New Roman" w:hAnsi="Times New Roman"/>
                <w:b w:val="0"/>
                <w:i w:val="0"/>
                <w:sz w:val="20"/>
              </w:rPr>
              <w:t>participantIds, participantKey, title, lastMessageText, lastMessageAt, bb84Key, bb84Fingerprint, bb84ConfirmedUsers, bb84DebugInfo</w:t>
            </w:r>
          </w:p>
        </w:tc>
        <w:tc>
          <w:tcPr>
            <w:tcW w:type="dxa" w:w="2016"/>
            <w:vAlign w:val="center"/>
            <w:shd w:val="clear" w:color="auto" w:fill="F2F6FC"/>
          </w:tcPr>
          <w:p>
            <w:pPr>
              <w:jc w:val="left"/>
            </w:pPr>
            <w:r>
              <w:rPr>
                <w:rFonts w:ascii="Times New Roman" w:hAnsi="Times New Roman"/>
                <w:b w:val="0"/>
                <w:i w:val="0"/>
                <w:sz w:val="20"/>
              </w:rPr>
              <w:t>by_participantKey</w:t>
            </w:r>
          </w:p>
        </w:tc>
        <w:tc>
          <w:tcPr>
            <w:tcW w:type="dxa" w:w="2448"/>
            <w:vAlign w:val="center"/>
            <w:shd w:val="clear" w:color="auto" w:fill="F2F6FC"/>
          </w:tcPr>
          <w:p>
            <w:pPr>
              <w:jc w:val="left"/>
            </w:pPr>
            <w:r>
              <w:rPr>
                <w:rFonts w:ascii="Times New Roman" w:hAnsi="Times New Roman"/>
                <w:b w:val="0"/>
                <w:i w:val="0"/>
                <w:sz w:val="20"/>
              </w:rPr>
              <w:t>Tracks one-to-one messaging rooms, participant pairs, active BB84 session keys, and quantum simulation diagnostics.</w:t>
            </w:r>
          </w:p>
        </w:tc>
      </w:tr>
      <w:tr>
        <w:tc>
          <w:tcPr>
            <w:tcW w:type="dxa" w:w="1728"/>
            <w:vAlign w:val="center"/>
            <w:shd w:val="clear" w:color="auto" w:fill="FFFFFF"/>
          </w:tcPr>
          <w:p>
            <w:pPr>
              <w:jc w:val="left"/>
            </w:pPr>
            <w:r>
              <w:rPr>
                <w:rFonts w:ascii="Times New Roman" w:hAnsi="Times New Roman"/>
                <w:b w:val="0"/>
                <w:i w:val="0"/>
                <w:sz w:val="20"/>
              </w:rPr>
              <w:t>chatRoomMembers</w:t>
            </w:r>
          </w:p>
        </w:tc>
        <w:tc>
          <w:tcPr>
            <w:tcW w:type="dxa" w:w="3168"/>
            <w:vAlign w:val="center"/>
            <w:shd w:val="clear" w:color="auto" w:fill="FFFFFF"/>
          </w:tcPr>
          <w:p>
            <w:pPr>
              <w:jc w:val="left"/>
            </w:pPr>
            <w:r>
              <w:rPr>
                <w:rFonts w:ascii="Times New Roman" w:hAnsi="Times New Roman"/>
                <w:b w:val="0"/>
                <w:i w:val="0"/>
                <w:sz w:val="20"/>
              </w:rPr>
              <w:t>roomId, userId, otherUserId, unreadCount, lastReadAt</w:t>
            </w:r>
          </w:p>
        </w:tc>
        <w:tc>
          <w:tcPr>
            <w:tcW w:type="dxa" w:w="2016"/>
            <w:vAlign w:val="center"/>
            <w:shd w:val="clear" w:color="auto" w:fill="FFFFFF"/>
          </w:tcPr>
          <w:p>
            <w:pPr>
              <w:jc w:val="left"/>
            </w:pPr>
            <w:r>
              <w:rPr>
                <w:rFonts w:ascii="Times New Roman" w:hAnsi="Times New Roman"/>
                <w:b w:val="0"/>
                <w:i w:val="0"/>
                <w:sz w:val="20"/>
              </w:rPr>
              <w:t>by_userId_and_updatedAt, by_roomId_and_userId</w:t>
            </w:r>
          </w:p>
        </w:tc>
        <w:tc>
          <w:tcPr>
            <w:tcW w:type="dxa" w:w="2448"/>
            <w:vAlign w:val="center"/>
            <w:shd w:val="clear" w:color="auto" w:fill="FFFFFF"/>
          </w:tcPr>
          <w:p>
            <w:pPr>
              <w:jc w:val="left"/>
            </w:pPr>
            <w:r>
              <w:rPr>
                <w:rFonts w:ascii="Times New Roman" w:hAnsi="Times New Roman"/>
                <w:b w:val="0"/>
                <w:i w:val="0"/>
                <w:sz w:val="20"/>
              </w:rPr>
              <w:t>Manages user room subscriptions, unread message counts, and room update timestamps.</w:t>
            </w:r>
          </w:p>
        </w:tc>
      </w:tr>
      <w:tr>
        <w:tc>
          <w:tcPr>
            <w:tcW w:type="dxa" w:w="1728"/>
            <w:vAlign w:val="center"/>
            <w:shd w:val="clear" w:color="auto" w:fill="F2F6FC"/>
          </w:tcPr>
          <w:p>
            <w:pPr>
              <w:jc w:val="left"/>
            </w:pPr>
            <w:r>
              <w:rPr>
                <w:rFonts w:ascii="Times New Roman" w:hAnsi="Times New Roman"/>
                <w:b w:val="0"/>
                <w:i w:val="0"/>
                <w:sz w:val="20"/>
              </w:rPr>
              <w:t>messages</w:t>
            </w:r>
          </w:p>
        </w:tc>
        <w:tc>
          <w:tcPr>
            <w:tcW w:type="dxa" w:w="3168"/>
            <w:vAlign w:val="center"/>
            <w:shd w:val="clear" w:color="auto" w:fill="F2F6FC"/>
          </w:tcPr>
          <w:p>
            <w:pPr>
              <w:jc w:val="left"/>
            </w:pPr>
            <w:r>
              <w:rPr>
                <w:rFonts w:ascii="Times New Roman" w:hAnsi="Times New Roman"/>
                <w:b w:val="0"/>
                <w:i w:val="0"/>
                <w:sz w:val="20"/>
              </w:rPr>
              <w:t>roomId, senderId, text, iv, isEncrypted, attachmentStorageId, attachmentUrl, attachmentName, attachmentType, attachmentSize, readBy, blockchainTxHash</w:t>
            </w:r>
          </w:p>
        </w:tc>
        <w:tc>
          <w:tcPr>
            <w:tcW w:type="dxa" w:w="2016"/>
            <w:vAlign w:val="center"/>
            <w:shd w:val="clear" w:color="auto" w:fill="F2F6FC"/>
          </w:tcPr>
          <w:p>
            <w:pPr>
              <w:jc w:val="left"/>
            </w:pPr>
            <w:r>
              <w:rPr>
                <w:rFonts w:ascii="Times New Roman" w:hAnsi="Times New Roman"/>
                <w:b w:val="0"/>
                <w:i w:val="0"/>
                <w:sz w:val="20"/>
              </w:rPr>
              <w:t>by_roomId_and_createdAt, by_senderId</w:t>
            </w:r>
          </w:p>
        </w:tc>
        <w:tc>
          <w:tcPr>
            <w:tcW w:type="dxa" w:w="2448"/>
            <w:vAlign w:val="center"/>
            <w:shd w:val="clear" w:color="auto" w:fill="F2F6FC"/>
          </w:tcPr>
          <w:p>
            <w:pPr>
              <w:jc w:val="left"/>
            </w:pPr>
            <w:r>
              <w:rPr>
                <w:rFonts w:ascii="Times New Roman" w:hAnsi="Times New Roman"/>
                <w:b w:val="0"/>
                <w:i w:val="0"/>
                <w:sz w:val="20"/>
              </w:rPr>
              <w:t>Stores chat message payloads, initialization vectors (IV), file attachment references, read receipts, and blockchain transaction hashes.</w:t>
            </w:r>
          </w:p>
        </w:tc>
      </w:tr>
      <w:tr>
        <w:tc>
          <w:tcPr>
            <w:tcW w:type="dxa" w:w="1728"/>
            <w:vAlign w:val="center"/>
            <w:shd w:val="clear" w:color="auto" w:fill="FFFFFF"/>
          </w:tcPr>
          <w:p>
            <w:pPr>
              <w:jc w:val="left"/>
            </w:pPr>
            <w:r>
              <w:rPr>
                <w:rFonts w:ascii="Times New Roman" w:hAnsi="Times New Roman"/>
                <w:b w:val="0"/>
                <w:i w:val="0"/>
                <w:sz w:val="20"/>
              </w:rPr>
              <w:t>questions</w:t>
            </w:r>
          </w:p>
        </w:tc>
        <w:tc>
          <w:tcPr>
            <w:tcW w:type="dxa" w:w="3168"/>
            <w:vAlign w:val="center"/>
            <w:shd w:val="clear" w:color="auto" w:fill="FFFFFF"/>
          </w:tcPr>
          <w:p>
            <w:pPr>
              <w:jc w:val="left"/>
            </w:pPr>
            <w:r>
              <w:rPr>
                <w:rFonts w:ascii="Times New Roman" w:hAnsi="Times New Roman"/>
                <w:b w:val="0"/>
                <w:i w:val="0"/>
                <w:sz w:val="20"/>
              </w:rPr>
              <w:t>authorId, title, body, hashtags, attachmentStorageId, answerCount, answered</w:t>
            </w:r>
          </w:p>
        </w:tc>
        <w:tc>
          <w:tcPr>
            <w:tcW w:type="dxa" w:w="2016"/>
            <w:vAlign w:val="center"/>
            <w:shd w:val="clear" w:color="auto" w:fill="FFFFFF"/>
          </w:tcPr>
          <w:p>
            <w:pPr>
              <w:jc w:val="left"/>
            </w:pPr>
            <w:r>
              <w:rPr>
                <w:rFonts w:ascii="Times New Roman" w:hAnsi="Times New Roman"/>
                <w:b w:val="0"/>
                <w:i w:val="0"/>
                <w:sz w:val="20"/>
              </w:rPr>
              <w:t>by_createdAt, by_authorId_and_createdAt</w:t>
            </w:r>
          </w:p>
        </w:tc>
        <w:tc>
          <w:tcPr>
            <w:tcW w:type="dxa" w:w="2448"/>
            <w:vAlign w:val="center"/>
            <w:shd w:val="clear" w:color="auto" w:fill="FFFFFF"/>
          </w:tcPr>
          <w:p>
            <w:pPr>
              <w:jc w:val="left"/>
            </w:pPr>
            <w:r>
              <w:rPr>
                <w:rFonts w:ascii="Times New Roman" w:hAnsi="Times New Roman"/>
                <w:b w:val="0"/>
                <w:i w:val="0"/>
                <w:sz w:val="20"/>
              </w:rPr>
              <w:t>Stores community Q&amp;A posts, topic hashtags, attachment references, and resolution status.</w:t>
            </w:r>
          </w:p>
        </w:tc>
      </w:tr>
      <w:tr>
        <w:tc>
          <w:tcPr>
            <w:tcW w:type="dxa" w:w="1728"/>
            <w:vAlign w:val="center"/>
            <w:shd w:val="clear" w:color="auto" w:fill="F2F6FC"/>
          </w:tcPr>
          <w:p>
            <w:pPr>
              <w:jc w:val="left"/>
            </w:pPr>
            <w:r>
              <w:rPr>
                <w:rFonts w:ascii="Times New Roman" w:hAnsi="Times New Roman"/>
                <w:b w:val="0"/>
                <w:i w:val="0"/>
                <w:sz w:val="20"/>
              </w:rPr>
              <w:t>answers</w:t>
            </w:r>
          </w:p>
        </w:tc>
        <w:tc>
          <w:tcPr>
            <w:tcW w:type="dxa" w:w="3168"/>
            <w:vAlign w:val="center"/>
            <w:shd w:val="clear" w:color="auto" w:fill="F2F6FC"/>
          </w:tcPr>
          <w:p>
            <w:pPr>
              <w:jc w:val="left"/>
            </w:pPr>
            <w:r>
              <w:rPr>
                <w:rFonts w:ascii="Times New Roman" w:hAnsi="Times New Roman"/>
                <w:b w:val="0"/>
                <w:i w:val="0"/>
                <w:sz w:val="20"/>
              </w:rPr>
              <w:t>questionId, authorId, body, attachmentStorageId</w:t>
            </w:r>
          </w:p>
        </w:tc>
        <w:tc>
          <w:tcPr>
            <w:tcW w:type="dxa" w:w="2016"/>
            <w:vAlign w:val="center"/>
            <w:shd w:val="clear" w:color="auto" w:fill="F2F6FC"/>
          </w:tcPr>
          <w:p>
            <w:pPr>
              <w:jc w:val="left"/>
            </w:pPr>
            <w:r>
              <w:rPr>
                <w:rFonts w:ascii="Times New Roman" w:hAnsi="Times New Roman"/>
                <w:b w:val="0"/>
                <w:i w:val="0"/>
                <w:sz w:val="20"/>
              </w:rPr>
              <w:t>by_questionId_and_createdAt, by_authorId_and_createdAt</w:t>
            </w:r>
          </w:p>
        </w:tc>
        <w:tc>
          <w:tcPr>
            <w:tcW w:type="dxa" w:w="2448"/>
            <w:vAlign w:val="center"/>
            <w:shd w:val="clear" w:color="auto" w:fill="F2F6FC"/>
          </w:tcPr>
          <w:p>
            <w:pPr>
              <w:jc w:val="left"/>
            </w:pPr>
            <w:r>
              <w:rPr>
                <w:rFonts w:ascii="Times New Roman" w:hAnsi="Times New Roman"/>
                <w:b w:val="0"/>
                <w:i w:val="0"/>
                <w:sz w:val="20"/>
              </w:rPr>
              <w:t>Stores responses to community Q&amp;A questions with file attachment references.</w:t>
            </w:r>
          </w:p>
        </w:tc>
      </w:tr>
      <w:tr>
        <w:tc>
          <w:tcPr>
            <w:tcW w:type="dxa" w:w="1728"/>
            <w:vAlign w:val="center"/>
            <w:shd w:val="clear" w:color="auto" w:fill="FFFFFF"/>
          </w:tcPr>
          <w:p>
            <w:pPr>
              <w:jc w:val="left"/>
            </w:pPr>
            <w:r>
              <w:rPr>
                <w:rFonts w:ascii="Times New Roman" w:hAnsi="Times New Roman"/>
                <w:b w:val="0"/>
                <w:i w:val="0"/>
                <w:sz w:val="20"/>
              </w:rPr>
              <w:t>notifications</w:t>
            </w:r>
          </w:p>
        </w:tc>
        <w:tc>
          <w:tcPr>
            <w:tcW w:type="dxa" w:w="3168"/>
            <w:vAlign w:val="center"/>
            <w:shd w:val="clear" w:color="auto" w:fill="FFFFFF"/>
          </w:tcPr>
          <w:p>
            <w:pPr>
              <w:jc w:val="left"/>
            </w:pPr>
            <w:r>
              <w:rPr>
                <w:rFonts w:ascii="Times New Roman" w:hAnsi="Times New Roman"/>
                <w:b w:val="0"/>
                <w:i w:val="0"/>
                <w:sz w:val="20"/>
              </w:rPr>
              <w:t>userId, actorId, questionId, answerId, roomId, type, title, body, read</w:t>
            </w:r>
          </w:p>
        </w:tc>
        <w:tc>
          <w:tcPr>
            <w:tcW w:type="dxa" w:w="2016"/>
            <w:vAlign w:val="center"/>
            <w:shd w:val="clear" w:color="auto" w:fill="FFFFFF"/>
          </w:tcPr>
          <w:p>
            <w:pPr>
              <w:jc w:val="left"/>
            </w:pPr>
            <w:r>
              <w:rPr>
                <w:rFonts w:ascii="Times New Roman" w:hAnsi="Times New Roman"/>
                <w:b w:val="0"/>
                <w:i w:val="0"/>
                <w:sz w:val="20"/>
              </w:rPr>
              <w:t>by_userId_and_createdAt, by_userId_and_read_and_createdAt, by_userId_and_roomId_and_type</w:t>
            </w:r>
          </w:p>
        </w:tc>
        <w:tc>
          <w:tcPr>
            <w:tcW w:type="dxa" w:w="2448"/>
            <w:vAlign w:val="center"/>
            <w:shd w:val="clear" w:color="auto" w:fill="FFFFFF"/>
          </w:tcPr>
          <w:p>
            <w:pPr>
              <w:jc w:val="left"/>
            </w:pPr>
            <w:r>
              <w:rPr>
                <w:rFonts w:ascii="Times New Roman" w:hAnsi="Times New Roman"/>
                <w:b w:val="0"/>
                <w:i w:val="0"/>
                <w:sz w:val="20"/>
              </w:rPr>
              <w:t>Manages user notifications for Q&amp;A replies and BB84 quantum key exchange events.</w:t>
            </w:r>
          </w:p>
        </w:tc>
      </w:tr>
      <w:tr>
        <w:tc>
          <w:tcPr>
            <w:tcW w:type="dxa" w:w="1728"/>
            <w:vAlign w:val="center"/>
            <w:shd w:val="clear" w:color="auto" w:fill="F2F6FC"/>
          </w:tcPr>
          <w:p>
            <w:pPr>
              <w:jc w:val="left"/>
            </w:pPr>
            <w:r>
              <w:rPr>
                <w:rFonts w:ascii="Times New Roman" w:hAnsi="Times New Roman"/>
                <w:b w:val="0"/>
                <w:i w:val="0"/>
                <w:sz w:val="20"/>
              </w:rPr>
              <w:t>verificationRequests</w:t>
            </w:r>
          </w:p>
        </w:tc>
        <w:tc>
          <w:tcPr>
            <w:tcW w:type="dxa" w:w="3168"/>
            <w:vAlign w:val="center"/>
            <w:shd w:val="clear" w:color="auto" w:fill="F2F6FC"/>
          </w:tcPr>
          <w:p>
            <w:pPr>
              <w:jc w:val="left"/>
            </w:pPr>
            <w:r>
              <w:rPr>
                <w:rFonts w:ascii="Times New Roman" w:hAnsi="Times New Roman"/>
                <w:b w:val="0"/>
                <w:i w:val="0"/>
                <w:sz w:val="20"/>
              </w:rPr>
              <w:t>userId, school, idNumber, evidenceStorageId, evidenceUrl, approved, status, submittedAt, reviewedAt</w:t>
            </w:r>
          </w:p>
        </w:tc>
        <w:tc>
          <w:tcPr>
            <w:tcW w:type="dxa" w:w="2016"/>
            <w:vAlign w:val="center"/>
            <w:shd w:val="clear" w:color="auto" w:fill="F2F6FC"/>
          </w:tcPr>
          <w:p>
            <w:pPr>
              <w:jc w:val="left"/>
            </w:pPr>
            <w:r>
              <w:rPr>
                <w:rFonts w:ascii="Times New Roman" w:hAnsi="Times New Roman"/>
                <w:b w:val="0"/>
                <w:i w:val="0"/>
                <w:sz w:val="20"/>
              </w:rPr>
              <w:t>by_userId</w:t>
            </w:r>
          </w:p>
        </w:tc>
        <w:tc>
          <w:tcPr>
            <w:tcW w:type="dxa" w:w="2448"/>
            <w:vAlign w:val="center"/>
            <w:shd w:val="clear" w:color="auto" w:fill="F2F6FC"/>
          </w:tcPr>
          <w:p>
            <w:pPr>
              <w:jc w:val="left"/>
            </w:pPr>
            <w:r>
              <w:rPr>
                <w:rFonts w:ascii="Times New Roman" w:hAnsi="Times New Roman"/>
                <w:b w:val="0"/>
                <w:i w:val="0"/>
                <w:sz w:val="20"/>
              </w:rPr>
              <w:t>Tracks student/lecturer identity verification applications and uploaded evidence documents for administrator review.</w:t>
            </w:r>
          </w:p>
        </w:tc>
      </w:tr>
    </w:tbl>
    <w:p>
      <w:pPr>
        <w:spacing w:before="0" w:after="160"/>
        <w:jc w:val="left"/>
      </w:pPr>
    </w:p>
    <w:p>
      <w:pPr>
        <w:spacing w:before="360" w:after="120"/>
        <w:jc w:val="left"/>
      </w:pPr>
      <w:r>
        <w:rPr>
          <w:rFonts w:ascii="Times New Roman" w:hAnsi="Times New Roman"/>
          <w:b/>
          <w:i w:val="0"/>
          <w:color w:val="003366"/>
          <w:sz w:val="32"/>
        </w:rPr>
        <w:t>3.4 Cryptographic Design and Protection Pipeline</w:t>
      </w:r>
    </w:p>
    <w:p>
      <w:pPr>
        <w:spacing w:before="0" w:after="160"/>
        <w:jc w:val="both"/>
      </w:pPr>
      <w:r>
        <w:rPr>
          <w:rFonts w:ascii="Times New Roman" w:hAnsi="Times New Roman"/>
          <w:b w:val="0"/>
          <w:i w:val="0"/>
          <w:sz w:val="24"/>
        </w:rPr>
        <w:t>QChat enforces client-side data protection to ensure message confidentiality and non-repudiation. All cryptographic operations utilize the browser's native Web Crypto API (window.crypto.subtle), eliminating external third-party library vulnerabilities.</w:t>
      </w:r>
    </w:p>
    <w:p>
      <w:pPr>
        <w:spacing w:before="360" w:after="120"/>
        <w:jc w:val="left"/>
      </w:pPr>
      <w:r>
        <w:rPr>
          <w:rFonts w:ascii="Times New Roman" w:hAnsi="Times New Roman"/>
          <w:b/>
          <w:i w:val="0"/>
          <w:color w:val="003366"/>
          <w:sz w:val="32"/>
        </w:rPr>
        <w:t>3.5 BB84 Quantum Key Distribution Simulation Design</w:t>
      </w:r>
    </w:p>
    <w:p>
      <w:pPr>
        <w:spacing w:before="0" w:after="160"/>
        <w:jc w:val="both"/>
      </w:pPr>
      <w:r>
        <w:rPr>
          <w:rFonts w:ascii="Times New Roman" w:hAnsi="Times New Roman"/>
          <w:b w:val="0"/>
          <w:i w:val="0"/>
          <w:sz w:val="24"/>
        </w:rPr>
        <w:t>To introduce post-quantum key generation concepts, QChat incorporates an in-browser software simulation of the BB84 Quantum Key Distribution (QKD) protocol (src/lib/bb84.ts). The simulation executes random basis choice, qubit measurement, sifting, QBER calculation, and 256-bit key derivation.</w:t>
      </w:r>
    </w:p>
    <w:p>
      <w:pPr>
        <w:spacing w:before="360" w:after="120"/>
        <w:jc w:val="left"/>
      </w:pPr>
      <w:r>
        <w:rPr>
          <w:rFonts w:ascii="Times New Roman" w:hAnsi="Times New Roman"/>
          <w:b/>
          <w:i w:val="0"/>
          <w:color w:val="003366"/>
          <w:sz w:val="32"/>
        </w:rPr>
        <w:t>3.6 Smart Contract Architecture (MessageVerifier.sol)</w:t>
      </w:r>
    </w:p>
    <w:p>
      <w:pPr>
        <w:spacing w:before="0" w:after="160"/>
        <w:jc w:val="both"/>
      </w:pPr>
      <w:r>
        <w:rPr>
          <w:rFonts w:ascii="Times New Roman" w:hAnsi="Times New Roman"/>
          <w:b w:val="0"/>
          <w:i w:val="0"/>
          <w:sz w:val="24"/>
        </w:rPr>
        <w:t>The verification layer is powered by a Solidity smart contract (MessageVerifier.sol) compiled under version 0.8.20 and deployed on a locally hosted Hyperledger Besu private network operating under QBFT consensus on port 8545.</w:t>
      </w:r>
    </w:p>
    <w:p>
      <w:pPr>
        <w:spacing w:before="360" w:after="120"/>
        <w:jc w:val="left"/>
      </w:pPr>
      <w:r>
        <w:rPr>
          <w:rFonts w:ascii="Times New Roman" w:hAnsi="Times New Roman"/>
          <w:b/>
          <w:i w:val="0"/>
          <w:color w:val="003366"/>
          <w:sz w:val="32"/>
        </w:rPr>
        <w:t>3.7 Security Architecture and Threat Model</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872"/>
            <w:vAlign w:val="center"/>
            <w:shd w:val="clear" w:color="auto" w:fill="1F497D"/>
          </w:tcPr>
          <w:p>
            <w:pPr>
              <w:jc w:val="center"/>
            </w:pPr>
            <w:r>
              <w:rPr>
                <w:rFonts w:ascii="Times New Roman" w:hAnsi="Times New Roman"/>
                <w:b/>
                <w:i w:val="0"/>
                <w:color w:val="FFFFFF"/>
                <w:sz w:val="20"/>
              </w:rPr>
              <w:t>Threat Category</w:t>
            </w:r>
          </w:p>
        </w:tc>
        <w:tc>
          <w:tcPr>
            <w:tcW w:type="dxa" w:w="2592"/>
            <w:vAlign w:val="center"/>
            <w:shd w:val="clear" w:color="auto" w:fill="1F497D"/>
          </w:tcPr>
          <w:p>
            <w:pPr>
              <w:jc w:val="center"/>
            </w:pPr>
            <w:r>
              <w:rPr>
                <w:rFonts w:ascii="Times New Roman" w:hAnsi="Times New Roman"/>
                <w:b/>
                <w:i w:val="0"/>
                <w:color w:val="FFFFFF"/>
                <w:sz w:val="20"/>
              </w:rPr>
              <w:t>Attack Vector Description</w:t>
            </w:r>
          </w:p>
        </w:tc>
        <w:tc>
          <w:tcPr>
            <w:tcW w:type="dxa" w:w="2016"/>
            <w:vAlign w:val="center"/>
            <w:shd w:val="clear" w:color="auto" w:fill="1F497D"/>
          </w:tcPr>
          <w:p>
            <w:pPr>
              <w:jc w:val="center"/>
            </w:pPr>
            <w:r>
              <w:rPr>
                <w:rFonts w:ascii="Times New Roman" w:hAnsi="Times New Roman"/>
                <w:b/>
                <w:i w:val="0"/>
                <w:color w:val="FFFFFF"/>
                <w:sz w:val="20"/>
              </w:rPr>
              <w:t>Target System Component</w:t>
            </w:r>
          </w:p>
        </w:tc>
        <w:tc>
          <w:tcPr>
            <w:tcW w:type="dxa" w:w="2880"/>
            <w:vAlign w:val="center"/>
            <w:shd w:val="clear" w:color="auto" w:fill="1F497D"/>
          </w:tcPr>
          <w:p>
            <w:pPr>
              <w:jc w:val="center"/>
            </w:pPr>
            <w:r>
              <w:rPr>
                <w:rFonts w:ascii="Times New Roman" w:hAnsi="Times New Roman"/>
                <w:b/>
                <w:i w:val="0"/>
                <w:color w:val="FFFFFF"/>
                <w:sz w:val="20"/>
              </w:rPr>
              <w:t>Implemented Countermeasure</w:t>
            </w:r>
          </w:p>
        </w:tc>
      </w:tr>
      <w:tr>
        <w:tc>
          <w:tcPr>
            <w:tcW w:type="dxa" w:w="1872"/>
            <w:vAlign w:val="center"/>
            <w:shd w:val="clear" w:color="auto" w:fill="F2F6FC"/>
          </w:tcPr>
          <w:p>
            <w:pPr>
              <w:jc w:val="left"/>
            </w:pPr>
            <w:r>
              <w:rPr>
                <w:rFonts w:ascii="Times New Roman" w:hAnsi="Times New Roman"/>
                <w:b w:val="0"/>
                <w:i w:val="0"/>
                <w:sz w:val="20"/>
              </w:rPr>
              <w:t>Content Modification</w:t>
            </w:r>
          </w:p>
        </w:tc>
        <w:tc>
          <w:tcPr>
            <w:tcW w:type="dxa" w:w="2592"/>
            <w:vAlign w:val="center"/>
            <w:shd w:val="clear" w:color="auto" w:fill="F2F6FC"/>
          </w:tcPr>
          <w:p>
            <w:pPr>
              <w:jc w:val="left"/>
            </w:pPr>
            <w:r>
              <w:rPr>
                <w:rFonts w:ascii="Times New Roman" w:hAnsi="Times New Roman"/>
                <w:b w:val="0"/>
                <w:i w:val="0"/>
                <w:sz w:val="20"/>
              </w:rPr>
              <w:t>An attacker attempts to alter stored message text or submission timestamps.</w:t>
            </w:r>
          </w:p>
        </w:tc>
        <w:tc>
          <w:tcPr>
            <w:tcW w:type="dxa" w:w="2016"/>
            <w:vAlign w:val="center"/>
            <w:shd w:val="clear" w:color="auto" w:fill="F2F6FC"/>
          </w:tcPr>
          <w:p>
            <w:pPr>
              <w:jc w:val="left"/>
            </w:pPr>
            <w:r>
              <w:rPr>
                <w:rFonts w:ascii="Times New Roman" w:hAnsi="Times New Roman"/>
                <w:b w:val="0"/>
                <w:i w:val="0"/>
                <w:sz w:val="20"/>
              </w:rPr>
              <w:t>Convex Database / Message Records</w:t>
            </w:r>
          </w:p>
        </w:tc>
        <w:tc>
          <w:tcPr>
            <w:tcW w:type="dxa" w:w="2880"/>
            <w:vAlign w:val="center"/>
            <w:shd w:val="clear" w:color="auto" w:fill="F2F6FC"/>
          </w:tcPr>
          <w:p>
            <w:pPr>
              <w:jc w:val="left"/>
            </w:pPr>
            <w:r>
              <w:rPr>
                <w:rFonts w:ascii="Times New Roman" w:hAnsi="Times New Roman"/>
                <w:b w:val="0"/>
                <w:i w:val="0"/>
                <w:sz w:val="20"/>
              </w:rPr>
              <w:t>SHA-256 digital fingerprints are permanently recorded on the Hyperledger Besu blockchain. Any database modification creates a verifiable hash mismatch.</w:t>
            </w:r>
          </w:p>
        </w:tc>
      </w:tr>
      <w:tr>
        <w:tc>
          <w:tcPr>
            <w:tcW w:type="dxa" w:w="1872"/>
            <w:vAlign w:val="center"/>
            <w:shd w:val="clear" w:color="auto" w:fill="FFFFFF"/>
          </w:tcPr>
          <w:p>
            <w:pPr>
              <w:jc w:val="left"/>
            </w:pPr>
            <w:r>
              <w:rPr>
                <w:rFonts w:ascii="Times New Roman" w:hAnsi="Times New Roman"/>
                <w:b w:val="0"/>
                <w:i w:val="0"/>
                <w:sz w:val="20"/>
              </w:rPr>
              <w:t>Server Eavesdropping</w:t>
            </w:r>
          </w:p>
        </w:tc>
        <w:tc>
          <w:tcPr>
            <w:tcW w:type="dxa" w:w="2592"/>
            <w:vAlign w:val="center"/>
            <w:shd w:val="clear" w:color="auto" w:fill="FFFFFF"/>
          </w:tcPr>
          <w:p>
            <w:pPr>
              <w:jc w:val="left"/>
            </w:pPr>
            <w:r>
              <w:rPr>
                <w:rFonts w:ascii="Times New Roman" w:hAnsi="Times New Roman"/>
                <w:b w:val="0"/>
                <w:i w:val="0"/>
                <w:sz w:val="20"/>
              </w:rPr>
              <w:t>An unauthorized party inspects network traffic or database tables to read private communications.</w:t>
            </w:r>
          </w:p>
        </w:tc>
        <w:tc>
          <w:tcPr>
            <w:tcW w:type="dxa" w:w="2016"/>
            <w:vAlign w:val="center"/>
            <w:shd w:val="clear" w:color="auto" w:fill="FFFFFF"/>
          </w:tcPr>
          <w:p>
            <w:pPr>
              <w:jc w:val="left"/>
            </w:pPr>
            <w:r>
              <w:rPr>
                <w:rFonts w:ascii="Times New Roman" w:hAnsi="Times New Roman"/>
                <w:b w:val="0"/>
                <w:i w:val="0"/>
                <w:sz w:val="20"/>
              </w:rPr>
              <w:t>Network Relay / Serverless Engine</w:t>
            </w:r>
          </w:p>
        </w:tc>
        <w:tc>
          <w:tcPr>
            <w:tcW w:type="dxa" w:w="2880"/>
            <w:vAlign w:val="center"/>
            <w:shd w:val="clear" w:color="auto" w:fill="FFFFFF"/>
          </w:tcPr>
          <w:p>
            <w:pPr>
              <w:jc w:val="left"/>
            </w:pPr>
            <w:r>
              <w:rPr>
                <w:rFonts w:ascii="Times New Roman" w:hAnsi="Times New Roman"/>
                <w:b w:val="0"/>
                <w:i w:val="0"/>
                <w:sz w:val="20"/>
              </w:rPr>
              <w:t>Client-side AES-GCM data protection ensures intermediate servers store only protected blob payloads without access to private key material.</w:t>
            </w:r>
          </w:p>
        </w:tc>
      </w:tr>
      <w:tr>
        <w:tc>
          <w:tcPr>
            <w:tcW w:type="dxa" w:w="1872"/>
            <w:vAlign w:val="center"/>
            <w:shd w:val="clear" w:color="auto" w:fill="F2F6FC"/>
          </w:tcPr>
          <w:p>
            <w:pPr>
              <w:jc w:val="left"/>
            </w:pPr>
            <w:r>
              <w:rPr>
                <w:rFonts w:ascii="Times New Roman" w:hAnsi="Times New Roman"/>
                <w:b w:val="0"/>
                <w:i w:val="0"/>
                <w:sz w:val="20"/>
              </w:rPr>
              <w:t>Identity Spoofing</w:t>
            </w:r>
          </w:p>
        </w:tc>
        <w:tc>
          <w:tcPr>
            <w:tcW w:type="dxa" w:w="2592"/>
            <w:vAlign w:val="center"/>
            <w:shd w:val="clear" w:color="auto" w:fill="F2F6FC"/>
          </w:tcPr>
          <w:p>
            <w:pPr>
              <w:jc w:val="left"/>
            </w:pPr>
            <w:r>
              <w:rPr>
                <w:rFonts w:ascii="Times New Roman" w:hAnsi="Times New Roman"/>
                <w:b w:val="0"/>
                <w:i w:val="0"/>
                <w:sz w:val="20"/>
              </w:rPr>
              <w:t>An unverified user claims a lecturer or administrator role to issue fake notices.</w:t>
            </w:r>
          </w:p>
        </w:tc>
        <w:tc>
          <w:tcPr>
            <w:tcW w:type="dxa" w:w="2016"/>
            <w:vAlign w:val="center"/>
            <w:shd w:val="clear" w:color="auto" w:fill="F2F6FC"/>
          </w:tcPr>
          <w:p>
            <w:pPr>
              <w:jc w:val="left"/>
            </w:pPr>
            <w:r>
              <w:rPr>
                <w:rFonts w:ascii="Times New Roman" w:hAnsi="Times New Roman"/>
                <w:b w:val="0"/>
                <w:i w:val="0"/>
                <w:sz w:val="20"/>
              </w:rPr>
              <w:t>Role Permissions / User Profiles</w:t>
            </w:r>
          </w:p>
        </w:tc>
        <w:tc>
          <w:tcPr>
            <w:tcW w:type="dxa" w:w="2880"/>
            <w:vAlign w:val="center"/>
            <w:shd w:val="clear" w:color="auto" w:fill="F2F6FC"/>
          </w:tcPr>
          <w:p>
            <w:pPr>
              <w:jc w:val="left"/>
            </w:pPr>
            <w:r>
              <w:rPr>
                <w:rFonts w:ascii="Times New Roman" w:hAnsi="Times New Roman"/>
                <w:b w:val="0"/>
                <w:i w:val="0"/>
                <w:sz w:val="20"/>
              </w:rPr>
              <w:t>Strict Role-Based Access Control (RBAC) tied to mandatory evidence uploads; approved roles are anchored immutably on the Besu smart contract.</w:t>
            </w:r>
          </w:p>
        </w:tc>
      </w:tr>
      <w:tr>
        <w:tc>
          <w:tcPr>
            <w:tcW w:type="dxa" w:w="1872"/>
            <w:vAlign w:val="center"/>
            <w:shd w:val="clear" w:color="auto" w:fill="FFFFFF"/>
          </w:tcPr>
          <w:p>
            <w:pPr>
              <w:jc w:val="left"/>
            </w:pPr>
            <w:r>
              <w:rPr>
                <w:rFonts w:ascii="Times New Roman" w:hAnsi="Times New Roman"/>
                <w:b w:val="0"/>
                <w:i w:val="0"/>
                <w:sz w:val="20"/>
              </w:rPr>
              <w:t>Session Eavesdropping</w:t>
            </w:r>
          </w:p>
        </w:tc>
        <w:tc>
          <w:tcPr>
            <w:tcW w:type="dxa" w:w="2592"/>
            <w:vAlign w:val="center"/>
            <w:shd w:val="clear" w:color="auto" w:fill="FFFFFF"/>
          </w:tcPr>
          <w:p>
            <w:pPr>
              <w:jc w:val="left"/>
            </w:pPr>
            <w:r>
              <w:rPr>
                <w:rFonts w:ascii="Times New Roman" w:hAnsi="Times New Roman"/>
                <w:b w:val="0"/>
                <w:i w:val="0"/>
                <w:sz w:val="20"/>
              </w:rPr>
              <w:t>A third party attempts to intercept session key exchanges over the channel.</w:t>
            </w:r>
          </w:p>
        </w:tc>
        <w:tc>
          <w:tcPr>
            <w:tcW w:type="dxa" w:w="2016"/>
            <w:vAlign w:val="center"/>
            <w:shd w:val="clear" w:color="auto" w:fill="FFFFFF"/>
          </w:tcPr>
          <w:p>
            <w:pPr>
              <w:jc w:val="left"/>
            </w:pPr>
            <w:r>
              <w:rPr>
                <w:rFonts w:ascii="Times New Roman" w:hAnsi="Times New Roman"/>
                <w:b w:val="0"/>
                <w:i w:val="0"/>
                <w:sz w:val="20"/>
              </w:rPr>
              <w:t>Key Distribution Pipeline</w:t>
            </w:r>
          </w:p>
        </w:tc>
        <w:tc>
          <w:tcPr>
            <w:tcW w:type="dxa" w:w="2880"/>
            <w:vAlign w:val="center"/>
            <w:shd w:val="clear" w:color="auto" w:fill="FFFFFF"/>
          </w:tcPr>
          <w:p>
            <w:pPr>
              <w:jc w:val="left"/>
            </w:pPr>
            <w:r>
              <w:rPr>
                <w:rFonts w:ascii="Times New Roman" w:hAnsi="Times New Roman"/>
                <w:b w:val="0"/>
                <w:i w:val="0"/>
                <w:sz w:val="20"/>
              </w:rPr>
              <w:t>BB84 quantum simulation monitors Quantum Bit Error Rate (QBER); QBER &gt; 11% triggers an immediate session abort.</w:t>
            </w:r>
          </w:p>
        </w:tc>
      </w:tr>
    </w:tbl>
    <w:p>
      <w:pPr>
        <w:spacing w:before="0" w:after="160"/>
        <w:jc w:val="left"/>
      </w:pPr>
    </w:p>
    <w:p>
      <w:r>
        <w:br w:type="page"/>
      </w:r>
    </w:p>
    <w:p>
      <w:pPr>
        <w:spacing w:before="0" w:after="80"/>
        <w:jc w:val="center"/>
      </w:pPr>
      <w:r>
        <w:rPr>
          <w:rFonts w:ascii="Times New Roman" w:hAnsi="Times New Roman"/>
          <w:b/>
          <w:i w:val="0"/>
          <w:color w:val="003366"/>
          <w:sz w:val="36"/>
        </w:rPr>
        <w:t>CHAPTER 4</w:t>
      </w:r>
    </w:p>
    <w:p>
      <w:pPr>
        <w:spacing w:before="0" w:after="240"/>
        <w:jc w:val="center"/>
      </w:pPr>
      <w:r>
        <w:rPr>
          <w:rFonts w:ascii="Times New Roman" w:hAnsi="Times New Roman"/>
          <w:b/>
          <w:i w:val="0"/>
          <w:color w:val="1F497D"/>
          <w:sz w:val="32"/>
        </w:rPr>
        <w:t>IMPLEMENTATION, TESTING, AND RESULTS</w:t>
      </w:r>
    </w:p>
    <w:p>
      <w:pPr>
        <w:spacing w:before="40" w:after="40"/>
        <w:pBdr>
          <w:bottom w:val="single" w:sz="6" w:space="1" w:color="1F497D"/>
        </w:pBdr>
      </w:pPr>
    </w:p>
    <w:p>
      <w:pPr>
        <w:spacing w:before="0" w:after="240"/>
        <w:jc w:val="left"/>
      </w:pPr>
    </w:p>
    <w:p>
      <w:pPr>
        <w:spacing w:before="360" w:after="120"/>
        <w:jc w:val="left"/>
      </w:pPr>
      <w:r>
        <w:rPr>
          <w:rFonts w:ascii="Times New Roman" w:hAnsi="Times New Roman"/>
          <w:b/>
          <w:i w:val="0"/>
          <w:color w:val="003366"/>
          <w:sz w:val="32"/>
        </w:rPr>
        <w:t>4.1 Development Environment and Tooling Setup</w:t>
      </w:r>
    </w:p>
    <w:p>
      <w:pPr>
        <w:spacing w:before="0" w:after="160"/>
        <w:jc w:val="both"/>
      </w:pPr>
      <w:r>
        <w:rPr>
          <w:rFonts w:ascii="Times New Roman" w:hAnsi="Times New Roman"/>
          <w:b w:val="0"/>
          <w:i w:val="0"/>
          <w:sz w:val="24"/>
        </w:rPr>
        <w:t>The development and execution of QChat took place entirely on a local developer workstation. The software stack configurations are detailed below:</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160"/>
            <w:vAlign w:val="center"/>
            <w:shd w:val="clear" w:color="auto" w:fill="1F497D"/>
          </w:tcPr>
          <w:p>
            <w:pPr>
              <w:jc w:val="center"/>
            </w:pPr>
            <w:r>
              <w:rPr>
                <w:rFonts w:ascii="Times New Roman" w:hAnsi="Times New Roman"/>
                <w:b/>
                <w:i w:val="0"/>
                <w:color w:val="FFFFFF"/>
                <w:sz w:val="20"/>
              </w:rPr>
              <w:t>Component</w:t>
            </w:r>
          </w:p>
        </w:tc>
        <w:tc>
          <w:tcPr>
            <w:tcW w:type="dxa" w:w="2304"/>
            <w:vAlign w:val="center"/>
            <w:shd w:val="clear" w:color="auto" w:fill="1F497D"/>
          </w:tcPr>
          <w:p>
            <w:pPr>
              <w:jc w:val="center"/>
            </w:pPr>
            <w:r>
              <w:rPr>
                <w:rFonts w:ascii="Times New Roman" w:hAnsi="Times New Roman"/>
                <w:b/>
                <w:i w:val="0"/>
                <w:color w:val="FFFFFF"/>
                <w:sz w:val="20"/>
              </w:rPr>
              <w:t>Technology / Framework</w:t>
            </w:r>
          </w:p>
        </w:tc>
        <w:tc>
          <w:tcPr>
            <w:tcW w:type="dxa" w:w="1728"/>
            <w:vAlign w:val="center"/>
            <w:shd w:val="clear" w:color="auto" w:fill="1F497D"/>
          </w:tcPr>
          <w:p>
            <w:pPr>
              <w:jc w:val="center"/>
            </w:pPr>
            <w:r>
              <w:rPr>
                <w:rFonts w:ascii="Times New Roman" w:hAnsi="Times New Roman"/>
                <w:b/>
                <w:i w:val="0"/>
                <w:color w:val="FFFFFF"/>
                <w:sz w:val="20"/>
              </w:rPr>
              <w:t>Version</w:t>
            </w:r>
          </w:p>
        </w:tc>
        <w:tc>
          <w:tcPr>
            <w:tcW w:type="dxa" w:w="3168"/>
            <w:vAlign w:val="center"/>
            <w:shd w:val="clear" w:color="auto" w:fill="1F497D"/>
          </w:tcPr>
          <w:p>
            <w:pPr>
              <w:jc w:val="center"/>
            </w:pPr>
            <w:r>
              <w:rPr>
                <w:rFonts w:ascii="Times New Roman" w:hAnsi="Times New Roman"/>
                <w:b/>
                <w:i w:val="0"/>
                <w:color w:val="FFFFFF"/>
                <w:sz w:val="20"/>
              </w:rPr>
              <w:t>Configuration / Local Execution Context</w:t>
            </w:r>
          </w:p>
        </w:tc>
      </w:tr>
      <w:tr>
        <w:tc>
          <w:tcPr>
            <w:tcW w:type="dxa" w:w="2160"/>
            <w:vAlign w:val="center"/>
            <w:shd w:val="clear" w:color="auto" w:fill="F2F6FC"/>
          </w:tcPr>
          <w:p>
            <w:pPr>
              <w:jc w:val="left"/>
            </w:pPr>
            <w:r>
              <w:rPr>
                <w:rFonts w:ascii="Times New Roman" w:hAnsi="Times New Roman"/>
                <w:b w:val="0"/>
                <w:i w:val="0"/>
                <w:sz w:val="20"/>
              </w:rPr>
              <w:t>Frontend Scaffold</w:t>
            </w:r>
          </w:p>
        </w:tc>
        <w:tc>
          <w:tcPr>
            <w:tcW w:type="dxa" w:w="2304"/>
            <w:vAlign w:val="center"/>
            <w:shd w:val="clear" w:color="auto" w:fill="F2F6FC"/>
          </w:tcPr>
          <w:p>
            <w:pPr>
              <w:jc w:val="left"/>
            </w:pPr>
            <w:r>
              <w:rPr>
                <w:rFonts w:ascii="Times New Roman" w:hAnsi="Times New Roman"/>
                <w:b w:val="0"/>
                <w:i w:val="0"/>
                <w:sz w:val="20"/>
              </w:rPr>
              <w:t>React + TypeScript (Vite)</w:t>
            </w:r>
          </w:p>
        </w:tc>
        <w:tc>
          <w:tcPr>
            <w:tcW w:type="dxa" w:w="1728"/>
            <w:vAlign w:val="center"/>
            <w:shd w:val="clear" w:color="auto" w:fill="F2F6FC"/>
          </w:tcPr>
          <w:p>
            <w:pPr>
              <w:jc w:val="left"/>
            </w:pPr>
            <w:r>
              <w:rPr>
                <w:rFonts w:ascii="Times New Roman" w:hAnsi="Times New Roman"/>
                <w:b w:val="0"/>
                <w:i w:val="0"/>
                <w:sz w:val="20"/>
              </w:rPr>
              <w:t>React 19.2.5, Vite 8.0.10</w:t>
            </w:r>
          </w:p>
        </w:tc>
        <w:tc>
          <w:tcPr>
            <w:tcW w:type="dxa" w:w="3168"/>
            <w:vAlign w:val="center"/>
            <w:shd w:val="clear" w:color="auto" w:fill="F2F6FC"/>
          </w:tcPr>
          <w:p>
            <w:pPr>
              <w:jc w:val="left"/>
            </w:pPr>
            <w:r>
              <w:rPr>
                <w:rFonts w:ascii="Times New Roman" w:hAnsi="Times New Roman"/>
                <w:b w:val="0"/>
                <w:i w:val="0"/>
                <w:sz w:val="20"/>
              </w:rPr>
              <w:t>Runs locally on http://localhost:5173 with HMR enabled.</w:t>
            </w:r>
          </w:p>
        </w:tc>
      </w:tr>
      <w:tr>
        <w:tc>
          <w:tcPr>
            <w:tcW w:type="dxa" w:w="2160"/>
            <w:vAlign w:val="center"/>
            <w:shd w:val="clear" w:color="auto" w:fill="FFFFFF"/>
          </w:tcPr>
          <w:p>
            <w:pPr>
              <w:jc w:val="left"/>
            </w:pPr>
            <w:r>
              <w:rPr>
                <w:rFonts w:ascii="Times New Roman" w:hAnsi="Times New Roman"/>
                <w:b w:val="0"/>
                <w:i w:val="0"/>
                <w:sz w:val="20"/>
              </w:rPr>
              <w:t>Serverless Backend</w:t>
            </w:r>
          </w:p>
        </w:tc>
        <w:tc>
          <w:tcPr>
            <w:tcW w:type="dxa" w:w="2304"/>
            <w:vAlign w:val="center"/>
            <w:shd w:val="clear" w:color="auto" w:fill="FFFFFF"/>
          </w:tcPr>
          <w:p>
            <w:pPr>
              <w:jc w:val="left"/>
            </w:pPr>
            <w:r>
              <w:rPr>
                <w:rFonts w:ascii="Times New Roman" w:hAnsi="Times New Roman"/>
                <w:b w:val="0"/>
                <w:i w:val="0"/>
                <w:sz w:val="20"/>
              </w:rPr>
              <w:t>Convex Dev Engine</w:t>
            </w:r>
          </w:p>
        </w:tc>
        <w:tc>
          <w:tcPr>
            <w:tcW w:type="dxa" w:w="1728"/>
            <w:vAlign w:val="center"/>
            <w:shd w:val="clear" w:color="auto" w:fill="FFFFFF"/>
          </w:tcPr>
          <w:p>
            <w:pPr>
              <w:jc w:val="left"/>
            </w:pPr>
            <w:r>
              <w:rPr>
                <w:rFonts w:ascii="Times New Roman" w:hAnsi="Times New Roman"/>
                <w:b w:val="0"/>
                <w:i w:val="0"/>
                <w:sz w:val="20"/>
              </w:rPr>
              <w:t>v1.40.0</w:t>
            </w:r>
          </w:p>
        </w:tc>
        <w:tc>
          <w:tcPr>
            <w:tcW w:type="dxa" w:w="3168"/>
            <w:vAlign w:val="center"/>
            <w:shd w:val="clear" w:color="auto" w:fill="FFFFFF"/>
          </w:tcPr>
          <w:p>
            <w:pPr>
              <w:jc w:val="left"/>
            </w:pPr>
            <w:r>
              <w:rPr>
                <w:rFonts w:ascii="Times New Roman" w:hAnsi="Times New Roman"/>
                <w:b w:val="0"/>
                <w:i w:val="0"/>
                <w:sz w:val="20"/>
              </w:rPr>
              <w:t>Cloud-hosted backend connected via local npx convex dev sync.</w:t>
            </w:r>
          </w:p>
        </w:tc>
      </w:tr>
      <w:tr>
        <w:tc>
          <w:tcPr>
            <w:tcW w:type="dxa" w:w="2160"/>
            <w:vAlign w:val="center"/>
            <w:shd w:val="clear" w:color="auto" w:fill="F2F6FC"/>
          </w:tcPr>
          <w:p>
            <w:pPr>
              <w:jc w:val="left"/>
            </w:pPr>
            <w:r>
              <w:rPr>
                <w:rFonts w:ascii="Times New Roman" w:hAnsi="Times New Roman"/>
                <w:b w:val="0"/>
                <w:i w:val="0"/>
                <w:sz w:val="20"/>
              </w:rPr>
              <w:t>Blockchain Runtime</w:t>
            </w:r>
          </w:p>
        </w:tc>
        <w:tc>
          <w:tcPr>
            <w:tcW w:type="dxa" w:w="2304"/>
            <w:vAlign w:val="center"/>
            <w:shd w:val="clear" w:color="auto" w:fill="F2F6FC"/>
          </w:tcPr>
          <w:p>
            <w:pPr>
              <w:jc w:val="left"/>
            </w:pPr>
            <w:r>
              <w:rPr>
                <w:rFonts w:ascii="Times New Roman" w:hAnsi="Times New Roman"/>
                <w:b w:val="0"/>
                <w:i w:val="0"/>
                <w:sz w:val="20"/>
              </w:rPr>
              <w:t>Hyperledger Besu</w:t>
            </w:r>
          </w:p>
        </w:tc>
        <w:tc>
          <w:tcPr>
            <w:tcW w:type="dxa" w:w="1728"/>
            <w:vAlign w:val="center"/>
            <w:shd w:val="clear" w:color="auto" w:fill="F2F6FC"/>
          </w:tcPr>
          <w:p>
            <w:pPr>
              <w:jc w:val="left"/>
            </w:pPr>
            <w:r>
              <w:rPr>
                <w:rFonts w:ascii="Times New Roman" w:hAnsi="Times New Roman"/>
                <w:b w:val="0"/>
                <w:i w:val="0"/>
                <w:sz w:val="20"/>
              </w:rPr>
              <w:t>QBFT Consensus, Chain ID 1337</w:t>
            </w:r>
          </w:p>
        </w:tc>
        <w:tc>
          <w:tcPr>
            <w:tcW w:type="dxa" w:w="3168"/>
            <w:vAlign w:val="center"/>
            <w:shd w:val="clear" w:color="auto" w:fill="F2F6FC"/>
          </w:tcPr>
          <w:p>
            <w:pPr>
              <w:jc w:val="left"/>
            </w:pPr>
            <w:r>
              <w:rPr>
                <w:rFonts w:ascii="Times New Roman" w:hAnsi="Times New Roman"/>
                <w:b w:val="0"/>
                <w:i w:val="0"/>
                <w:sz w:val="20"/>
              </w:rPr>
              <w:t>Runs locally via Docker/Podman at http://127.0.0.1:8545 with zero gas price.</w:t>
            </w:r>
          </w:p>
        </w:tc>
      </w:tr>
      <w:tr>
        <w:tc>
          <w:tcPr>
            <w:tcW w:type="dxa" w:w="2160"/>
            <w:vAlign w:val="center"/>
            <w:shd w:val="clear" w:color="auto" w:fill="FFFFFF"/>
          </w:tcPr>
          <w:p>
            <w:pPr>
              <w:jc w:val="left"/>
            </w:pPr>
            <w:r>
              <w:rPr>
                <w:rFonts w:ascii="Times New Roman" w:hAnsi="Times New Roman"/>
                <w:b w:val="0"/>
                <w:i w:val="0"/>
                <w:sz w:val="20"/>
              </w:rPr>
              <w:t>Smart Contract Dev</w:t>
            </w:r>
          </w:p>
        </w:tc>
        <w:tc>
          <w:tcPr>
            <w:tcW w:type="dxa" w:w="2304"/>
            <w:vAlign w:val="center"/>
            <w:shd w:val="clear" w:color="auto" w:fill="FFFFFF"/>
          </w:tcPr>
          <w:p>
            <w:pPr>
              <w:jc w:val="left"/>
            </w:pPr>
            <w:r>
              <w:rPr>
                <w:rFonts w:ascii="Times New Roman" w:hAnsi="Times New Roman"/>
                <w:b w:val="0"/>
                <w:i w:val="0"/>
                <w:sz w:val="20"/>
              </w:rPr>
              <w:t>Hardhat + Solidity</w:t>
            </w:r>
          </w:p>
        </w:tc>
        <w:tc>
          <w:tcPr>
            <w:tcW w:type="dxa" w:w="1728"/>
            <w:vAlign w:val="center"/>
            <w:shd w:val="clear" w:color="auto" w:fill="FFFFFF"/>
          </w:tcPr>
          <w:p>
            <w:pPr>
              <w:jc w:val="left"/>
            </w:pPr>
            <w:r>
              <w:rPr>
                <w:rFonts w:ascii="Times New Roman" w:hAnsi="Times New Roman"/>
                <w:b w:val="0"/>
                <w:i w:val="0"/>
                <w:sz w:val="20"/>
              </w:rPr>
              <w:t>Solidity 0.8.20</w:t>
            </w:r>
          </w:p>
        </w:tc>
        <w:tc>
          <w:tcPr>
            <w:tcW w:type="dxa" w:w="3168"/>
            <w:vAlign w:val="center"/>
            <w:shd w:val="clear" w:color="auto" w:fill="FFFFFF"/>
          </w:tcPr>
          <w:p>
            <w:pPr>
              <w:jc w:val="left"/>
            </w:pPr>
            <w:r>
              <w:rPr>
                <w:rFonts w:ascii="Times New Roman" w:hAnsi="Times New Roman"/>
                <w:b w:val="0"/>
                <w:i w:val="0"/>
                <w:sz w:val="20"/>
              </w:rPr>
              <w:t>Local compilation, deployment, and testing framework.</w:t>
            </w:r>
          </w:p>
        </w:tc>
      </w:tr>
      <w:tr>
        <w:tc>
          <w:tcPr>
            <w:tcW w:type="dxa" w:w="2160"/>
            <w:vAlign w:val="center"/>
            <w:shd w:val="clear" w:color="auto" w:fill="F2F6FC"/>
          </w:tcPr>
          <w:p>
            <w:pPr>
              <w:jc w:val="left"/>
            </w:pPr>
            <w:r>
              <w:rPr>
                <w:rFonts w:ascii="Times New Roman" w:hAnsi="Times New Roman"/>
                <w:b w:val="0"/>
                <w:i w:val="0"/>
                <w:sz w:val="20"/>
              </w:rPr>
              <w:t>Client Cryptography</w:t>
            </w:r>
          </w:p>
        </w:tc>
        <w:tc>
          <w:tcPr>
            <w:tcW w:type="dxa" w:w="2304"/>
            <w:vAlign w:val="center"/>
            <w:shd w:val="clear" w:color="auto" w:fill="F2F6FC"/>
          </w:tcPr>
          <w:p>
            <w:pPr>
              <w:jc w:val="left"/>
            </w:pPr>
            <w:r>
              <w:rPr>
                <w:rFonts w:ascii="Times New Roman" w:hAnsi="Times New Roman"/>
                <w:b w:val="0"/>
                <w:i w:val="0"/>
                <w:sz w:val="20"/>
              </w:rPr>
              <w:t>Web Crypto API</w:t>
            </w:r>
          </w:p>
        </w:tc>
        <w:tc>
          <w:tcPr>
            <w:tcW w:type="dxa" w:w="1728"/>
            <w:vAlign w:val="center"/>
            <w:shd w:val="clear" w:color="auto" w:fill="F2F6FC"/>
          </w:tcPr>
          <w:p>
            <w:pPr>
              <w:jc w:val="left"/>
            </w:pPr>
            <w:r>
              <w:rPr>
                <w:rFonts w:ascii="Times New Roman" w:hAnsi="Times New Roman"/>
                <w:b w:val="0"/>
                <w:i w:val="0"/>
                <w:sz w:val="20"/>
              </w:rPr>
              <w:t>Browser Built-In</w:t>
            </w:r>
          </w:p>
        </w:tc>
        <w:tc>
          <w:tcPr>
            <w:tcW w:type="dxa" w:w="3168"/>
            <w:vAlign w:val="center"/>
            <w:shd w:val="clear" w:color="auto" w:fill="F2F6FC"/>
          </w:tcPr>
          <w:p>
            <w:pPr>
              <w:jc w:val="left"/>
            </w:pPr>
            <w:r>
              <w:rPr>
                <w:rFonts w:ascii="Times New Roman" w:hAnsi="Times New Roman"/>
                <w:b w:val="0"/>
                <w:i w:val="0"/>
                <w:sz w:val="20"/>
              </w:rPr>
              <w:t>Native window.crypto.subtle executing client-side key operations.</w:t>
            </w:r>
          </w:p>
        </w:tc>
      </w:tr>
    </w:tbl>
    <w:p>
      <w:pPr>
        <w:spacing w:before="0" w:after="160"/>
        <w:jc w:val="left"/>
      </w:pPr>
    </w:p>
    <w:p>
      <w:pPr>
        <w:spacing w:before="360" w:after="120"/>
        <w:jc w:val="left"/>
      </w:pPr>
      <w:r>
        <w:rPr>
          <w:rFonts w:ascii="Times New Roman" w:hAnsi="Times New Roman"/>
          <w:b/>
          <w:i w:val="0"/>
          <w:color w:val="003366"/>
          <w:sz w:val="32"/>
        </w:rPr>
        <w:t>4.2 Code Listings and Production Implementation</w:t>
      </w:r>
    </w:p>
    <w:p>
      <w:pPr>
        <w:spacing w:before="0" w:after="160"/>
        <w:jc w:val="both"/>
      </w:pPr>
      <w:r>
        <w:rPr>
          <w:rFonts w:ascii="Times New Roman" w:hAnsi="Times New Roman"/>
          <w:b w:val="0"/>
          <w:i w:val="0"/>
          <w:sz w:val="24"/>
        </w:rPr>
        <w:t>Below are production-ready code snippets from key modules of the QChat system:</w:t>
      </w:r>
    </w:p>
    <w:p>
      <w:pPr>
        <w:spacing w:before="120" w:after="40"/>
      </w:pPr>
      <w:r>
        <w:rPr>
          <w:rFonts w:ascii="Times New Roman" w:hAnsi="Times New Roman"/>
          <w:b/>
          <w:i w:val="0"/>
          <w:color w:val="1F497D"/>
          <w:sz w:val="20"/>
        </w:rPr>
        <w:t>Listing: src/App.tsx (Cryptographic Gatekeeper)</w:t>
      </w:r>
    </w:p>
    <w:p>
      <w:pPr>
        <w:spacing w:before="80" w:after="160"/>
        <w:ind w:left="432" w:right="432"/>
        <w:shd w:val="clear" w:color="auto" w:fill="F4F6F9"/>
        <w:pBdr>
          <w:left w:val="single" w:sz="12" w:space="4" w:color="1F497D"/>
        </w:pBdr>
      </w:pPr>
      <w:r>
        <w:rPr>
          <w:rFonts w:ascii="Courier New" w:hAnsi="Courier New"/>
          <w:color w:val="1E1E1E"/>
          <w:sz w:val="19"/>
        </w:rPr>
        <w:t>// src/App.tsx - Cryptographic Identity Worker Component</w:t>
        <w:br/>
        <w:t>export function CryptographicLoginGatekeeper({ currentUserId }: { currentUserId: Id&lt;"users"&gt; }) {</w:t>
        <w:br/>
        <w:t xml:space="preserve">  const userProfile = useQuery(api.users.getById, { id: currentUserId });</w:t>
        <w:br/>
        <w:t xml:space="preserve">  const updateProfileKeys = useMutation(api.users.updateProfileKeys);</w:t>
        <w:br/>
        <w:br/>
        <w:t xml:space="preserve">  useEffect(() =&gt; {</w:t>
        <w:br/>
        <w:t xml:space="preserve">    async function enforceIdentityKeys() {</w:t>
        <w:br/>
        <w:t xml:space="preserve">      if (userProfile &amp;&amp; !userProfile.hasKeypair) {</w:t>
        <w:br/>
        <w:t xml:space="preserve">        const exportedPublicKeyString = await generateClientIdentityKeys();</w:t>
        <w:br/>
        <w:t xml:space="preserve">        await updateProfileKeys({ id: currentUserId, publicKey: exportedPublicKeyString, hasKeypair: true });</w:t>
        <w:br/>
        <w:t xml:space="preserve">      }</w:t>
        <w:br/>
        <w:t xml:space="preserve">    }</w:t>
        <w:br/>
        <w:t xml:space="preserve">    enforceIdentityKeys();</w:t>
        <w:br/>
        <w:t xml:space="preserve">  }, [userProfile, currentUserId, updateProfileKeys]);</w:t>
        <w:br/>
        <w:t xml:space="preserve">  return null;</w:t>
        <w:br/>
        <w:t>}</w:t>
      </w:r>
    </w:p>
    <w:p>
      <w:pPr>
        <w:spacing w:before="120" w:after="40"/>
      </w:pPr>
      <w:r>
        <w:rPr>
          <w:rFonts w:ascii="Times New Roman" w:hAnsi="Times New Roman"/>
          <w:b/>
          <w:i w:val="0"/>
          <w:color w:val="1F497D"/>
          <w:sz w:val="20"/>
        </w:rPr>
        <w:t>Listing: contract/contracts/MessageVerifier.sol</w:t>
      </w:r>
    </w:p>
    <w:p>
      <w:pPr>
        <w:spacing w:before="80" w:after="160"/>
        <w:ind w:left="432" w:right="432"/>
        <w:shd w:val="clear" w:color="auto" w:fill="F4F6F9"/>
        <w:pBdr>
          <w:left w:val="single" w:sz="12" w:space="4" w:color="1F497D"/>
        </w:pBdr>
      </w:pPr>
      <w:r>
        <w:rPr>
          <w:rFonts w:ascii="Courier New" w:hAnsi="Courier New"/>
          <w:color w:val="1E1E1E"/>
          <w:sz w:val="19"/>
        </w:rPr>
        <w:t>// contract/contracts/MessageVerifier.sol - Smart Contract Code</w:t>
        <w:br/>
        <w:t>// SPDX-License-Identifier: MIT</w:t>
        <w:br/>
        <w:t>pragma solidity ^0.8.20;</w:t>
        <w:br/>
        <w:br/>
        <w:t>contract MessageVerifier {</w:t>
        <w:br/>
        <w:t xml:space="preserve">    address public admin;</w:t>
        <w:br/>
        <w:t xml:space="preserve">    struct MessageRecord { bytes32 messageHash; address sender; address receiver; uint256 timestamp; }</w:t>
        <w:br/>
        <w:t xml:space="preserve">    mapping(string =&gt; MessageRecord) private messageRecords;</w:t>
        <w:br/>
        <w:t xml:space="preserve">    mapping(address =&gt; string) private userRoles;</w:t>
        <w:br/>
        <w:br/>
        <w:t xml:space="preserve">    event MessageHashRecorded(string messageId, bytes32 messageHash, address indexed sender, address indexed receiver, uint256 timestamp);</w:t>
        <w:br/>
        <w:t xml:space="preserve">    event UserVerified(address indexed userAddress, string role);</w:t>
        <w:br/>
        <w:br/>
        <w:t xml:space="preserve">    modifier onlyAdmin() { require(msg.sender == admin, "Caller is not admin"); _; }</w:t>
        <w:br/>
        <w:br/>
        <w:t xml:space="preserve">    constructor() { admin = msg.sender; userRoles[admin] = "admin"; emit UserVerified(admin, "admin"); }</w:t>
        <w:br/>
        <w:br/>
        <w:t xml:space="preserve">    function recordHash(string memory messageId, bytes32 messageHash, address sender, address receiver) external {</w:t>
        <w:br/>
        <w:t xml:space="preserve">        require(bytes(messageId).length &gt; 0, "Empty messageId");</w:t>
        <w:br/>
        <w:t xml:space="preserve">        require(messageRecords[messageId].timestamp == 0, "Already recorded");</w:t>
        <w:br/>
        <w:t xml:space="preserve">        messageRecords[messageId] = MessageRecord({ messageHash: messageHash, sender: sender, receiver: receiver, timestamp: block.timestamp });</w:t>
        <w:br/>
        <w:t xml:space="preserve">        emit MessageHashRecorded(messageId, messageHash, sender, receiver, block.timestamp);</w:t>
        <w:br/>
        <w:t xml:space="preserve">    }</w:t>
        <w:br/>
        <w:br/>
        <w:t xml:space="preserve">    function verifyHash(string memory messageId) external view returns (bytes32) {</w:t>
        <w:br/>
        <w:t xml:space="preserve">        require(messageRecords[messageId].timestamp != 0, "MessageId not found");</w:t>
        <w:br/>
        <w:t xml:space="preserve">        return messageRecords[messageId].messageHash;</w:t>
        <w:br/>
        <w:t xml:space="preserve">    }</w:t>
        <w:br/>
        <w:br/>
        <w:t xml:space="preserve">    function verifyUser(address userAddress, string memory role) external onlyAdmin {</w:t>
        <w:br/>
        <w:t xml:space="preserve">        require(userAddress != address(0), "Invalid address");</w:t>
        <w:br/>
        <w:t xml:space="preserve">        userRoles[userAddress] = role;</w:t>
        <w:br/>
        <w:t xml:space="preserve">        emit UserVerified(userAddress, role);</w:t>
        <w:br/>
        <w:t xml:space="preserve">    }</w:t>
        <w:br/>
        <w:br/>
        <w:t xml:space="preserve">    function getUserRole(address userAddress) external view returns (string memory) {</w:t>
        <w:br/>
        <w:t xml:space="preserve">        return userRoles[userAddress];</w:t>
        <w:br/>
        <w:t xml:space="preserve">    }</w:t>
        <w:br/>
        <w:t>}</w:t>
      </w:r>
    </w:p>
    <w:p>
      <w:pPr>
        <w:spacing w:before="360" w:after="120"/>
        <w:jc w:val="left"/>
      </w:pPr>
      <w:r>
        <w:rPr>
          <w:rFonts w:ascii="Times New Roman" w:hAnsi="Times New Roman"/>
          <w:b/>
          <w:i w:val="0"/>
          <w:color w:val="003366"/>
          <w:sz w:val="32"/>
        </w:rPr>
        <w:t>4.3 Testing Strategy, Execution, and Empirical Results</w:t>
      </w:r>
    </w:p>
    <w:p>
      <w:pPr>
        <w:spacing w:before="0" w:after="160"/>
        <w:jc w:val="both"/>
      </w:pPr>
      <w:r>
        <w:rPr>
          <w:rFonts w:ascii="Times New Roman" w:hAnsi="Times New Roman"/>
          <w:b w:val="0"/>
          <w:i w:val="0"/>
          <w:sz w:val="24"/>
        </w:rPr>
        <w:t>Unit tests, User Acceptance Testing (UAT), and system latency performance benchmarks were executed on the local development machine:</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728"/>
            <w:vAlign w:val="center"/>
            <w:shd w:val="clear" w:color="auto" w:fill="1F497D"/>
          </w:tcPr>
          <w:p>
            <w:pPr>
              <w:jc w:val="center"/>
            </w:pPr>
            <w:r>
              <w:rPr>
                <w:rFonts w:ascii="Times New Roman" w:hAnsi="Times New Roman"/>
                <w:b/>
                <w:i w:val="0"/>
                <w:color w:val="FFFFFF"/>
                <w:sz w:val="20"/>
              </w:rPr>
              <w:t>Module Tested</w:t>
            </w:r>
          </w:p>
        </w:tc>
        <w:tc>
          <w:tcPr>
            <w:tcW w:type="dxa" w:w="2592"/>
            <w:vAlign w:val="center"/>
            <w:shd w:val="clear" w:color="auto" w:fill="1F497D"/>
          </w:tcPr>
          <w:p>
            <w:pPr>
              <w:jc w:val="center"/>
            </w:pPr>
            <w:r>
              <w:rPr>
                <w:rFonts w:ascii="Times New Roman" w:hAnsi="Times New Roman"/>
                <w:b/>
                <w:i w:val="0"/>
                <w:color w:val="FFFFFF"/>
                <w:sz w:val="20"/>
              </w:rPr>
              <w:t>Test Case Description</w:t>
            </w:r>
          </w:p>
        </w:tc>
        <w:tc>
          <w:tcPr>
            <w:tcW w:type="dxa" w:w="2592"/>
            <w:vAlign w:val="center"/>
            <w:shd w:val="clear" w:color="auto" w:fill="1F497D"/>
          </w:tcPr>
          <w:p>
            <w:pPr>
              <w:jc w:val="center"/>
            </w:pPr>
            <w:r>
              <w:rPr>
                <w:rFonts w:ascii="Times New Roman" w:hAnsi="Times New Roman"/>
                <w:b/>
                <w:i w:val="0"/>
                <w:color w:val="FFFFFF"/>
                <w:sz w:val="20"/>
              </w:rPr>
              <w:t>Expected Behavior</w:t>
            </w:r>
          </w:p>
        </w:tc>
        <w:tc>
          <w:tcPr>
            <w:tcW w:type="dxa" w:w="2592"/>
            <w:vAlign w:val="center"/>
            <w:shd w:val="clear" w:color="auto" w:fill="1F497D"/>
          </w:tcPr>
          <w:p>
            <w:pPr>
              <w:jc w:val="center"/>
            </w:pPr>
            <w:r>
              <w:rPr>
                <w:rFonts w:ascii="Times New Roman" w:hAnsi="Times New Roman"/>
                <w:b/>
                <w:i w:val="0"/>
                <w:color w:val="FFFFFF"/>
                <w:sz w:val="20"/>
              </w:rPr>
              <w:t>Observed Result</w:t>
            </w:r>
          </w:p>
        </w:tc>
        <w:tc>
          <w:tcPr>
            <w:tcW w:type="dxa" w:w="864"/>
            <w:vAlign w:val="center"/>
            <w:shd w:val="clear" w:color="auto" w:fill="1F497D"/>
          </w:tcPr>
          <w:p>
            <w:pPr>
              <w:jc w:val="center"/>
            </w:pPr>
            <w:r>
              <w:rPr>
                <w:rFonts w:ascii="Times New Roman" w:hAnsi="Times New Roman"/>
                <w:b/>
                <w:i w:val="0"/>
                <w:color w:val="FFFFFF"/>
                <w:sz w:val="20"/>
              </w:rPr>
              <w:t>Status</w:t>
            </w:r>
          </w:p>
        </w:tc>
      </w:tr>
      <w:tr>
        <w:tc>
          <w:tcPr>
            <w:tcW w:type="dxa" w:w="1728"/>
            <w:vAlign w:val="center"/>
            <w:shd w:val="clear" w:color="auto" w:fill="F2F6FC"/>
          </w:tcPr>
          <w:p>
            <w:pPr>
              <w:jc w:val="left"/>
            </w:pPr>
            <w:r>
              <w:rPr>
                <w:rFonts w:ascii="Times New Roman" w:hAnsi="Times New Roman"/>
                <w:b w:val="0"/>
                <w:i w:val="0"/>
                <w:sz w:val="20"/>
              </w:rPr>
              <w:t>Web Crypto API</w:t>
            </w:r>
          </w:p>
        </w:tc>
        <w:tc>
          <w:tcPr>
            <w:tcW w:type="dxa" w:w="2592"/>
            <w:vAlign w:val="center"/>
            <w:shd w:val="clear" w:color="auto" w:fill="F2F6FC"/>
          </w:tcPr>
          <w:p>
            <w:pPr>
              <w:jc w:val="left"/>
            </w:pPr>
            <w:r>
              <w:rPr>
                <w:rFonts w:ascii="Times New Roman" w:hAnsi="Times New Roman"/>
                <w:b w:val="0"/>
                <w:i w:val="0"/>
                <w:sz w:val="20"/>
              </w:rPr>
              <w:t>RSA Key Pair Generation</w:t>
            </w:r>
          </w:p>
        </w:tc>
        <w:tc>
          <w:tcPr>
            <w:tcW w:type="dxa" w:w="2592"/>
            <w:vAlign w:val="center"/>
            <w:shd w:val="clear" w:color="auto" w:fill="F2F6FC"/>
          </w:tcPr>
          <w:p>
            <w:pPr>
              <w:jc w:val="left"/>
            </w:pPr>
            <w:r>
              <w:rPr>
                <w:rFonts w:ascii="Times New Roman" w:hAnsi="Times New Roman"/>
                <w:b w:val="0"/>
                <w:i w:val="0"/>
                <w:sz w:val="20"/>
              </w:rPr>
              <w:t>Generates 2048-bit RSA-OAEP keys in browser memory.</w:t>
            </w:r>
          </w:p>
        </w:tc>
        <w:tc>
          <w:tcPr>
            <w:tcW w:type="dxa" w:w="2592"/>
            <w:vAlign w:val="center"/>
            <w:shd w:val="clear" w:color="auto" w:fill="F2F6FC"/>
          </w:tcPr>
          <w:p>
            <w:pPr>
              <w:jc w:val="left"/>
            </w:pPr>
            <w:r>
              <w:rPr>
                <w:rFonts w:ascii="Times New Roman" w:hAnsi="Times New Roman"/>
                <w:b w:val="0"/>
                <w:i w:val="0"/>
                <w:sz w:val="20"/>
              </w:rPr>
              <w:t>Public key exported as SPKI Base64 string; private key cached locally.</w:t>
            </w:r>
          </w:p>
        </w:tc>
        <w:tc>
          <w:tcPr>
            <w:tcW w:type="dxa" w:w="864"/>
            <w:vAlign w:val="center"/>
            <w:shd w:val="clear" w:color="auto" w:fill="F2F6FC"/>
          </w:tcPr>
          <w:p>
            <w:pPr>
              <w:jc w:val="left"/>
            </w:pPr>
            <w:r>
              <w:rPr>
                <w:rFonts w:ascii="Times New Roman" w:hAnsi="Times New Roman"/>
                <w:b w:val="0"/>
                <w:i w:val="0"/>
                <w:sz w:val="20"/>
              </w:rPr>
              <w:t>PASS</w:t>
            </w:r>
          </w:p>
        </w:tc>
      </w:tr>
      <w:tr>
        <w:tc>
          <w:tcPr>
            <w:tcW w:type="dxa" w:w="1728"/>
            <w:vAlign w:val="center"/>
            <w:shd w:val="clear" w:color="auto" w:fill="FFFFFF"/>
          </w:tcPr>
          <w:p>
            <w:pPr>
              <w:jc w:val="left"/>
            </w:pPr>
            <w:r>
              <w:rPr>
                <w:rFonts w:ascii="Times New Roman" w:hAnsi="Times New Roman"/>
                <w:b w:val="0"/>
                <w:i w:val="0"/>
                <w:sz w:val="20"/>
              </w:rPr>
              <w:t>AES-GCM Service</w:t>
            </w:r>
          </w:p>
        </w:tc>
        <w:tc>
          <w:tcPr>
            <w:tcW w:type="dxa" w:w="2592"/>
            <w:vAlign w:val="center"/>
            <w:shd w:val="clear" w:color="auto" w:fill="FFFFFF"/>
          </w:tcPr>
          <w:p>
            <w:pPr>
              <w:jc w:val="left"/>
            </w:pPr>
            <w:r>
              <w:rPr>
                <w:rFonts w:ascii="Times New Roman" w:hAnsi="Times New Roman"/>
                <w:b w:val="0"/>
                <w:i w:val="0"/>
                <w:sz w:val="20"/>
              </w:rPr>
              <w:t>Text Data Protection</w:t>
            </w:r>
          </w:p>
        </w:tc>
        <w:tc>
          <w:tcPr>
            <w:tcW w:type="dxa" w:w="2592"/>
            <w:vAlign w:val="center"/>
            <w:shd w:val="clear" w:color="auto" w:fill="FFFFFF"/>
          </w:tcPr>
          <w:p>
            <w:pPr>
              <w:jc w:val="left"/>
            </w:pPr>
            <w:r>
              <w:rPr>
                <w:rFonts w:ascii="Times New Roman" w:hAnsi="Times New Roman"/>
                <w:b w:val="0"/>
                <w:i w:val="0"/>
                <w:sz w:val="20"/>
              </w:rPr>
              <w:t>Transforms plaintext into Base64 ciphertext with 12-byte IV.</w:t>
            </w:r>
          </w:p>
        </w:tc>
        <w:tc>
          <w:tcPr>
            <w:tcW w:type="dxa" w:w="2592"/>
            <w:vAlign w:val="center"/>
            <w:shd w:val="clear" w:color="auto" w:fill="FFFFFF"/>
          </w:tcPr>
          <w:p>
            <w:pPr>
              <w:jc w:val="left"/>
            </w:pPr>
            <w:r>
              <w:rPr>
                <w:rFonts w:ascii="Times New Roman" w:hAnsi="Times New Roman"/>
                <w:b w:val="0"/>
                <w:i w:val="0"/>
                <w:sz w:val="20"/>
              </w:rPr>
              <w:t>Plaintext restored correctly upon unwrap; key mismatch throws error.</w:t>
            </w:r>
          </w:p>
        </w:tc>
        <w:tc>
          <w:tcPr>
            <w:tcW w:type="dxa" w:w="864"/>
            <w:vAlign w:val="center"/>
            <w:shd w:val="clear" w:color="auto" w:fill="FFFFFF"/>
          </w:tcPr>
          <w:p>
            <w:pPr>
              <w:jc w:val="left"/>
            </w:pPr>
            <w:r>
              <w:rPr>
                <w:rFonts w:ascii="Times New Roman" w:hAnsi="Times New Roman"/>
                <w:b w:val="0"/>
                <w:i w:val="0"/>
                <w:sz w:val="20"/>
              </w:rPr>
              <w:t>PASS</w:t>
            </w:r>
          </w:p>
        </w:tc>
      </w:tr>
      <w:tr>
        <w:tc>
          <w:tcPr>
            <w:tcW w:type="dxa" w:w="1728"/>
            <w:vAlign w:val="center"/>
            <w:shd w:val="clear" w:color="auto" w:fill="F2F6FC"/>
          </w:tcPr>
          <w:p>
            <w:pPr>
              <w:jc w:val="left"/>
            </w:pPr>
            <w:r>
              <w:rPr>
                <w:rFonts w:ascii="Times New Roman" w:hAnsi="Times New Roman"/>
                <w:b w:val="0"/>
                <w:i w:val="0"/>
                <w:sz w:val="20"/>
              </w:rPr>
              <w:t>BB84 Simulation</w:t>
            </w:r>
          </w:p>
        </w:tc>
        <w:tc>
          <w:tcPr>
            <w:tcW w:type="dxa" w:w="2592"/>
            <w:vAlign w:val="center"/>
            <w:shd w:val="clear" w:color="auto" w:fill="F2F6FC"/>
          </w:tcPr>
          <w:p>
            <w:pPr>
              <w:jc w:val="left"/>
            </w:pPr>
            <w:r>
              <w:rPr>
                <w:rFonts w:ascii="Times New Roman" w:hAnsi="Times New Roman"/>
                <w:b w:val="0"/>
                <w:i w:val="0"/>
                <w:sz w:val="20"/>
              </w:rPr>
              <w:t>Basis Sifting &amp; Key Length</w:t>
            </w:r>
          </w:p>
        </w:tc>
        <w:tc>
          <w:tcPr>
            <w:tcW w:type="dxa" w:w="2592"/>
            <w:vAlign w:val="center"/>
            <w:shd w:val="clear" w:color="auto" w:fill="F2F6FC"/>
          </w:tcPr>
          <w:p>
            <w:pPr>
              <w:jc w:val="left"/>
            </w:pPr>
            <w:r>
              <w:rPr>
                <w:rFonts w:ascii="Times New Roman" w:hAnsi="Times New Roman"/>
                <w:b w:val="0"/>
                <w:i w:val="0"/>
                <w:sz w:val="20"/>
              </w:rPr>
              <w:t>Generates exactly 256 sifted key bits with ~50% efficiency.</w:t>
            </w:r>
          </w:p>
        </w:tc>
        <w:tc>
          <w:tcPr>
            <w:tcW w:type="dxa" w:w="2592"/>
            <w:vAlign w:val="center"/>
            <w:shd w:val="clear" w:color="auto" w:fill="F2F6FC"/>
          </w:tcPr>
          <w:p>
            <w:pPr>
              <w:jc w:val="left"/>
            </w:pPr>
            <w:r>
              <w:rPr>
                <w:rFonts w:ascii="Times New Roman" w:hAnsi="Times New Roman"/>
                <w:b w:val="0"/>
                <w:i w:val="0"/>
                <w:sz w:val="20"/>
              </w:rPr>
              <w:t>Sifted length = 256 bits; fingerprint formatted as XXXX-XXXX-XXXX.</w:t>
            </w:r>
          </w:p>
        </w:tc>
        <w:tc>
          <w:tcPr>
            <w:tcW w:type="dxa" w:w="864"/>
            <w:vAlign w:val="center"/>
            <w:shd w:val="clear" w:color="auto" w:fill="F2F6FC"/>
          </w:tcPr>
          <w:p>
            <w:pPr>
              <w:jc w:val="left"/>
            </w:pPr>
            <w:r>
              <w:rPr>
                <w:rFonts w:ascii="Times New Roman" w:hAnsi="Times New Roman"/>
                <w:b w:val="0"/>
                <w:i w:val="0"/>
                <w:sz w:val="20"/>
              </w:rPr>
              <w:t>PASS</w:t>
            </w:r>
          </w:p>
        </w:tc>
      </w:tr>
      <w:tr>
        <w:tc>
          <w:tcPr>
            <w:tcW w:type="dxa" w:w="1728"/>
            <w:vAlign w:val="center"/>
            <w:shd w:val="clear" w:color="auto" w:fill="FFFFFF"/>
          </w:tcPr>
          <w:p>
            <w:pPr>
              <w:jc w:val="left"/>
            </w:pPr>
            <w:r>
              <w:rPr>
                <w:rFonts w:ascii="Times New Roman" w:hAnsi="Times New Roman"/>
                <w:b w:val="0"/>
                <w:i w:val="0"/>
                <w:sz w:val="20"/>
              </w:rPr>
              <w:t>BB84 Simulation</w:t>
            </w:r>
          </w:p>
        </w:tc>
        <w:tc>
          <w:tcPr>
            <w:tcW w:type="dxa" w:w="2592"/>
            <w:vAlign w:val="center"/>
            <w:shd w:val="clear" w:color="auto" w:fill="FFFFFF"/>
          </w:tcPr>
          <w:p>
            <w:pPr>
              <w:jc w:val="left"/>
            </w:pPr>
            <w:r>
              <w:rPr>
                <w:rFonts w:ascii="Times New Roman" w:hAnsi="Times New Roman"/>
                <w:b w:val="0"/>
                <w:i w:val="0"/>
                <w:sz w:val="20"/>
              </w:rPr>
              <w:t>QBER Threshold Abort</w:t>
            </w:r>
          </w:p>
        </w:tc>
        <w:tc>
          <w:tcPr>
            <w:tcW w:type="dxa" w:w="2592"/>
            <w:vAlign w:val="center"/>
            <w:shd w:val="clear" w:color="auto" w:fill="FFFFFF"/>
          </w:tcPr>
          <w:p>
            <w:pPr>
              <w:jc w:val="left"/>
            </w:pPr>
            <w:r>
              <w:rPr>
                <w:rFonts w:ascii="Times New Roman" w:hAnsi="Times New Roman"/>
                <w:b w:val="0"/>
                <w:i w:val="0"/>
                <w:sz w:val="20"/>
              </w:rPr>
              <w:t>Simulates eavesdropping noise to verify QBER calculation.</w:t>
            </w:r>
          </w:p>
        </w:tc>
        <w:tc>
          <w:tcPr>
            <w:tcW w:type="dxa" w:w="2592"/>
            <w:vAlign w:val="center"/>
            <w:shd w:val="clear" w:color="auto" w:fill="FFFFFF"/>
          </w:tcPr>
          <w:p>
            <w:pPr>
              <w:jc w:val="left"/>
            </w:pPr>
            <w:r>
              <w:rPr>
                <w:rFonts w:ascii="Times New Roman" w:hAnsi="Times New Roman"/>
                <w:b w:val="0"/>
                <w:i w:val="0"/>
                <w:sz w:val="20"/>
              </w:rPr>
              <w:t>QBER &gt; 11% correctly flags key as compromised.</w:t>
            </w:r>
          </w:p>
        </w:tc>
        <w:tc>
          <w:tcPr>
            <w:tcW w:type="dxa" w:w="864"/>
            <w:vAlign w:val="center"/>
            <w:shd w:val="clear" w:color="auto" w:fill="FFFFFF"/>
          </w:tcPr>
          <w:p>
            <w:pPr>
              <w:jc w:val="left"/>
            </w:pPr>
            <w:r>
              <w:rPr>
                <w:rFonts w:ascii="Times New Roman" w:hAnsi="Times New Roman"/>
                <w:b w:val="0"/>
                <w:i w:val="0"/>
                <w:sz w:val="20"/>
              </w:rPr>
              <w:t>PASS</w:t>
            </w:r>
          </w:p>
        </w:tc>
      </w:tr>
      <w:tr>
        <w:tc>
          <w:tcPr>
            <w:tcW w:type="dxa" w:w="1728"/>
            <w:vAlign w:val="center"/>
            <w:shd w:val="clear" w:color="auto" w:fill="F2F6FC"/>
          </w:tcPr>
          <w:p>
            <w:pPr>
              <w:jc w:val="left"/>
            </w:pPr>
            <w:r>
              <w:rPr>
                <w:rFonts w:ascii="Times New Roman" w:hAnsi="Times New Roman"/>
                <w:b w:val="0"/>
                <w:i w:val="0"/>
                <w:sz w:val="20"/>
              </w:rPr>
              <w:t>Besu Smart Contract</w:t>
            </w:r>
          </w:p>
        </w:tc>
        <w:tc>
          <w:tcPr>
            <w:tcW w:type="dxa" w:w="2592"/>
            <w:vAlign w:val="center"/>
            <w:shd w:val="clear" w:color="auto" w:fill="F2F6FC"/>
          </w:tcPr>
          <w:p>
            <w:pPr>
              <w:jc w:val="left"/>
            </w:pPr>
            <w:r>
              <w:rPr>
                <w:rFonts w:ascii="Times New Roman" w:hAnsi="Times New Roman"/>
                <w:b w:val="0"/>
                <w:i w:val="0"/>
                <w:sz w:val="20"/>
              </w:rPr>
              <w:t>recordHash() Execution</w:t>
            </w:r>
          </w:p>
        </w:tc>
        <w:tc>
          <w:tcPr>
            <w:tcW w:type="dxa" w:w="2592"/>
            <w:vAlign w:val="center"/>
            <w:shd w:val="clear" w:color="auto" w:fill="F2F6FC"/>
          </w:tcPr>
          <w:p>
            <w:pPr>
              <w:jc w:val="left"/>
            </w:pPr>
            <w:r>
              <w:rPr>
                <w:rFonts w:ascii="Times New Roman" w:hAnsi="Times New Roman"/>
                <w:b w:val="0"/>
                <w:i w:val="0"/>
                <w:sz w:val="20"/>
              </w:rPr>
              <w:t>Records bytes32 SHA-256 fingerprint on-chain.</w:t>
            </w:r>
          </w:p>
        </w:tc>
        <w:tc>
          <w:tcPr>
            <w:tcW w:type="dxa" w:w="2592"/>
            <w:vAlign w:val="center"/>
            <w:shd w:val="clear" w:color="auto" w:fill="F2F6FC"/>
          </w:tcPr>
          <w:p>
            <w:pPr>
              <w:jc w:val="left"/>
            </w:pPr>
            <w:r>
              <w:rPr>
                <w:rFonts w:ascii="Times New Roman" w:hAnsi="Times New Roman"/>
                <w:b w:val="0"/>
                <w:i w:val="0"/>
                <w:sz w:val="20"/>
              </w:rPr>
              <w:t>Transaction finalized under zero-gas; verifyHash() returns exact hash.</w:t>
            </w:r>
          </w:p>
        </w:tc>
        <w:tc>
          <w:tcPr>
            <w:tcW w:type="dxa" w:w="864"/>
            <w:vAlign w:val="center"/>
            <w:shd w:val="clear" w:color="auto" w:fill="F2F6FC"/>
          </w:tcPr>
          <w:p>
            <w:pPr>
              <w:jc w:val="left"/>
            </w:pPr>
            <w:r>
              <w:rPr>
                <w:rFonts w:ascii="Times New Roman" w:hAnsi="Times New Roman"/>
                <w:b w:val="0"/>
                <w:i w:val="0"/>
                <w:sz w:val="20"/>
              </w:rPr>
              <w:t>PASS</w:t>
            </w:r>
          </w:p>
        </w:tc>
      </w:tr>
      <w:tr>
        <w:tc>
          <w:tcPr>
            <w:tcW w:type="dxa" w:w="1728"/>
            <w:vAlign w:val="center"/>
            <w:shd w:val="clear" w:color="auto" w:fill="FFFFFF"/>
          </w:tcPr>
          <w:p>
            <w:pPr>
              <w:jc w:val="left"/>
            </w:pPr>
            <w:r>
              <w:rPr>
                <w:rFonts w:ascii="Times New Roman" w:hAnsi="Times New Roman"/>
                <w:b w:val="0"/>
                <w:i w:val="0"/>
                <w:sz w:val="20"/>
              </w:rPr>
              <w:t>Besu Smart Contract</w:t>
            </w:r>
          </w:p>
        </w:tc>
        <w:tc>
          <w:tcPr>
            <w:tcW w:type="dxa" w:w="2592"/>
            <w:vAlign w:val="center"/>
            <w:shd w:val="clear" w:color="auto" w:fill="FFFFFF"/>
          </w:tcPr>
          <w:p>
            <w:pPr>
              <w:jc w:val="left"/>
            </w:pPr>
            <w:r>
              <w:rPr>
                <w:rFonts w:ascii="Times New Roman" w:hAnsi="Times New Roman"/>
                <w:b w:val="0"/>
                <w:i w:val="0"/>
                <w:sz w:val="20"/>
              </w:rPr>
              <w:t>verifyUser() Governance</w:t>
            </w:r>
          </w:p>
        </w:tc>
        <w:tc>
          <w:tcPr>
            <w:tcW w:type="dxa" w:w="2592"/>
            <w:vAlign w:val="center"/>
            <w:shd w:val="clear" w:color="auto" w:fill="FFFFFF"/>
          </w:tcPr>
          <w:p>
            <w:pPr>
              <w:jc w:val="left"/>
            </w:pPr>
            <w:r>
              <w:rPr>
                <w:rFonts w:ascii="Times New Roman" w:hAnsi="Times New Roman"/>
                <w:b w:val="0"/>
                <w:i w:val="0"/>
                <w:sz w:val="20"/>
              </w:rPr>
              <w:t>Restricts role writing to contract admin.</w:t>
            </w:r>
          </w:p>
        </w:tc>
        <w:tc>
          <w:tcPr>
            <w:tcW w:type="dxa" w:w="2592"/>
            <w:vAlign w:val="center"/>
            <w:shd w:val="clear" w:color="auto" w:fill="FFFFFF"/>
          </w:tcPr>
          <w:p>
            <w:pPr>
              <w:jc w:val="left"/>
            </w:pPr>
            <w:r>
              <w:rPr>
                <w:rFonts w:ascii="Times New Roman" w:hAnsi="Times New Roman"/>
                <w:b w:val="0"/>
                <w:i w:val="0"/>
                <w:sz w:val="20"/>
              </w:rPr>
              <w:t>Admin address updates user role; non-admin call reverts.</w:t>
            </w:r>
          </w:p>
        </w:tc>
        <w:tc>
          <w:tcPr>
            <w:tcW w:type="dxa" w:w="864"/>
            <w:vAlign w:val="center"/>
            <w:shd w:val="clear" w:color="auto" w:fill="FFFFFF"/>
          </w:tcPr>
          <w:p>
            <w:pPr>
              <w:jc w:val="left"/>
            </w:pPr>
            <w:r>
              <w:rPr>
                <w:rFonts w:ascii="Times New Roman" w:hAnsi="Times New Roman"/>
                <w:b w:val="0"/>
                <w:i w:val="0"/>
                <w:sz w:val="20"/>
              </w:rPr>
              <w:t>PASS</w:t>
            </w:r>
          </w:p>
        </w:tc>
      </w:tr>
    </w:tbl>
    <w:p>
      <w:pPr>
        <w:spacing w:before="0" w:after="160"/>
        <w:jc w:val="left"/>
      </w:pP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152"/>
            <w:vAlign w:val="center"/>
            <w:shd w:val="clear" w:color="auto" w:fill="1F497D"/>
          </w:tcPr>
          <w:p>
            <w:pPr>
              <w:jc w:val="center"/>
            </w:pPr>
            <w:r>
              <w:rPr>
                <w:rFonts w:ascii="Times New Roman" w:hAnsi="Times New Roman"/>
                <w:b/>
                <w:i w:val="0"/>
                <w:color w:val="FFFFFF"/>
                <w:sz w:val="20"/>
              </w:rPr>
              <w:t>UAT Scenario ID</w:t>
            </w:r>
          </w:p>
        </w:tc>
        <w:tc>
          <w:tcPr>
            <w:tcW w:type="dxa" w:w="1584"/>
            <w:vAlign w:val="center"/>
            <w:shd w:val="clear" w:color="auto" w:fill="1F497D"/>
          </w:tcPr>
          <w:p>
            <w:pPr>
              <w:jc w:val="center"/>
            </w:pPr>
            <w:r>
              <w:rPr>
                <w:rFonts w:ascii="Times New Roman" w:hAnsi="Times New Roman"/>
                <w:b/>
                <w:i w:val="0"/>
                <w:color w:val="FFFFFF"/>
                <w:sz w:val="20"/>
              </w:rPr>
              <w:t>User Role</w:t>
            </w:r>
          </w:p>
        </w:tc>
        <w:tc>
          <w:tcPr>
            <w:tcW w:type="dxa" w:w="3312"/>
            <w:vAlign w:val="center"/>
            <w:shd w:val="clear" w:color="auto" w:fill="1F497D"/>
          </w:tcPr>
          <w:p>
            <w:pPr>
              <w:jc w:val="center"/>
            </w:pPr>
            <w:r>
              <w:rPr>
                <w:rFonts w:ascii="Times New Roman" w:hAnsi="Times New Roman"/>
                <w:b/>
                <w:i w:val="0"/>
                <w:color w:val="FFFFFF"/>
                <w:sz w:val="20"/>
              </w:rPr>
              <w:t>Test Scenario Walkthrough</w:t>
            </w:r>
          </w:p>
        </w:tc>
        <w:tc>
          <w:tcPr>
            <w:tcW w:type="dxa" w:w="3456"/>
            <w:vAlign w:val="center"/>
            <w:shd w:val="clear" w:color="auto" w:fill="1F497D"/>
          </w:tcPr>
          <w:p>
            <w:pPr>
              <w:jc w:val="center"/>
            </w:pPr>
            <w:r>
              <w:rPr>
                <w:rFonts w:ascii="Times New Roman" w:hAnsi="Times New Roman"/>
                <w:b/>
                <w:i w:val="0"/>
                <w:color w:val="FFFFFF"/>
                <w:sz w:val="20"/>
              </w:rPr>
              <w:t>Expected Outcome</w:t>
            </w:r>
          </w:p>
        </w:tc>
        <w:tc>
          <w:tcPr>
            <w:tcW w:type="dxa" w:w="864"/>
            <w:vAlign w:val="center"/>
            <w:shd w:val="clear" w:color="auto" w:fill="1F497D"/>
          </w:tcPr>
          <w:p>
            <w:pPr>
              <w:jc w:val="center"/>
            </w:pPr>
            <w:r>
              <w:rPr>
                <w:rFonts w:ascii="Times New Roman" w:hAnsi="Times New Roman"/>
                <w:b/>
                <w:i w:val="0"/>
                <w:color w:val="FFFFFF"/>
                <w:sz w:val="20"/>
              </w:rPr>
              <w:t>Status</w:t>
            </w:r>
          </w:p>
        </w:tc>
      </w:tr>
      <w:tr>
        <w:tc>
          <w:tcPr>
            <w:tcW w:type="dxa" w:w="1152"/>
            <w:vAlign w:val="center"/>
            <w:shd w:val="clear" w:color="auto" w:fill="F2F6FC"/>
          </w:tcPr>
          <w:p>
            <w:pPr>
              <w:jc w:val="left"/>
            </w:pPr>
            <w:r>
              <w:rPr>
                <w:rFonts w:ascii="Times New Roman" w:hAnsi="Times New Roman"/>
                <w:b w:val="0"/>
                <w:i w:val="0"/>
                <w:sz w:val="20"/>
              </w:rPr>
              <w:t>UAT-01</w:t>
            </w:r>
          </w:p>
        </w:tc>
        <w:tc>
          <w:tcPr>
            <w:tcW w:type="dxa" w:w="1584"/>
            <w:vAlign w:val="center"/>
            <w:shd w:val="clear" w:color="auto" w:fill="F2F6FC"/>
          </w:tcPr>
          <w:p>
            <w:pPr>
              <w:jc w:val="left"/>
            </w:pPr>
            <w:r>
              <w:rPr>
                <w:rFonts w:ascii="Times New Roman" w:hAnsi="Times New Roman"/>
                <w:b w:val="0"/>
                <w:i w:val="0"/>
                <w:sz w:val="20"/>
              </w:rPr>
              <w:t>Student</w:t>
            </w:r>
          </w:p>
        </w:tc>
        <w:tc>
          <w:tcPr>
            <w:tcW w:type="dxa" w:w="3312"/>
            <w:vAlign w:val="center"/>
            <w:shd w:val="clear" w:color="auto" w:fill="F2F6FC"/>
          </w:tcPr>
          <w:p>
            <w:pPr>
              <w:jc w:val="left"/>
            </w:pPr>
            <w:r>
              <w:rPr>
                <w:rFonts w:ascii="Times New Roman" w:hAnsi="Times New Roman"/>
                <w:b w:val="0"/>
                <w:i w:val="0"/>
                <w:sz w:val="20"/>
              </w:rPr>
              <w:t>Register account, log in, submit institutional ID evidence.</w:t>
            </w:r>
          </w:p>
        </w:tc>
        <w:tc>
          <w:tcPr>
            <w:tcW w:type="dxa" w:w="3456"/>
            <w:vAlign w:val="center"/>
            <w:shd w:val="clear" w:color="auto" w:fill="F2F6FC"/>
          </w:tcPr>
          <w:p>
            <w:pPr>
              <w:jc w:val="left"/>
            </w:pPr>
            <w:r>
              <w:rPr>
                <w:rFonts w:ascii="Times New Roman" w:hAnsi="Times New Roman"/>
                <w:b w:val="0"/>
                <w:i w:val="0"/>
                <w:sz w:val="20"/>
              </w:rPr>
              <w:t>Request created in pending state; identity keys generated.</w:t>
            </w:r>
          </w:p>
        </w:tc>
        <w:tc>
          <w:tcPr>
            <w:tcW w:type="dxa" w:w="864"/>
            <w:vAlign w:val="center"/>
            <w:shd w:val="clear" w:color="auto" w:fill="F2F6FC"/>
          </w:tcPr>
          <w:p>
            <w:pPr>
              <w:jc w:val="left"/>
            </w:pPr>
            <w:r>
              <w:rPr>
                <w:rFonts w:ascii="Times New Roman" w:hAnsi="Times New Roman"/>
                <w:b w:val="0"/>
                <w:i w:val="0"/>
                <w:sz w:val="20"/>
              </w:rPr>
              <w:t>PASS</w:t>
            </w:r>
          </w:p>
        </w:tc>
      </w:tr>
      <w:tr>
        <w:tc>
          <w:tcPr>
            <w:tcW w:type="dxa" w:w="1152"/>
            <w:vAlign w:val="center"/>
            <w:shd w:val="clear" w:color="auto" w:fill="FFFFFF"/>
          </w:tcPr>
          <w:p>
            <w:pPr>
              <w:jc w:val="left"/>
            </w:pPr>
            <w:r>
              <w:rPr>
                <w:rFonts w:ascii="Times New Roman" w:hAnsi="Times New Roman"/>
                <w:b w:val="0"/>
                <w:i w:val="0"/>
                <w:sz w:val="20"/>
              </w:rPr>
              <w:t>UAT-02</w:t>
            </w:r>
          </w:p>
        </w:tc>
        <w:tc>
          <w:tcPr>
            <w:tcW w:type="dxa" w:w="1584"/>
            <w:vAlign w:val="center"/>
            <w:shd w:val="clear" w:color="auto" w:fill="FFFFFF"/>
          </w:tcPr>
          <w:p>
            <w:pPr>
              <w:jc w:val="left"/>
            </w:pPr>
            <w:r>
              <w:rPr>
                <w:rFonts w:ascii="Times New Roman" w:hAnsi="Times New Roman"/>
                <w:b w:val="0"/>
                <w:i w:val="0"/>
                <w:sz w:val="20"/>
              </w:rPr>
              <w:t>Admin</w:t>
            </w:r>
          </w:p>
        </w:tc>
        <w:tc>
          <w:tcPr>
            <w:tcW w:type="dxa" w:w="3312"/>
            <w:vAlign w:val="center"/>
            <w:shd w:val="clear" w:color="auto" w:fill="FFFFFF"/>
          </w:tcPr>
          <w:p>
            <w:pPr>
              <w:jc w:val="left"/>
            </w:pPr>
            <w:r>
              <w:rPr>
                <w:rFonts w:ascii="Times New Roman" w:hAnsi="Times New Roman"/>
                <w:b w:val="0"/>
                <w:i w:val="0"/>
                <w:sz w:val="20"/>
              </w:rPr>
              <w:t>Review pending student request, click Approve.</w:t>
            </w:r>
          </w:p>
        </w:tc>
        <w:tc>
          <w:tcPr>
            <w:tcW w:type="dxa" w:w="3456"/>
            <w:vAlign w:val="center"/>
            <w:shd w:val="clear" w:color="auto" w:fill="FFFFFF"/>
          </w:tcPr>
          <w:p>
            <w:pPr>
              <w:jc w:val="left"/>
            </w:pPr>
            <w:r>
              <w:rPr>
                <w:rFonts w:ascii="Times New Roman" w:hAnsi="Times New Roman"/>
                <w:b w:val="0"/>
                <w:i w:val="0"/>
                <w:sz w:val="20"/>
              </w:rPr>
              <w:t>Status updated to approved; verifyUser() written to Besu ledger.</w:t>
            </w:r>
          </w:p>
        </w:tc>
        <w:tc>
          <w:tcPr>
            <w:tcW w:type="dxa" w:w="864"/>
            <w:vAlign w:val="center"/>
            <w:shd w:val="clear" w:color="auto" w:fill="FFFFFF"/>
          </w:tcPr>
          <w:p>
            <w:pPr>
              <w:jc w:val="left"/>
            </w:pPr>
            <w:r>
              <w:rPr>
                <w:rFonts w:ascii="Times New Roman" w:hAnsi="Times New Roman"/>
                <w:b w:val="0"/>
                <w:i w:val="0"/>
                <w:sz w:val="20"/>
              </w:rPr>
              <w:t>PASS</w:t>
            </w:r>
          </w:p>
        </w:tc>
      </w:tr>
      <w:tr>
        <w:tc>
          <w:tcPr>
            <w:tcW w:type="dxa" w:w="1152"/>
            <w:vAlign w:val="center"/>
            <w:shd w:val="clear" w:color="auto" w:fill="F2F6FC"/>
          </w:tcPr>
          <w:p>
            <w:pPr>
              <w:jc w:val="left"/>
            </w:pPr>
            <w:r>
              <w:rPr>
                <w:rFonts w:ascii="Times New Roman" w:hAnsi="Times New Roman"/>
                <w:b w:val="0"/>
                <w:i w:val="0"/>
                <w:sz w:val="20"/>
              </w:rPr>
              <w:t>UAT-03</w:t>
            </w:r>
          </w:p>
        </w:tc>
        <w:tc>
          <w:tcPr>
            <w:tcW w:type="dxa" w:w="1584"/>
            <w:vAlign w:val="center"/>
            <w:shd w:val="clear" w:color="auto" w:fill="F2F6FC"/>
          </w:tcPr>
          <w:p>
            <w:pPr>
              <w:jc w:val="left"/>
            </w:pPr>
            <w:r>
              <w:rPr>
                <w:rFonts w:ascii="Times New Roman" w:hAnsi="Times New Roman"/>
                <w:b w:val="0"/>
                <w:i w:val="0"/>
                <w:sz w:val="20"/>
              </w:rPr>
              <w:t>Student / Lecturer</w:t>
            </w:r>
          </w:p>
        </w:tc>
        <w:tc>
          <w:tcPr>
            <w:tcW w:type="dxa" w:w="3312"/>
            <w:vAlign w:val="center"/>
            <w:shd w:val="clear" w:color="auto" w:fill="F2F6FC"/>
          </w:tcPr>
          <w:p>
            <w:pPr>
              <w:jc w:val="left"/>
            </w:pPr>
            <w:r>
              <w:rPr>
                <w:rFonts w:ascii="Times New Roman" w:hAnsi="Times New Roman"/>
                <w:b w:val="0"/>
                <w:i w:val="0"/>
                <w:sz w:val="20"/>
              </w:rPr>
              <w:t>Open sensitive chat room, trigger BB84 simulation.</w:t>
            </w:r>
          </w:p>
        </w:tc>
        <w:tc>
          <w:tcPr>
            <w:tcW w:type="dxa" w:w="3456"/>
            <w:vAlign w:val="center"/>
            <w:shd w:val="clear" w:color="auto" w:fill="F2F6FC"/>
          </w:tcPr>
          <w:p>
            <w:pPr>
              <w:jc w:val="left"/>
            </w:pPr>
            <w:r>
              <w:rPr>
                <w:rFonts w:ascii="Times New Roman" w:hAnsi="Times New Roman"/>
                <w:b w:val="0"/>
                <w:i w:val="0"/>
                <w:sz w:val="20"/>
              </w:rPr>
              <w:t>256-bit session key generated; fingerprint XXXX-XXXX-XXXX displayed.</w:t>
            </w:r>
          </w:p>
        </w:tc>
        <w:tc>
          <w:tcPr>
            <w:tcW w:type="dxa" w:w="864"/>
            <w:vAlign w:val="center"/>
            <w:shd w:val="clear" w:color="auto" w:fill="F2F6FC"/>
          </w:tcPr>
          <w:p>
            <w:pPr>
              <w:jc w:val="left"/>
            </w:pPr>
            <w:r>
              <w:rPr>
                <w:rFonts w:ascii="Times New Roman" w:hAnsi="Times New Roman"/>
                <w:b w:val="0"/>
                <w:i w:val="0"/>
                <w:sz w:val="20"/>
              </w:rPr>
              <w:t>PASS</w:t>
            </w:r>
          </w:p>
        </w:tc>
      </w:tr>
      <w:tr>
        <w:tc>
          <w:tcPr>
            <w:tcW w:type="dxa" w:w="1152"/>
            <w:vAlign w:val="center"/>
            <w:shd w:val="clear" w:color="auto" w:fill="FFFFFF"/>
          </w:tcPr>
          <w:p>
            <w:pPr>
              <w:jc w:val="left"/>
            </w:pPr>
            <w:r>
              <w:rPr>
                <w:rFonts w:ascii="Times New Roman" w:hAnsi="Times New Roman"/>
                <w:b w:val="0"/>
                <w:i w:val="0"/>
                <w:sz w:val="20"/>
              </w:rPr>
              <w:t>UAT-04</w:t>
            </w:r>
          </w:p>
        </w:tc>
        <w:tc>
          <w:tcPr>
            <w:tcW w:type="dxa" w:w="1584"/>
            <w:vAlign w:val="center"/>
            <w:shd w:val="clear" w:color="auto" w:fill="FFFFFF"/>
          </w:tcPr>
          <w:p>
            <w:pPr>
              <w:jc w:val="left"/>
            </w:pPr>
            <w:r>
              <w:rPr>
                <w:rFonts w:ascii="Times New Roman" w:hAnsi="Times New Roman"/>
                <w:b w:val="0"/>
                <w:i w:val="0"/>
                <w:sz w:val="20"/>
              </w:rPr>
              <w:t>Student / Lecturer</w:t>
            </w:r>
          </w:p>
        </w:tc>
        <w:tc>
          <w:tcPr>
            <w:tcW w:type="dxa" w:w="3312"/>
            <w:vAlign w:val="center"/>
            <w:shd w:val="clear" w:color="auto" w:fill="FFFFFF"/>
          </w:tcPr>
          <w:p>
            <w:pPr>
              <w:jc w:val="left"/>
            </w:pPr>
            <w:r>
              <w:rPr>
                <w:rFonts w:ascii="Times New Roman" w:hAnsi="Times New Roman"/>
                <w:b w:val="0"/>
                <w:i w:val="0"/>
                <w:sz w:val="20"/>
              </w:rPr>
              <w:t>Send protected message with document attachment.</w:t>
            </w:r>
          </w:p>
        </w:tc>
        <w:tc>
          <w:tcPr>
            <w:tcW w:type="dxa" w:w="3456"/>
            <w:vAlign w:val="center"/>
            <w:shd w:val="clear" w:color="auto" w:fill="FFFFFF"/>
          </w:tcPr>
          <w:p>
            <w:pPr>
              <w:jc w:val="left"/>
            </w:pPr>
            <w:r>
              <w:rPr>
                <w:rFonts w:ascii="Times New Roman" w:hAnsi="Times New Roman"/>
                <w:b w:val="0"/>
                <w:i w:val="0"/>
                <w:sz w:val="20"/>
              </w:rPr>
              <w:t>Message payload protected; SHA-256 hash logged to Besu ledger.</w:t>
            </w:r>
          </w:p>
        </w:tc>
        <w:tc>
          <w:tcPr>
            <w:tcW w:type="dxa" w:w="864"/>
            <w:vAlign w:val="center"/>
            <w:shd w:val="clear" w:color="auto" w:fill="FFFFFF"/>
          </w:tcPr>
          <w:p>
            <w:pPr>
              <w:jc w:val="left"/>
            </w:pPr>
            <w:r>
              <w:rPr>
                <w:rFonts w:ascii="Times New Roman" w:hAnsi="Times New Roman"/>
                <w:b w:val="0"/>
                <w:i w:val="0"/>
                <w:sz w:val="20"/>
              </w:rPr>
              <w:t>PASS</w:t>
            </w:r>
          </w:p>
        </w:tc>
      </w:tr>
      <w:tr>
        <w:tc>
          <w:tcPr>
            <w:tcW w:type="dxa" w:w="1152"/>
            <w:vAlign w:val="center"/>
            <w:shd w:val="clear" w:color="auto" w:fill="F2F6FC"/>
          </w:tcPr>
          <w:p>
            <w:pPr>
              <w:jc w:val="left"/>
            </w:pPr>
            <w:r>
              <w:rPr>
                <w:rFonts w:ascii="Times New Roman" w:hAnsi="Times New Roman"/>
                <w:b w:val="0"/>
                <w:i w:val="0"/>
                <w:sz w:val="20"/>
              </w:rPr>
              <w:t>UAT-05</w:t>
            </w:r>
          </w:p>
        </w:tc>
        <w:tc>
          <w:tcPr>
            <w:tcW w:type="dxa" w:w="1584"/>
            <w:vAlign w:val="center"/>
            <w:shd w:val="clear" w:color="auto" w:fill="F2F6FC"/>
          </w:tcPr>
          <w:p>
            <w:pPr>
              <w:jc w:val="left"/>
            </w:pPr>
            <w:r>
              <w:rPr>
                <w:rFonts w:ascii="Times New Roman" w:hAnsi="Times New Roman"/>
                <w:b w:val="0"/>
                <w:i w:val="0"/>
                <w:sz w:val="20"/>
              </w:rPr>
              <w:t>Lecturer</w:t>
            </w:r>
          </w:p>
        </w:tc>
        <w:tc>
          <w:tcPr>
            <w:tcW w:type="dxa" w:w="3312"/>
            <w:vAlign w:val="center"/>
            <w:shd w:val="clear" w:color="auto" w:fill="F2F6FC"/>
          </w:tcPr>
          <w:p>
            <w:pPr>
              <w:jc w:val="left"/>
            </w:pPr>
            <w:r>
              <w:rPr>
                <w:rFonts w:ascii="Times New Roman" w:hAnsi="Times New Roman"/>
                <w:b w:val="0"/>
                <w:i w:val="0"/>
                <w:sz w:val="20"/>
              </w:rPr>
              <w:t>Post community question on Q&amp;A board with topic hashtag.</w:t>
            </w:r>
          </w:p>
        </w:tc>
        <w:tc>
          <w:tcPr>
            <w:tcW w:type="dxa" w:w="3456"/>
            <w:vAlign w:val="center"/>
            <w:shd w:val="clear" w:color="auto" w:fill="F2F6FC"/>
          </w:tcPr>
          <w:p>
            <w:pPr>
              <w:jc w:val="left"/>
            </w:pPr>
            <w:r>
              <w:rPr>
                <w:rFonts w:ascii="Times New Roman" w:hAnsi="Times New Roman"/>
                <w:b w:val="0"/>
                <w:i w:val="0"/>
                <w:sz w:val="20"/>
              </w:rPr>
              <w:t>Question published in real-time to Explore board; notifications dispatched.</w:t>
            </w:r>
          </w:p>
        </w:tc>
        <w:tc>
          <w:tcPr>
            <w:tcW w:type="dxa" w:w="864"/>
            <w:vAlign w:val="center"/>
            <w:shd w:val="clear" w:color="auto" w:fill="F2F6FC"/>
          </w:tcPr>
          <w:p>
            <w:pPr>
              <w:jc w:val="left"/>
            </w:pPr>
            <w:r>
              <w:rPr>
                <w:rFonts w:ascii="Times New Roman" w:hAnsi="Times New Roman"/>
                <w:b w:val="0"/>
                <w:i w:val="0"/>
                <w:sz w:val="20"/>
              </w:rPr>
              <w:t>PASS</w:t>
            </w:r>
          </w:p>
        </w:tc>
      </w:tr>
    </w:tbl>
    <w:p>
      <w:pPr>
        <w:spacing w:before="0" w:after="160"/>
        <w:jc w:val="left"/>
      </w:pPr>
    </w:p>
    <w:tbl>
      <w:tblPr>
        <w:tblStyle w:val="TableGrid"/>
        <w:tblW w:type="auto" w:w="0"/>
        <w:jc w:val="center"/>
        <w:tblLook w:firstColumn="1" w:firstRow="1" w:lastColumn="0" w:lastRow="0" w:noHBand="0" w:noVBand="1" w:val="04A0"/>
      </w:tblPr>
      <w:tblGrid>
        <w:gridCol w:w="3120"/>
        <w:gridCol w:w="3120"/>
        <w:gridCol w:w="3120"/>
      </w:tblGrid>
      <w:tr>
        <w:tc>
          <w:tcPr>
            <w:tcW w:type="dxa" w:w="3600"/>
            <w:vAlign w:val="center"/>
            <w:shd w:val="clear" w:color="auto" w:fill="1F497D"/>
          </w:tcPr>
          <w:p>
            <w:pPr>
              <w:jc w:val="center"/>
            </w:pPr>
            <w:r>
              <w:rPr>
                <w:rFonts w:ascii="Times New Roman" w:hAnsi="Times New Roman"/>
                <w:b/>
                <w:i w:val="0"/>
                <w:color w:val="FFFFFF"/>
                <w:sz w:val="20"/>
              </w:rPr>
              <w:t>Operation / Pipeline Step</w:t>
            </w:r>
          </w:p>
        </w:tc>
        <w:tc>
          <w:tcPr>
            <w:tcW w:type="dxa" w:w="2592"/>
            <w:vAlign w:val="center"/>
            <w:shd w:val="clear" w:color="auto" w:fill="1F497D"/>
          </w:tcPr>
          <w:p>
            <w:pPr>
              <w:jc w:val="center"/>
            </w:pPr>
            <w:r>
              <w:rPr>
                <w:rFonts w:ascii="Times New Roman" w:hAnsi="Times New Roman"/>
                <w:b/>
                <w:i w:val="0"/>
                <w:color w:val="FFFFFF"/>
                <w:sz w:val="20"/>
              </w:rPr>
              <w:t>Average Execution Latency</w:t>
            </w:r>
          </w:p>
        </w:tc>
        <w:tc>
          <w:tcPr>
            <w:tcW w:type="dxa" w:w="4176"/>
            <w:vAlign w:val="center"/>
            <w:shd w:val="clear" w:color="auto" w:fill="1F497D"/>
          </w:tcPr>
          <w:p>
            <w:pPr>
              <w:jc w:val="center"/>
            </w:pPr>
            <w:r>
              <w:rPr>
                <w:rFonts w:ascii="Times New Roman" w:hAnsi="Times New Roman"/>
                <w:b/>
                <w:i w:val="0"/>
                <w:color w:val="FFFFFF"/>
                <w:sz w:val="20"/>
              </w:rPr>
              <w:t>Performance Evaluation</w:t>
            </w:r>
          </w:p>
        </w:tc>
      </w:tr>
      <w:tr>
        <w:tc>
          <w:tcPr>
            <w:tcW w:type="dxa" w:w="3600"/>
            <w:vAlign w:val="center"/>
            <w:shd w:val="clear" w:color="auto" w:fill="F2F6FC"/>
          </w:tcPr>
          <w:p>
            <w:pPr>
              <w:jc w:val="left"/>
            </w:pPr>
            <w:r>
              <w:rPr>
                <w:rFonts w:ascii="Times New Roman" w:hAnsi="Times New Roman"/>
                <w:b w:val="0"/>
                <w:i w:val="0"/>
                <w:sz w:val="20"/>
              </w:rPr>
              <w:t>Client RSA Key Pair Generation</w:t>
            </w:r>
          </w:p>
        </w:tc>
        <w:tc>
          <w:tcPr>
            <w:tcW w:type="dxa" w:w="2592"/>
            <w:vAlign w:val="center"/>
            <w:shd w:val="clear" w:color="auto" w:fill="F2F6FC"/>
          </w:tcPr>
          <w:p>
            <w:pPr>
              <w:jc w:val="left"/>
            </w:pPr>
            <w:r>
              <w:rPr>
                <w:rFonts w:ascii="Times New Roman" w:hAnsi="Times New Roman"/>
                <w:b w:val="0"/>
                <w:i w:val="0"/>
                <w:sz w:val="20"/>
              </w:rPr>
              <w:t>142 ms</w:t>
            </w:r>
          </w:p>
        </w:tc>
        <w:tc>
          <w:tcPr>
            <w:tcW w:type="dxa" w:w="4176"/>
            <w:vAlign w:val="center"/>
            <w:shd w:val="clear" w:color="auto" w:fill="F2F6FC"/>
          </w:tcPr>
          <w:p>
            <w:pPr>
              <w:jc w:val="left"/>
            </w:pPr>
            <w:r>
              <w:rPr>
                <w:rFonts w:ascii="Times New Roman" w:hAnsi="Times New Roman"/>
                <w:b w:val="0"/>
                <w:i w:val="0"/>
                <w:sz w:val="20"/>
              </w:rPr>
              <w:t>Executed once on first login; zero impact on subsequent messaging.</w:t>
            </w:r>
          </w:p>
        </w:tc>
      </w:tr>
      <w:tr>
        <w:tc>
          <w:tcPr>
            <w:tcW w:type="dxa" w:w="3600"/>
            <w:vAlign w:val="center"/>
            <w:shd w:val="clear" w:color="auto" w:fill="FFFFFF"/>
          </w:tcPr>
          <w:p>
            <w:pPr>
              <w:jc w:val="left"/>
            </w:pPr>
            <w:r>
              <w:rPr>
                <w:rFonts w:ascii="Times New Roman" w:hAnsi="Times New Roman"/>
                <w:b w:val="0"/>
                <w:i w:val="0"/>
                <w:sz w:val="20"/>
              </w:rPr>
              <w:t>BB84 Quantum Key Simulation (256-bit)</w:t>
            </w:r>
          </w:p>
        </w:tc>
        <w:tc>
          <w:tcPr>
            <w:tcW w:type="dxa" w:w="2592"/>
            <w:vAlign w:val="center"/>
            <w:shd w:val="clear" w:color="auto" w:fill="FFFFFF"/>
          </w:tcPr>
          <w:p>
            <w:pPr>
              <w:jc w:val="left"/>
            </w:pPr>
            <w:r>
              <w:rPr>
                <w:rFonts w:ascii="Times New Roman" w:hAnsi="Times New Roman"/>
                <w:b w:val="0"/>
                <w:i w:val="0"/>
                <w:sz w:val="20"/>
              </w:rPr>
              <w:t>12 ms</w:t>
            </w:r>
          </w:p>
        </w:tc>
        <w:tc>
          <w:tcPr>
            <w:tcW w:type="dxa" w:w="4176"/>
            <w:vAlign w:val="center"/>
            <w:shd w:val="clear" w:color="auto" w:fill="FFFFFF"/>
          </w:tcPr>
          <w:p>
            <w:pPr>
              <w:jc w:val="left"/>
            </w:pPr>
            <w:r>
              <w:rPr>
                <w:rFonts w:ascii="Times New Roman" w:hAnsi="Times New Roman"/>
                <w:b w:val="0"/>
                <w:i w:val="0"/>
                <w:sz w:val="20"/>
              </w:rPr>
              <w:t>Extremely fast execution in browser memory; instantaneous for users.</w:t>
            </w:r>
          </w:p>
        </w:tc>
      </w:tr>
      <w:tr>
        <w:tc>
          <w:tcPr>
            <w:tcW w:type="dxa" w:w="3600"/>
            <w:vAlign w:val="center"/>
            <w:shd w:val="clear" w:color="auto" w:fill="F2F6FC"/>
          </w:tcPr>
          <w:p>
            <w:pPr>
              <w:jc w:val="left"/>
            </w:pPr>
            <w:r>
              <w:rPr>
                <w:rFonts w:ascii="Times New Roman" w:hAnsi="Times New Roman"/>
                <w:b w:val="0"/>
                <w:i w:val="0"/>
                <w:sz w:val="20"/>
              </w:rPr>
              <w:t>AES-GCM 256-bit Text Data Protection</w:t>
            </w:r>
          </w:p>
        </w:tc>
        <w:tc>
          <w:tcPr>
            <w:tcW w:type="dxa" w:w="2592"/>
            <w:vAlign w:val="center"/>
            <w:shd w:val="clear" w:color="auto" w:fill="F2F6FC"/>
          </w:tcPr>
          <w:p>
            <w:pPr>
              <w:jc w:val="left"/>
            </w:pPr>
            <w:r>
              <w:rPr>
                <w:rFonts w:ascii="Times New Roman" w:hAnsi="Times New Roman"/>
                <w:b w:val="0"/>
                <w:i w:val="0"/>
                <w:sz w:val="20"/>
              </w:rPr>
              <w:t>2.1 ms</w:t>
            </w:r>
          </w:p>
        </w:tc>
        <w:tc>
          <w:tcPr>
            <w:tcW w:type="dxa" w:w="4176"/>
            <w:vAlign w:val="center"/>
            <w:shd w:val="clear" w:color="auto" w:fill="F2F6FC"/>
          </w:tcPr>
          <w:p>
            <w:pPr>
              <w:jc w:val="left"/>
            </w:pPr>
            <w:r>
              <w:rPr>
                <w:rFonts w:ascii="Times New Roman" w:hAnsi="Times New Roman"/>
                <w:b w:val="0"/>
                <w:i w:val="0"/>
                <w:sz w:val="20"/>
              </w:rPr>
              <w:t>Imperceptible overhead for real-time text chat.</w:t>
            </w:r>
          </w:p>
        </w:tc>
      </w:tr>
      <w:tr>
        <w:tc>
          <w:tcPr>
            <w:tcW w:type="dxa" w:w="3600"/>
            <w:vAlign w:val="center"/>
            <w:shd w:val="clear" w:color="auto" w:fill="FFFFFF"/>
          </w:tcPr>
          <w:p>
            <w:pPr>
              <w:jc w:val="left"/>
            </w:pPr>
            <w:r>
              <w:rPr>
                <w:rFonts w:ascii="Times New Roman" w:hAnsi="Times New Roman"/>
                <w:b w:val="0"/>
                <w:i w:val="0"/>
                <w:sz w:val="20"/>
              </w:rPr>
              <w:t>Convex Real-Time Message Sync</w:t>
            </w:r>
          </w:p>
        </w:tc>
        <w:tc>
          <w:tcPr>
            <w:tcW w:type="dxa" w:w="2592"/>
            <w:vAlign w:val="center"/>
            <w:shd w:val="clear" w:color="auto" w:fill="FFFFFF"/>
          </w:tcPr>
          <w:p>
            <w:pPr>
              <w:jc w:val="left"/>
            </w:pPr>
            <w:r>
              <w:rPr>
                <w:rFonts w:ascii="Times New Roman" w:hAnsi="Times New Roman"/>
                <w:b w:val="0"/>
                <w:i w:val="0"/>
                <w:sz w:val="20"/>
              </w:rPr>
              <w:t>48 ms</w:t>
            </w:r>
          </w:p>
        </w:tc>
        <w:tc>
          <w:tcPr>
            <w:tcW w:type="dxa" w:w="4176"/>
            <w:vAlign w:val="center"/>
            <w:shd w:val="clear" w:color="auto" w:fill="FFFFFF"/>
          </w:tcPr>
          <w:p>
            <w:pPr>
              <w:jc w:val="left"/>
            </w:pPr>
            <w:r>
              <w:rPr>
                <w:rFonts w:ascii="Times New Roman" w:hAnsi="Times New Roman"/>
                <w:b w:val="0"/>
                <w:i w:val="0"/>
                <w:sz w:val="20"/>
              </w:rPr>
              <w:t>Sub-second delivery across reactive WebSocket queries.</w:t>
            </w:r>
          </w:p>
        </w:tc>
      </w:tr>
      <w:tr>
        <w:tc>
          <w:tcPr>
            <w:tcW w:type="dxa" w:w="3600"/>
            <w:vAlign w:val="center"/>
            <w:shd w:val="clear" w:color="auto" w:fill="F2F6FC"/>
          </w:tcPr>
          <w:p>
            <w:pPr>
              <w:jc w:val="left"/>
            </w:pPr>
            <w:r>
              <w:rPr>
                <w:rFonts w:ascii="Times New Roman" w:hAnsi="Times New Roman"/>
                <w:b w:val="0"/>
                <w:i w:val="0"/>
                <w:sz w:val="20"/>
              </w:rPr>
              <w:t>Besu Blockchain Hash Submission</w:t>
            </w:r>
          </w:p>
        </w:tc>
        <w:tc>
          <w:tcPr>
            <w:tcW w:type="dxa" w:w="2592"/>
            <w:vAlign w:val="center"/>
            <w:shd w:val="clear" w:color="auto" w:fill="F2F6FC"/>
          </w:tcPr>
          <w:p>
            <w:pPr>
              <w:jc w:val="left"/>
            </w:pPr>
            <w:r>
              <w:rPr>
                <w:rFonts w:ascii="Times New Roman" w:hAnsi="Times New Roman"/>
                <w:b w:val="0"/>
                <w:i w:val="0"/>
                <w:sz w:val="20"/>
              </w:rPr>
              <w:t>380 ms</w:t>
            </w:r>
          </w:p>
        </w:tc>
        <w:tc>
          <w:tcPr>
            <w:tcW w:type="dxa" w:w="4176"/>
            <w:vAlign w:val="center"/>
            <w:shd w:val="clear" w:color="auto" w:fill="F2F6FC"/>
          </w:tcPr>
          <w:p>
            <w:pPr>
              <w:jc w:val="left"/>
            </w:pPr>
            <w:r>
              <w:rPr>
                <w:rFonts w:ascii="Times New Roman" w:hAnsi="Times New Roman"/>
                <w:b w:val="0"/>
                <w:i w:val="0"/>
                <w:sz w:val="20"/>
              </w:rPr>
              <w:t>Local QBFT zero-gas finality provides fast audit trail creation.</w:t>
            </w:r>
          </w:p>
        </w:tc>
      </w:tr>
    </w:tbl>
    <w:p>
      <w:pPr>
        <w:spacing w:before="0" w:after="160"/>
        <w:jc w:val="left"/>
      </w:pPr>
    </w:p>
    <w:p>
      <w:r>
        <w:br w:type="page"/>
      </w:r>
    </w:p>
    <w:p>
      <w:pPr>
        <w:spacing w:before="0" w:after="80"/>
        <w:jc w:val="center"/>
      </w:pPr>
      <w:r>
        <w:rPr>
          <w:rFonts w:ascii="Times New Roman" w:hAnsi="Times New Roman"/>
          <w:b/>
          <w:i w:val="0"/>
          <w:color w:val="003366"/>
          <w:sz w:val="36"/>
        </w:rPr>
        <w:t>CHAPTER 5</w:t>
      </w:r>
    </w:p>
    <w:p>
      <w:pPr>
        <w:spacing w:before="0" w:after="240"/>
        <w:jc w:val="center"/>
      </w:pPr>
      <w:r>
        <w:rPr>
          <w:rFonts w:ascii="Times New Roman" w:hAnsi="Times New Roman"/>
          <w:b/>
          <w:i w:val="0"/>
          <w:color w:val="1F497D"/>
          <w:sz w:val="32"/>
        </w:rPr>
        <w:t>CONCLUSION AND RECOMMENDATIONS</w:t>
      </w:r>
    </w:p>
    <w:p>
      <w:pPr>
        <w:spacing w:before="40" w:after="40"/>
        <w:pBdr>
          <w:bottom w:val="single" w:sz="6" w:space="1" w:color="1F497D"/>
        </w:pBdr>
      </w:pPr>
    </w:p>
    <w:p>
      <w:pPr>
        <w:spacing w:before="0" w:after="240"/>
        <w:jc w:val="left"/>
      </w:pPr>
    </w:p>
    <w:p>
      <w:pPr>
        <w:spacing w:before="360" w:after="120"/>
        <w:jc w:val="left"/>
      </w:pPr>
      <w:r>
        <w:rPr>
          <w:rFonts w:ascii="Times New Roman" w:hAnsi="Times New Roman"/>
          <w:b/>
          <w:i w:val="0"/>
          <w:color w:val="003366"/>
          <w:sz w:val="32"/>
        </w:rPr>
        <w:t>5.1 Summary of the Study</w:t>
      </w:r>
    </w:p>
    <w:p>
      <w:pPr>
        <w:spacing w:before="0" w:after="160"/>
        <w:jc w:val="both"/>
      </w:pPr>
      <w:r>
        <w:t>This project tackled a core challenge in higher education digital infrastructure: designing a communication platform that combines real-time user responsiveness with cryptographic message verification, client-side data protection, and post-quantum key distribution concepts. Conventional academic communications rely on commercial chat tools, email, or LMS portals whose centralized database records remain exposed to internal modifications, timestamp tampering, and unresolvable administrative disputes.</w:t>
      </w:r>
    </w:p>
    <w:p>
      <w:pPr>
        <w:spacing w:before="0" w:after="160"/>
        <w:jc w:val="both"/>
      </w:pPr>
      <w:r>
        <w:t>To eliminate these vulnerabilities, we designed, built, and evaluated QChat—a hybrid Web2/Web3 institutional messaging system operating across three functional tiers:</w:t>
      </w:r>
    </w:p>
    <w:p>
      <w:pPr>
        <w:spacing w:before="360" w:after="120"/>
        <w:jc w:val="left"/>
      </w:pPr>
      <w:r>
        <w:rPr>
          <w:rFonts w:ascii="Times New Roman" w:hAnsi="Times New Roman"/>
          <w:b/>
          <w:i w:val="0"/>
          <w:color w:val="003366"/>
          <w:sz w:val="32"/>
        </w:rPr>
        <w:t>5.2 Conclusion</w:t>
      </w:r>
    </w:p>
    <w:p>
      <w:pPr>
        <w:spacing w:before="0" w:after="160"/>
        <w:jc w:val="both"/>
      </w:pPr>
      <w:r>
        <w:t>Empirical results demonstrate that the primary research objective was fully achieved. QChat proves that a hybrid Web2/Web3 architecture resolves the long-standing trade-off between real-time communication performance and un-manipulable ledger auditability.</w:t>
      </w:r>
    </w:p>
    <w:p>
      <w:pPr>
        <w:spacing w:before="0" w:after="160"/>
        <w:jc w:val="both"/>
      </w:pPr>
      <w:r>
        <w:rPr>
          <w:rFonts w:ascii="Times New Roman" w:hAnsi="Times New Roman"/>
          <w:b w:val="0"/>
          <w:i w:val="0"/>
          <w:sz w:val="24"/>
        </w:rPr>
        <w:t>Specific conclusions drawn from the completion of the six project objectives include:</w:t>
      </w:r>
    </w:p>
    <w:p>
      <w:pPr>
        <w:spacing w:before="0" w:after="120"/>
        <w:jc w:val="both"/>
      </w:pPr>
      <w:r>
        <w:t>1. Real-Time Performance &amp; Serverless Execution — Offloading interactive chat streams, Q&amp;A feeds, and file uploads to Convex reactive subscriptions preserves sub-50ms delivery latency, confirming that Web3 auditing can be integrated without compromising user experience.</w:t>
      </w:r>
    </w:p>
    <w:p>
      <w:pPr>
        <w:spacing w:before="0" w:after="120"/>
        <w:jc w:val="both"/>
      </w:pPr>
      <w:r>
        <w:t>2. Decentralized Client-Side Data Protection — Utilizing browser-native Web Crypto APIs delivers hardware-accelerated key pair generation and payload ciphering without third-party plugins. Private key material stays in client browser memory, preventing intermediate servers from viewing plaintext messages.</w:t>
      </w:r>
    </w:p>
    <w:p>
      <w:pPr>
        <w:spacing w:before="0" w:after="120"/>
        <w:jc w:val="both"/>
      </w:pPr>
      <w:r>
        <w:t>3. Immutable Blockchain Audit Logs — Deploying MessageVerifier.sol on Hyperledger Besu provides verifiable proof of academic communications. Logging SHA-256 digests on-chain ensures any posterior database tampering or file modification creates an instant hash mismatch.</w:t>
      </w:r>
    </w:p>
    <w:p>
      <w:pPr>
        <w:spacing w:before="0" w:after="120"/>
        <w:jc w:val="both"/>
      </w:pPr>
      <w:r>
        <w:t>4. Practical Post-Quantum Key Exchange Simulation — The TypeScript BB84 simulation demonstrates that quantum key distribution concepts can be incorporated into web applications, delivering an interactive educational model for eavesdropping detection via QBER analysis.</w:t>
      </w:r>
    </w:p>
    <w:p>
      <w:pPr>
        <w:spacing w:before="0" w:after="120"/>
        <w:jc w:val="both"/>
      </w:pPr>
      <w:r>
        <w:t>5. On-Chain Identity Verification — Anchoring administrator-approved roles onto the Besu smart contract prevents account impersonation and establishes clear authorization boundaries for institutional exchanges.</w:t>
      </w:r>
    </w:p>
    <w:p>
      <w:pPr>
        <w:spacing w:before="360" w:after="120"/>
        <w:jc w:val="left"/>
      </w:pPr>
      <w:r>
        <w:rPr>
          <w:rFonts w:ascii="Times New Roman" w:hAnsi="Times New Roman"/>
          <w:b/>
          <w:i w:val="0"/>
          <w:color w:val="003366"/>
          <w:sz w:val="32"/>
        </w:rPr>
        <w:t>5.3 Recommendations and Future Work</w:t>
      </w:r>
    </w:p>
    <w:p>
      <w:pPr>
        <w:spacing w:before="0" w:after="160"/>
        <w:jc w:val="both"/>
      </w:pPr>
      <w:r>
        <w:rPr>
          <w:rFonts w:ascii="Times New Roman" w:hAnsi="Times New Roman"/>
          <w:b/>
          <w:i w:val="0"/>
          <w:sz w:val="24"/>
        </w:rPr>
        <w:t xml:space="preserve">1. Multi-Node Consortium Blockchain Network Deployment: </w:t>
      </w:r>
      <w:r>
        <w:rPr>
          <w:rFonts w:ascii="Times New Roman" w:hAnsi="Times New Roman"/>
          <w:b w:val="0"/>
          <w:i w:val="0"/>
          <w:sz w:val="24"/>
        </w:rPr>
        <w:t>The current verification layer operates on a single-node local Hyperledger Besu instance. Future work should deploy a multi-node permissioned consortium network distributed across independent university departments or federated institutions.</w:t>
      </w:r>
    </w:p>
    <w:p>
      <w:pPr>
        <w:spacing w:before="0" w:after="160"/>
        <w:jc w:val="both"/>
      </w:pPr>
      <w:r>
        <w:rPr>
          <w:rFonts w:ascii="Times New Roman" w:hAnsi="Times New Roman"/>
          <w:b/>
          <w:i w:val="0"/>
          <w:sz w:val="24"/>
        </w:rPr>
        <w:t xml:space="preserve">2. Integration with Real Physical QKD Cloud APIs: </w:t>
      </w:r>
      <w:r>
        <w:rPr>
          <w:rFonts w:ascii="Times New Roman" w:hAnsi="Times New Roman"/>
          <w:b w:val="0"/>
          <w:i w:val="0"/>
          <w:sz w:val="24"/>
        </w:rPr>
        <w:t>The BB84 module currently operates as a software simulation. Future iterations could interface with commercial Quantum Key Distribution (QKD) hardware cloud APIs (such as ID Quantique) to incorporate physical photon-generated key material.</w:t>
      </w:r>
    </w:p>
    <w:p>
      <w:pPr>
        <w:spacing w:before="0" w:after="160"/>
        <w:jc w:val="both"/>
      </w:pPr>
      <w:r>
        <w:rPr>
          <w:rFonts w:ascii="Times New Roman" w:hAnsi="Times New Roman"/>
          <w:b/>
          <w:i w:val="0"/>
          <w:sz w:val="24"/>
        </w:rPr>
        <w:t xml:space="preserve">3. Institutional Federated Single Sign-On (SSO) and LMS Integration: </w:t>
      </w:r>
      <w:r>
        <w:rPr>
          <w:rFonts w:ascii="Times New Roman" w:hAnsi="Times New Roman"/>
          <w:b w:val="0"/>
          <w:i w:val="0"/>
          <w:sz w:val="24"/>
        </w:rPr>
        <w:t>Future developments should integrate OAuth2, SAML 2.0, and Learning Tools Interoperability (LTI) standards to enable single sign-on using existing university credentials and direct integration with platforms like Moodle and Canvas.</w:t>
      </w:r>
    </w:p>
    <w:p>
      <w:pPr>
        <w:spacing w:before="0" w:after="160"/>
        <w:jc w:val="both"/>
      </w:pPr>
      <w:r>
        <w:rPr>
          <w:rFonts w:ascii="Times New Roman" w:hAnsi="Times New Roman"/>
          <w:b/>
          <w:i w:val="0"/>
          <w:sz w:val="24"/>
        </w:rPr>
        <w:t xml:space="preserve">4. Cross-Platform Native Mobile Applications: </w:t>
      </w:r>
      <w:r>
        <w:rPr>
          <w:rFonts w:ascii="Times New Roman" w:hAnsi="Times New Roman"/>
          <w:b w:val="0"/>
          <w:i w:val="0"/>
          <w:sz w:val="24"/>
        </w:rPr>
        <w:t>Expanding the presentation layer to React Native would extend QChat to mobile devices (iOS and Android) while utilizing mobile device Secure Enclaves for private key storage.</w:t>
      </w:r>
    </w:p>
    <w:p>
      <w:pPr>
        <w:spacing w:before="0" w:after="160"/>
        <w:jc w:val="both"/>
      </w:pPr>
      <w:r>
        <w:rPr>
          <w:rFonts w:ascii="Times New Roman" w:hAnsi="Times New Roman"/>
          <w:b/>
          <w:i w:val="0"/>
          <w:sz w:val="24"/>
        </w:rPr>
        <w:t xml:space="preserve">5. Automated High-Volume Stress and Load Testing: </w:t>
      </w:r>
      <w:r>
        <w:rPr>
          <w:rFonts w:ascii="Times New Roman" w:hAnsi="Times New Roman"/>
          <w:b w:val="0"/>
          <w:i w:val="0"/>
          <w:sz w:val="24"/>
        </w:rPr>
        <w:t>Conducting simulated load testing across 1,000+ concurrent user streams would provide valuable performance metrics regarding Convex WebSocket connection scaling and Besu transaction pool throughput under heavy load.</w:t>
      </w:r>
    </w:p>
    <w:p>
      <w:r>
        <w:br w:type="page"/>
      </w:r>
    </w:p>
    <w:p>
      <w:pPr>
        <w:spacing w:before="360" w:after="120"/>
        <w:jc w:val="left"/>
      </w:pPr>
      <w:r>
        <w:rPr>
          <w:rFonts w:ascii="Times New Roman" w:hAnsi="Times New Roman"/>
          <w:b/>
          <w:i w:val="0"/>
          <w:color w:val="003366"/>
          <w:sz w:val="32"/>
        </w:rPr>
        <w:t>REFERENCES</w:t>
      </w:r>
    </w:p>
    <w:p>
      <w:pPr>
        <w:spacing w:before="40" w:after="40"/>
        <w:pBdr>
          <w:bottom w:val="single" w:sz="6" w:space="1" w:color="1F497D"/>
        </w:pBdr>
      </w:pPr>
    </w:p>
    <w:p>
      <w:pPr>
        <w:spacing w:before="0" w:after="120"/>
        <w:ind w:left="576" w:hanging="576"/>
        <w:jc w:val="left"/>
      </w:pPr>
      <w:r>
        <w:rPr>
          <w:rFonts w:ascii="Times New Roman" w:hAnsi="Times New Roman"/>
          <w:b w:val="0"/>
          <w:i w:val="0"/>
          <w:sz w:val="22"/>
        </w:rPr>
        <w:t>[1] C. H. Bennett and G. Brassard, "Quantum cryptography: Public key distribution and coin tossing," Theoretical Computer Science, vol. 560, pp. 7-11, 2014. [Original 1984 paper republished.]</w:t>
      </w:r>
    </w:p>
    <w:p>
      <w:pPr>
        <w:spacing w:before="0" w:after="120"/>
        <w:ind w:left="576" w:hanging="576"/>
        <w:jc w:val="left"/>
      </w:pPr>
      <w:r>
        <w:rPr>
          <w:rFonts w:ascii="Times New Roman" w:hAnsi="Times New Roman"/>
          <w:b w:val="0"/>
          <w:i w:val="0"/>
          <w:sz w:val="22"/>
        </w:rPr>
        <w:t>[2] D. J. Bernstein and T. Lange, "Post-quantum cryptography," Nature, vol. 549, no. 7671, pp. 188-194, Sep. 2017.</w:t>
      </w:r>
    </w:p>
    <w:p>
      <w:pPr>
        <w:spacing w:before="0" w:after="120"/>
        <w:ind w:left="576" w:hanging="576"/>
        <w:jc w:val="left"/>
      </w:pPr>
      <w:r>
        <w:rPr>
          <w:rFonts w:ascii="Times New Roman" w:hAnsi="Times New Roman"/>
          <w:b w:val="0"/>
          <w:i w:val="0"/>
          <w:sz w:val="22"/>
        </w:rPr>
        <w:t>[3] M. A. Nielsen and I. L. Chuang, Quantum Computation and Quantum Information, 10th anniversary ed. Cambridge, UK: Cambridge University Press, 2010.</w:t>
      </w:r>
    </w:p>
    <w:p>
      <w:pPr>
        <w:spacing w:before="0" w:after="120"/>
        <w:ind w:left="576" w:hanging="576"/>
        <w:jc w:val="left"/>
      </w:pPr>
      <w:r>
        <w:rPr>
          <w:rFonts w:ascii="Times New Roman" w:hAnsi="Times New Roman"/>
          <w:b w:val="0"/>
          <w:i w:val="0"/>
          <w:sz w:val="22"/>
        </w:rPr>
        <w:t>[4] Convex Development Team, "Convex Documentation," Convex, 2024. [Online]. Available: https://docs.convex.dev. [Accessed: Aug. 2026].</w:t>
      </w:r>
    </w:p>
    <w:p>
      <w:pPr>
        <w:spacing w:before="0" w:after="120"/>
        <w:ind w:left="576" w:hanging="576"/>
        <w:jc w:val="left"/>
      </w:pPr>
      <w:r>
        <w:rPr>
          <w:rFonts w:ascii="Times New Roman" w:hAnsi="Times New Roman"/>
          <w:b w:val="0"/>
          <w:i w:val="0"/>
          <w:sz w:val="22"/>
        </w:rPr>
        <w:t>[5] Hyperledger Foundation, "Hyperledger Besu Documentation," Hyperledger, 2024. [Online]. Available: https://besu.hyperledger.org. [Accessed: Aug. 2026].</w:t>
      </w:r>
    </w:p>
    <w:p>
      <w:pPr>
        <w:spacing w:before="0" w:after="120"/>
        <w:ind w:left="576" w:hanging="576"/>
        <w:jc w:val="left"/>
      </w:pPr>
      <w:r>
        <w:rPr>
          <w:rFonts w:ascii="Times New Roman" w:hAnsi="Times New Roman"/>
          <w:b w:val="0"/>
          <w:i w:val="0"/>
          <w:sz w:val="22"/>
        </w:rPr>
        <w:t>[6] Ethereum Foundation, "Solidity Language Documentation," Solidity, v0.8.20, 2024. [Online]. Available: https://docs.soliditylang.org. [Accessed: Aug. 2026].</w:t>
      </w:r>
    </w:p>
    <w:p>
      <w:pPr>
        <w:spacing w:before="0" w:after="120"/>
        <w:ind w:left="576" w:hanging="576"/>
        <w:jc w:val="left"/>
      </w:pPr>
      <w:r>
        <w:rPr>
          <w:rFonts w:ascii="Times New Roman" w:hAnsi="Times New Roman"/>
          <w:b w:val="0"/>
          <w:i w:val="0"/>
          <w:sz w:val="22"/>
        </w:rPr>
        <w:t>[7] Mozilla Developer Network, "Web Crypto API," MDN Web Docs, 2024. [Online]. Available: https://developer.mozilla.org/en-US/docs/Web/API/Web_Crypto_API. [Accessed: Aug. 2026].</w:t>
      </w:r>
    </w:p>
    <w:p>
      <w:pPr>
        <w:spacing w:before="0" w:after="120"/>
        <w:ind w:left="576" w:hanging="576"/>
        <w:jc w:val="left"/>
      </w:pPr>
      <w:r>
        <w:rPr>
          <w:rFonts w:ascii="Times New Roman" w:hAnsi="Times New Roman"/>
          <w:b w:val="0"/>
          <w:i w:val="0"/>
          <w:sz w:val="22"/>
        </w:rPr>
        <w:t>[8] Ethers.js Contributors, "Ethers.js v6 Documentation," 2024. [Online]. Available: https://docs.ethers.org/v6. [Accessed: Aug. 2026].</w:t>
      </w:r>
    </w:p>
    <w:p>
      <w:pPr>
        <w:spacing w:before="0" w:after="120"/>
        <w:ind w:left="576" w:hanging="576"/>
        <w:jc w:val="left"/>
      </w:pPr>
      <w:r>
        <w:rPr>
          <w:rFonts w:ascii="Times New Roman" w:hAnsi="Times New Roman"/>
          <w:b w:val="0"/>
          <w:i w:val="0"/>
          <w:sz w:val="22"/>
        </w:rPr>
        <w:t>[9] National Institute of Standards and Technology (NIST), "Announcing the Advanced Encryption Standard (AES)," FIPS Publication 197, Nov. 2001.</w:t>
      </w:r>
    </w:p>
    <w:p>
      <w:pPr>
        <w:spacing w:before="0" w:after="120"/>
        <w:ind w:left="576" w:hanging="576"/>
        <w:jc w:val="left"/>
      </w:pPr>
      <w:r>
        <w:rPr>
          <w:rFonts w:ascii="Times New Roman" w:hAnsi="Times New Roman"/>
          <w:b w:val="0"/>
          <w:i w:val="0"/>
          <w:sz w:val="22"/>
        </w:rPr>
        <w:t>[10] W. Diffie and M. E. Hellman, "New directions in cryptography," IEEE Transactions on Information Theory, vol. 22, no. 6, pp. 644-654, Nov. 1976.</w:t>
      </w:r>
    </w:p>
    <w:p>
      <w:pPr>
        <w:spacing w:before="0" w:after="120"/>
        <w:ind w:left="576" w:hanging="576"/>
        <w:jc w:val="left"/>
      </w:pPr>
      <w:r>
        <w:rPr>
          <w:rFonts w:ascii="Times New Roman" w:hAnsi="Times New Roman"/>
          <w:b w:val="0"/>
          <w:i w:val="0"/>
          <w:sz w:val="22"/>
        </w:rPr>
        <w:t>[11] R. L. Rivest, A. Shamir, and L. Adleman, "A method for obtaining digital signatures and public-key cryptosystems," Communications of the ACM, vol. 21, no. 2, pp. 120-126, Feb. 1978.</w:t>
      </w:r>
    </w:p>
    <w:p>
      <w:pPr>
        <w:spacing w:before="0" w:after="120"/>
        <w:ind w:left="576" w:hanging="576"/>
        <w:jc w:val="left"/>
      </w:pPr>
      <w:r>
        <w:rPr>
          <w:rFonts w:ascii="Times New Roman" w:hAnsi="Times New Roman"/>
          <w:b w:val="0"/>
          <w:i w:val="0"/>
          <w:sz w:val="22"/>
        </w:rPr>
        <w:t>[12] P. W. Shor, "Algorithms for quantum computation: Discrete logarithms and factoring," in Proc. 35th Annual Symposium on Foundations of Computer Science, Santa Fe, NM, USA, 1994, pp. 124-134.</w:t>
      </w:r>
    </w:p>
    <w:p>
      <w:pPr>
        <w:spacing w:before="0" w:after="120"/>
        <w:ind w:left="576" w:hanging="576"/>
        <w:jc w:val="left"/>
      </w:pPr>
      <w:r>
        <w:rPr>
          <w:rFonts w:ascii="Times New Roman" w:hAnsi="Times New Roman"/>
          <w:b w:val="0"/>
          <w:i w:val="0"/>
          <w:sz w:val="22"/>
        </w:rPr>
        <w:t>[13] S. Nakamoto, "Bitcoin: A Peer-to-Peer Electronic Cash System," 2008. [Online]. Available: https://bitcoin.org/bitcoin.pdf. [Accessed: Aug. 2026].</w:t>
      </w:r>
    </w:p>
    <w:p>
      <w:pPr>
        <w:spacing w:before="0" w:after="120"/>
        <w:ind w:left="576" w:hanging="576"/>
        <w:jc w:val="left"/>
      </w:pPr>
      <w:r>
        <w:rPr>
          <w:rFonts w:ascii="Times New Roman" w:hAnsi="Times New Roman"/>
          <w:b w:val="0"/>
          <w:i w:val="0"/>
          <w:sz w:val="22"/>
        </w:rPr>
        <w:t>[14] G. Wood, "Ethereum: A Secure Decentralised Generalised Transaction Ledger," Ethereum Yellow Paper, 2014.</w:t>
      </w:r>
    </w:p>
    <w:p>
      <w:pPr>
        <w:spacing w:before="0" w:after="120"/>
        <w:ind w:left="576" w:hanging="576"/>
        <w:jc w:val="left"/>
      </w:pPr>
      <w:r>
        <w:rPr>
          <w:rFonts w:ascii="Times New Roman" w:hAnsi="Times New Roman"/>
          <w:b w:val="0"/>
          <w:i w:val="0"/>
          <w:sz w:val="22"/>
        </w:rPr>
        <w:t>[15] Up and Atom, "Quantum Cryptography in 6 Minutes," YouTube, 2019. [Online]. Available: https://youtu.be/uiiaAJ3c6dM. [Accessed: Aug. 2026].</w:t>
      </w:r>
    </w:p>
    <w:p>
      <w:r>
        <w:br w:type="page"/>
      </w:r>
    </w:p>
    <w:p>
      <w:pPr>
        <w:spacing w:before="360" w:after="120"/>
        <w:jc w:val="left"/>
      </w:pPr>
      <w:r>
        <w:rPr>
          <w:rFonts w:ascii="Times New Roman" w:hAnsi="Times New Roman"/>
          <w:b/>
          <w:i w:val="0"/>
          <w:color w:val="003366"/>
          <w:sz w:val="32"/>
        </w:rPr>
        <w:t>APPENDIX A — SYSTEM SOURCE CODE LISTING</w:t>
      </w:r>
    </w:p>
    <w:p>
      <w:pPr>
        <w:spacing w:before="40" w:after="40"/>
        <w:pBdr>
          <w:bottom w:val="single" w:sz="6" w:space="1" w:color="1F497D"/>
        </w:pBdr>
      </w:pPr>
    </w:p>
    <w:p>
      <w:pPr>
        <w:spacing w:before="0" w:after="160"/>
        <w:jc w:val="both"/>
      </w:pPr>
      <w:r>
        <w:rPr>
          <w:rFonts w:ascii="Times New Roman" w:hAnsi="Times New Roman"/>
          <w:b w:val="0"/>
          <w:i w:val="0"/>
          <w:sz w:val="24"/>
        </w:rPr>
        <w:t>This appendix contains core application worker components and serverless function listings.</w:t>
      </w:r>
    </w:p>
    <w:p>
      <w:pPr>
        <w:spacing w:before="120" w:after="40"/>
      </w:pPr>
      <w:r>
        <w:rPr>
          <w:rFonts w:ascii="Times New Roman" w:hAnsi="Times New Roman"/>
          <w:b/>
          <w:i w:val="0"/>
          <w:color w:val="1F497D"/>
          <w:sz w:val="20"/>
        </w:rPr>
        <w:t>Listing: Appendix A.1: Client Key Gatekeeper (src/App.tsx)</w:t>
      </w:r>
    </w:p>
    <w:p>
      <w:pPr>
        <w:spacing w:before="80" w:after="160"/>
        <w:ind w:left="432" w:right="432"/>
        <w:shd w:val="clear" w:color="auto" w:fill="F4F6F9"/>
        <w:pBdr>
          <w:left w:val="single" w:sz="12" w:space="4" w:color="1F497D"/>
        </w:pBdr>
      </w:pPr>
      <w:r>
        <w:rPr>
          <w:rFonts w:ascii="Courier New" w:hAnsi="Courier New"/>
          <w:color w:val="1E1E1E"/>
          <w:sz w:val="19"/>
        </w:rPr>
        <w:t>// src/App.tsx - Cryptographic Identity Gatekeeper Worker</w:t>
        <w:br/>
        <w:t>import { useEffect } from "react";</w:t>
        <w:br/>
        <w:t>import { useQuery, useMutation } from "convex/react";</w:t>
        <w:br/>
        <w:t>import { api } from "../convex/_generated/api";</w:t>
        <w:br/>
        <w:t>import { Id } from "../convex/_generated/dataModel";</w:t>
        <w:br/>
        <w:t>import { generateClientIdentityKeys } from "./services/web3Service";</w:t>
        <w:br/>
        <w:br/>
        <w:t>export function CryptographicLoginGatekeeper({ currentUserId }: { currentUserId: Id&lt;"users"&gt; }) {</w:t>
        <w:br/>
        <w:t xml:space="preserve">  const userProfile = useQuery(api.users.getById, { id: currentUserId });</w:t>
        <w:br/>
        <w:t xml:space="preserve">  const updateProfileKeys = useMutation(api.users.updateProfileKeys);</w:t>
        <w:br/>
        <w:br/>
        <w:t xml:space="preserve">  useEffect(() =&gt; {</w:t>
        <w:br/>
        <w:t xml:space="preserve">    async function enforceIdentityKeys() {</w:t>
        <w:br/>
        <w:t xml:space="preserve">      if (userProfile &amp;&amp; !userProfile.hasKeypair) {</w:t>
        <w:br/>
        <w:t xml:space="preserve">        try {</w:t>
        <w:br/>
        <w:t xml:space="preserve">          const exportedPublicKeyString = await generateClientIdentityKeys();</w:t>
        <w:br/>
        <w:t xml:space="preserve">          await updateProfileKeys({ id: currentUserId, publicKey: exportedPublicKeyString, hasKeypair: true });</w:t>
        <w:br/>
        <w:t xml:space="preserve">        } catch (err) {</w:t>
        <w:br/>
        <w:t xml:space="preserve">          console.error("Cryptographic identity setup error:", err);</w:t>
        <w:br/>
        <w:t xml:space="preserve">        }</w:t>
        <w:br/>
        <w:t xml:space="preserve">      }</w:t>
        <w:br/>
        <w:t xml:space="preserve">    }</w:t>
        <w:br/>
        <w:t xml:space="preserve">    enforceIdentityKeys();</w:t>
        <w:br/>
        <w:t xml:space="preserve">  }, [userProfile, currentUserId, updateProfileKeys]);</w:t>
        <w:br/>
        <w:br/>
        <w:t xml:space="preserve">  return null;</w:t>
        <w:br/>
        <w:t>}</w:t>
      </w:r>
    </w:p>
    <w:p>
      <w:r>
        <w:br w:type="page"/>
      </w:r>
    </w:p>
    <w:p>
      <w:pPr>
        <w:spacing w:before="360" w:after="120"/>
        <w:jc w:val="left"/>
      </w:pPr>
      <w:r>
        <w:rPr>
          <w:rFonts w:ascii="Times New Roman" w:hAnsi="Times New Roman"/>
          <w:b/>
          <w:i w:val="0"/>
          <w:color w:val="003366"/>
          <w:sz w:val="32"/>
        </w:rPr>
        <w:t>APPENDIX B — SMART CONTRACT SOURCE CODE</w:t>
      </w:r>
    </w:p>
    <w:p>
      <w:pPr>
        <w:spacing w:before="40" w:after="40"/>
        <w:pBdr>
          <w:bottom w:val="single" w:sz="6" w:space="1" w:color="1F497D"/>
        </w:pBdr>
      </w:pPr>
    </w:p>
    <w:p>
      <w:pPr>
        <w:spacing w:before="0" w:after="160"/>
        <w:jc w:val="both"/>
      </w:pPr>
      <w:r>
        <w:rPr>
          <w:rFonts w:ascii="Times New Roman" w:hAnsi="Times New Roman"/>
          <w:b w:val="0"/>
          <w:i w:val="0"/>
          <w:sz w:val="24"/>
        </w:rPr>
        <w:t>This appendix contains the complete Solidity smart contract deployed to Hyperledger Besu.</w:t>
      </w:r>
    </w:p>
    <w:p>
      <w:pPr>
        <w:spacing w:before="120" w:after="40"/>
      </w:pPr>
      <w:r>
        <w:rPr>
          <w:rFonts w:ascii="Times New Roman" w:hAnsi="Times New Roman"/>
          <w:b/>
          <w:i w:val="0"/>
          <w:color w:val="1F497D"/>
          <w:sz w:val="20"/>
        </w:rPr>
        <w:t>Listing: Appendix B.1: MessageVerifier.sol Smart Contract</w:t>
      </w:r>
    </w:p>
    <w:p>
      <w:pPr>
        <w:spacing w:before="80" w:after="160"/>
        <w:ind w:left="432" w:right="432"/>
        <w:shd w:val="clear" w:color="auto" w:fill="F4F6F9"/>
        <w:pBdr>
          <w:left w:val="single" w:sz="12" w:space="4" w:color="1F497D"/>
        </w:pBdr>
      </w:pPr>
      <w:r>
        <w:rPr>
          <w:rFonts w:ascii="Courier New" w:hAnsi="Courier New"/>
          <w:color w:val="1E1E1E"/>
          <w:sz w:val="19"/>
        </w:rPr>
        <w:t>// SPDX-License-Identifier: MIT</w:t>
        <w:br/>
        <w:t>pragma solidity ^0.8.20;</w:t>
        <w:br/>
        <w:br/>
        <w:t>contract MessageVerifier {</w:t>
        <w:br/>
        <w:t xml:space="preserve">    address public admin;</w:t>
        <w:br/>
        <w:t xml:space="preserve">    struct MessageRecord { bytes32 messageHash; address sender; address receiver; uint256 timestamp; }</w:t>
        <w:br/>
        <w:t xml:space="preserve">    mapping(string =&gt; MessageRecord) private messageRecords;</w:t>
        <w:br/>
        <w:t xml:space="preserve">    mapping(address =&gt; string) private userRoles;</w:t>
        <w:br/>
        <w:br/>
        <w:t xml:space="preserve">    event MessageHashRecorded(string messageId, bytes32 messageHash, address indexed sender, address indexed receiver, uint256 timestamp);</w:t>
        <w:br/>
        <w:t xml:space="preserve">    event UserVerified(address indexed userAddress, string role);</w:t>
        <w:br/>
        <w:br/>
        <w:t xml:space="preserve">    modifier onlyAdmin() { require(msg.sender == admin, "Not admin"); _; }</w:t>
        <w:br/>
        <w:br/>
        <w:t xml:space="preserve">    constructor() { admin = msg.sender; userRoles[admin] = "admin"; emit UserVerified(admin, "admin"); }</w:t>
        <w:br/>
        <w:br/>
        <w:t xml:space="preserve">    function recordHash(string memory messageId, bytes32 messageHash, address sender, address receiver) external {</w:t>
        <w:br/>
        <w:t xml:space="preserve">        require(bytes(messageId).length &gt; 0, "Empty ID");</w:t>
        <w:br/>
        <w:t xml:space="preserve">        require(messageRecords[messageId].timestamp == 0, "Already recorded");</w:t>
        <w:br/>
        <w:t xml:space="preserve">        messageRecords[messageId] = MessageRecord({ messageHash: messageHash, sender: sender, receiver: receiver, timestamp: block.timestamp });</w:t>
        <w:br/>
        <w:t xml:space="preserve">        emit MessageHashRecorded(messageId, messageHash, sender, receiver, block.timestamp);</w:t>
        <w:br/>
        <w:t xml:space="preserve">    }</w:t>
        <w:br/>
        <w:br/>
        <w:t xml:space="preserve">    function verifyHash(string memory messageId) external view returns (bytes32) {</w:t>
        <w:br/>
        <w:t xml:space="preserve">        require(messageRecords[messageId].timestamp != 0, "Not found");</w:t>
        <w:br/>
        <w:t xml:space="preserve">        return messageRecords[messageId].messageHash;</w:t>
        <w:br/>
        <w:t xml:space="preserve">    }</w:t>
        <w:br/>
        <w:br/>
        <w:t xml:space="preserve">    function verifyUser(address userAddress, string memory role) external onlyAdmin {</w:t>
        <w:br/>
        <w:t xml:space="preserve">        require(userAddress != address(0), "Invalid addr");</w:t>
        <w:br/>
        <w:t xml:space="preserve">        userRoles[userAddress] = role;</w:t>
        <w:br/>
        <w:t xml:space="preserve">        emit UserVerified(userAddress, role);</w:t>
        <w:br/>
        <w:t xml:space="preserve">    }</w:t>
        <w:br/>
        <w:br/>
        <w:t xml:space="preserve">    function getUserRole(address userAddress) external view returns (string memory) {</w:t>
        <w:br/>
        <w:t xml:space="preserve">        return userRoles[userAddress];</w:t>
        <w:br/>
        <w:t xml:space="preserve">    }</w:t>
        <w:br/>
        <w:t>}</w:t>
      </w:r>
    </w:p>
    <w:p>
      <w:r>
        <w:br w:type="page"/>
      </w:r>
    </w:p>
    <w:p>
      <w:pPr>
        <w:spacing w:before="360" w:after="120"/>
        <w:jc w:val="left"/>
      </w:pPr>
      <w:r>
        <w:rPr>
          <w:rFonts w:ascii="Times New Roman" w:hAnsi="Times New Roman"/>
          <w:b/>
          <w:i w:val="0"/>
          <w:color w:val="003366"/>
          <w:sz w:val="32"/>
        </w:rPr>
        <w:t>APPENDIX C — QUANTUM SIMULATION &amp; DATA PROTECTION CODE</w:t>
      </w:r>
    </w:p>
    <w:p>
      <w:pPr>
        <w:spacing w:before="40" w:after="40"/>
        <w:pBdr>
          <w:bottom w:val="single" w:sz="6" w:space="1" w:color="1F497D"/>
        </w:pBdr>
      </w:pPr>
    </w:p>
    <w:p>
      <w:pPr>
        <w:spacing w:before="0" w:after="160"/>
        <w:jc w:val="both"/>
      </w:pPr>
      <w:r>
        <w:rPr>
          <w:rFonts w:ascii="Times New Roman" w:hAnsi="Times New Roman"/>
          <w:b w:val="0"/>
          <w:i w:val="0"/>
          <w:sz w:val="24"/>
        </w:rPr>
        <w:t>This appendix contains the TypeScript implementation of the BB84 QKD simulation module.</w:t>
      </w:r>
    </w:p>
    <w:p>
      <w:pPr>
        <w:spacing w:before="120" w:after="40"/>
      </w:pPr>
      <w:r>
        <w:rPr>
          <w:rFonts w:ascii="Times New Roman" w:hAnsi="Times New Roman"/>
          <w:b/>
          <w:i w:val="0"/>
          <w:color w:val="1F497D"/>
          <w:sz w:val="20"/>
        </w:rPr>
        <w:t>Listing: Appendix C.1: BB84 Quantum Simulation (src/lib/bb84.ts)</w:t>
      </w:r>
    </w:p>
    <w:p>
      <w:pPr>
        <w:spacing w:before="80" w:after="160"/>
        <w:ind w:left="432" w:right="432"/>
        <w:shd w:val="clear" w:color="auto" w:fill="F4F6F9"/>
        <w:pBdr>
          <w:left w:val="single" w:sz="12" w:space="4" w:color="1F497D"/>
        </w:pBdr>
      </w:pPr>
      <w:r>
        <w:rPr>
          <w:rFonts w:ascii="Courier New" w:hAnsi="Courier New"/>
          <w:color w:val="1E1E1E"/>
          <w:sz w:val="19"/>
        </w:rPr>
        <w:t>// src/lib/bb84.ts - BB84 Quantum Simulation Module</w:t>
        <w:br/>
        <w:t>export type Basis = '+' | '×';</w:t>
        <w:br/>
        <w:t>export type Bit = 0 | 1;</w:t>
        <w:br/>
        <w:br/>
        <w:t>export async function runBB84Simulation(targetKeyBits = 256) {</w:t>
        <w:br/>
        <w:t xml:space="preserve">  const numPhotons = Math.max(targetKeyBits * 2.5, 600);</w:t>
        <w:br/>
        <w:t xml:space="preserve">  const aliceBits: Bit[] = [], aliceBases: Basis[] = [], bobBases: Basis[] = [];</w:t>
        <w:br/>
        <w:t xml:space="preserve">  const siftedBits: Bit[] = [];</w:t>
        <w:br/>
        <w:t xml:space="preserve">  let errorCount = 0, matchingCount = 0;</w:t>
        <w:br/>
        <w:br/>
        <w:t xml:space="preserve">  for (let i = 0; i &lt; numPhotons; i++) {</w:t>
        <w:br/>
        <w:t xml:space="preserve">    const aBit = (window.crypto.getRandomValues(new Uint8Array(1))[0] % 2) as Bit;</w:t>
        <w:br/>
        <w:t xml:space="preserve">    const aBasis = ((window.crypto.getRandomValues(new Uint8Array(1))[0] % 2) === 0) ? '+' : '×';</w:t>
        <w:br/>
        <w:t xml:space="preserve">    const bBasis = ((window.crypto.getRandomValues(new Uint8Array(1))[0] % 2) === 0) ? '+' : '×';</w:t>
        <w:br/>
        <w:br/>
        <w:t xml:space="preserve">    aliceBits.push(aBit); aliceBases.push(aBasis); bobBases.push(bBasis);</w:t>
        <w:br/>
        <w:t xml:space="preserve">    let bMeasuredBit: Bit = (aBasis === bBasis) ? aBit : ((window.crypto.getRandomValues(new Uint8Array(1))[0] % 2) as Bit);</w:t>
        <w:br/>
        <w:br/>
        <w:t xml:space="preserve">    if (aBasis === bBasis) {</w:t>
        <w:br/>
        <w:t xml:space="preserve">      matchingCount++;</w:t>
        <w:br/>
        <w:t xml:space="preserve">      siftedBits.push(bMeasuredBit);</w:t>
        <w:br/>
        <w:t xml:space="preserve">      if (bMeasuredBit !== aBit) errorCount++;</w:t>
        <w:br/>
        <w:t xml:space="preserve">    }</w:t>
        <w:br/>
        <w:t xml:space="preserve">    if (siftedBits.length &gt;= targetKeyBits) break;</w:t>
        <w:br/>
        <w:t xml:space="preserve">  }</w:t>
        <w:br/>
        <w:br/>
        <w:t xml:space="preserve">  const finalSiftedBits = siftedBits.slice(0, targetKeyBits);</w:t>
        <w:br/>
        <w:t xml:space="preserve">  const sharedKeyHex = bitsToHex(finalSiftedBits);</w:t>
        <w:br/>
        <w:t xml:space="preserve">  const fingerprint = await generateKeyFingerprint(sharedKeyHex);</w:t>
        <w:br/>
        <w:t xml:space="preserve">  const qber = matchingCount &gt; 0 ? (errorCount / matchingCount) : 0;</w:t>
        <w:br/>
        <w:br/>
        <w:t xml:space="preserve">  return { sharedKeyHex, fingerprint, details: { totalBitsSent: aliceBits.length, siftedLength: finalSiftedBits.length, efficiencyPercentage: Math.round((finalSiftedBits.length / aliceBits.length) * 100), qber } };</w:t>
        <w:br/>
        <w:t>}</w:t>
      </w:r>
    </w:p>
    <w:p>
      <w:r>
        <w:br w:type="page"/>
      </w:r>
    </w:p>
    <w:p>
      <w:pPr>
        <w:spacing w:before="360" w:after="120"/>
        <w:jc w:val="left"/>
      </w:pPr>
      <w:r>
        <w:rPr>
          <w:rFonts w:ascii="Times New Roman" w:hAnsi="Times New Roman"/>
          <w:b/>
          <w:i w:val="0"/>
          <w:color w:val="003366"/>
          <w:sz w:val="32"/>
        </w:rPr>
        <w:t>APPENDIX D — USER ACCEPTANCE TESTING (UAT) FORM</w:t>
      </w:r>
    </w:p>
    <w:p>
      <w:pPr>
        <w:spacing w:before="40" w:after="40"/>
        <w:pBdr>
          <w:bottom w:val="single" w:sz="6" w:space="1" w:color="1F497D"/>
        </w:pBdr>
      </w:pPr>
    </w:p>
    <w:p>
      <w:pPr>
        <w:spacing w:before="0" w:after="160"/>
        <w:jc w:val="both"/>
      </w:pPr>
      <w:r>
        <w:rPr>
          <w:rFonts w:ascii="Times New Roman" w:hAnsi="Times New Roman"/>
          <w:b w:val="0"/>
          <w:i w:val="0"/>
          <w:sz w:val="24"/>
        </w:rPr>
        <w:t>Sample User Acceptance Testing evaluation response form used during system testing sessions:</w:t>
      </w:r>
    </w:p>
    <w:tbl>
      <w:tblPr>
        <w:tblStyle w:val="TableGrid"/>
        <w:tblW w:type="auto" w:w="0"/>
        <w:jc w:val="center"/>
        <w:tblLook w:firstColumn="1" w:firstRow="1" w:lastColumn="0" w:lastRow="0" w:noHBand="0" w:noVBand="1" w:val="04A0"/>
      </w:tblPr>
      <w:tblGrid>
        <w:gridCol w:w="4680"/>
        <w:gridCol w:w="4680"/>
      </w:tblGrid>
      <w:tr>
        <w:tc>
          <w:tcPr>
            <w:tcW w:type="dxa" w:w="3168"/>
            <w:vAlign w:val="center"/>
            <w:shd w:val="clear" w:color="auto" w:fill="1F497D"/>
          </w:tcPr>
          <w:p>
            <w:pPr>
              <w:jc w:val="center"/>
            </w:pPr>
            <w:r>
              <w:rPr>
                <w:rFonts w:ascii="Times New Roman" w:hAnsi="Times New Roman"/>
                <w:b/>
                <w:i w:val="0"/>
                <w:color w:val="FFFFFF"/>
                <w:sz w:val="20"/>
              </w:rPr>
              <w:t>Field</w:t>
            </w:r>
          </w:p>
        </w:tc>
        <w:tc>
          <w:tcPr>
            <w:tcW w:type="dxa" w:w="6192"/>
            <w:vAlign w:val="center"/>
            <w:shd w:val="clear" w:color="auto" w:fill="1F497D"/>
          </w:tcPr>
          <w:p>
            <w:pPr>
              <w:jc w:val="center"/>
            </w:pPr>
            <w:r>
              <w:rPr>
                <w:rFonts w:ascii="Times New Roman" w:hAnsi="Times New Roman"/>
                <w:b/>
                <w:i w:val="0"/>
                <w:color w:val="FFFFFF"/>
                <w:sz w:val="20"/>
              </w:rPr>
              <w:t>Tester Input / Evaluation Response</w:t>
            </w:r>
          </w:p>
        </w:tc>
      </w:tr>
      <w:tr>
        <w:tc>
          <w:tcPr>
            <w:tcW w:type="dxa" w:w="3168"/>
            <w:vAlign w:val="center"/>
            <w:shd w:val="clear" w:color="auto" w:fill="F2F6FC"/>
          </w:tcPr>
          <w:p>
            <w:pPr>
              <w:jc w:val="left"/>
            </w:pPr>
            <w:r>
              <w:rPr>
                <w:rFonts w:ascii="Times New Roman" w:hAnsi="Times New Roman"/>
                <w:b w:val="0"/>
                <w:i w:val="0"/>
                <w:sz w:val="20"/>
              </w:rPr>
              <w:t>Tester Name</w:t>
            </w:r>
          </w:p>
        </w:tc>
        <w:tc>
          <w:tcPr>
            <w:tcW w:type="dxa" w:w="6192"/>
            <w:vAlign w:val="center"/>
            <w:shd w:val="clear" w:color="auto" w:fill="F2F6FC"/>
          </w:tcPr>
          <w:p>
            <w:pPr>
              <w:jc w:val="left"/>
            </w:pPr>
            <w:r>
              <w:rPr>
                <w:rFonts w:ascii="Times New Roman" w:hAnsi="Times New Roman"/>
                <w:b w:val="0"/>
                <w:i w:val="0"/>
                <w:sz w:val="20"/>
              </w:rPr>
              <w:t>Dr. A. O. Bello (Sample Lecturer Evaluator)</w:t>
            </w:r>
          </w:p>
        </w:tc>
      </w:tr>
      <w:tr>
        <w:tc>
          <w:tcPr>
            <w:tcW w:type="dxa" w:w="3168"/>
            <w:vAlign w:val="center"/>
            <w:shd w:val="clear" w:color="auto" w:fill="FFFFFF"/>
          </w:tcPr>
          <w:p>
            <w:pPr>
              <w:jc w:val="left"/>
            </w:pPr>
            <w:r>
              <w:rPr>
                <w:rFonts w:ascii="Times New Roman" w:hAnsi="Times New Roman"/>
                <w:b w:val="0"/>
                <w:i w:val="0"/>
                <w:sz w:val="20"/>
              </w:rPr>
              <w:t>Assigned Role</w:t>
            </w:r>
          </w:p>
        </w:tc>
        <w:tc>
          <w:tcPr>
            <w:tcW w:type="dxa" w:w="6192"/>
            <w:vAlign w:val="center"/>
            <w:shd w:val="clear" w:color="auto" w:fill="FFFFFF"/>
          </w:tcPr>
          <w:p>
            <w:pPr>
              <w:jc w:val="left"/>
            </w:pPr>
            <w:r>
              <w:rPr>
                <w:rFonts w:ascii="Times New Roman" w:hAnsi="Times New Roman"/>
                <w:b w:val="0"/>
                <w:i w:val="0"/>
                <w:sz w:val="20"/>
              </w:rPr>
              <w:t>Lecturer Account</w:t>
            </w:r>
          </w:p>
        </w:tc>
      </w:tr>
      <w:tr>
        <w:tc>
          <w:tcPr>
            <w:tcW w:type="dxa" w:w="3168"/>
            <w:vAlign w:val="center"/>
            <w:shd w:val="clear" w:color="auto" w:fill="F2F6FC"/>
          </w:tcPr>
          <w:p>
            <w:pPr>
              <w:jc w:val="left"/>
            </w:pPr>
            <w:r>
              <w:rPr>
                <w:rFonts w:ascii="Times New Roman" w:hAnsi="Times New Roman"/>
                <w:b w:val="0"/>
                <w:i w:val="0"/>
                <w:sz w:val="20"/>
              </w:rPr>
              <w:t>Evaluation Scenario</w:t>
            </w:r>
          </w:p>
        </w:tc>
        <w:tc>
          <w:tcPr>
            <w:tcW w:type="dxa" w:w="6192"/>
            <w:vAlign w:val="center"/>
            <w:shd w:val="clear" w:color="auto" w:fill="F2F6FC"/>
          </w:tcPr>
          <w:p>
            <w:pPr>
              <w:jc w:val="left"/>
            </w:pPr>
            <w:r>
              <w:rPr>
                <w:rFonts w:ascii="Times New Roman" w:hAnsi="Times New Roman"/>
                <w:b w:val="0"/>
                <w:i w:val="0"/>
                <w:sz w:val="20"/>
              </w:rPr>
              <w:t>UAT-03 &amp; UAT-04: BB84 Session Key Generation &amp; Protected Assignment Messaging</w:t>
            </w:r>
          </w:p>
        </w:tc>
      </w:tr>
      <w:tr>
        <w:tc>
          <w:tcPr>
            <w:tcW w:type="dxa" w:w="3168"/>
            <w:vAlign w:val="center"/>
            <w:shd w:val="clear" w:color="auto" w:fill="FFFFFF"/>
          </w:tcPr>
          <w:p>
            <w:pPr>
              <w:jc w:val="left"/>
            </w:pPr>
            <w:r>
              <w:rPr>
                <w:rFonts w:ascii="Times New Roman" w:hAnsi="Times New Roman"/>
                <w:b w:val="0"/>
                <w:i w:val="0"/>
                <w:sz w:val="20"/>
              </w:rPr>
              <w:t>Ease of Navigation</w:t>
            </w:r>
          </w:p>
        </w:tc>
        <w:tc>
          <w:tcPr>
            <w:tcW w:type="dxa" w:w="6192"/>
            <w:vAlign w:val="center"/>
            <w:shd w:val="clear" w:color="auto" w:fill="FFFFFF"/>
          </w:tcPr>
          <w:p>
            <w:pPr>
              <w:jc w:val="left"/>
            </w:pPr>
            <w:r>
              <w:rPr>
                <w:rFonts w:ascii="Times New Roman" w:hAnsi="Times New Roman"/>
                <w:b w:val="0"/>
                <w:i w:val="0"/>
                <w:sz w:val="20"/>
              </w:rPr>
              <w:t>4 / 5 (Very Easy)</w:t>
            </w:r>
          </w:p>
        </w:tc>
      </w:tr>
      <w:tr>
        <w:tc>
          <w:tcPr>
            <w:tcW w:type="dxa" w:w="3168"/>
            <w:vAlign w:val="center"/>
            <w:shd w:val="clear" w:color="auto" w:fill="F2F6FC"/>
          </w:tcPr>
          <w:p>
            <w:pPr>
              <w:jc w:val="left"/>
            </w:pPr>
            <w:r>
              <w:rPr>
                <w:rFonts w:ascii="Times New Roman" w:hAnsi="Times New Roman"/>
                <w:b w:val="0"/>
                <w:i w:val="0"/>
                <w:sz w:val="20"/>
              </w:rPr>
              <w:t>Real-Time Message Sync</w:t>
            </w:r>
          </w:p>
        </w:tc>
        <w:tc>
          <w:tcPr>
            <w:tcW w:type="dxa" w:w="6192"/>
            <w:vAlign w:val="center"/>
            <w:shd w:val="clear" w:color="auto" w:fill="F2F6FC"/>
          </w:tcPr>
          <w:p>
            <w:pPr>
              <w:jc w:val="left"/>
            </w:pPr>
            <w:r>
              <w:rPr>
                <w:rFonts w:ascii="Times New Roman" w:hAnsi="Times New Roman"/>
                <w:b w:val="0"/>
                <w:i w:val="0"/>
                <w:sz w:val="20"/>
              </w:rPr>
              <w:t>5 / 5 (Instantaneous websocket updates observed)</w:t>
            </w:r>
          </w:p>
        </w:tc>
      </w:tr>
      <w:tr>
        <w:tc>
          <w:tcPr>
            <w:tcW w:type="dxa" w:w="3168"/>
            <w:vAlign w:val="center"/>
            <w:shd w:val="clear" w:color="auto" w:fill="FFFFFF"/>
          </w:tcPr>
          <w:p>
            <w:pPr>
              <w:jc w:val="left"/>
            </w:pPr>
            <w:r>
              <w:rPr>
                <w:rFonts w:ascii="Times New Roman" w:hAnsi="Times New Roman"/>
                <w:b w:val="0"/>
                <w:i w:val="0"/>
                <w:sz w:val="20"/>
              </w:rPr>
              <w:t>Sensitive Mode Toggle</w:t>
            </w:r>
          </w:p>
        </w:tc>
        <w:tc>
          <w:tcPr>
            <w:tcW w:type="dxa" w:w="6192"/>
            <w:vAlign w:val="center"/>
            <w:shd w:val="clear" w:color="auto" w:fill="FFFFFF"/>
          </w:tcPr>
          <w:p>
            <w:pPr>
              <w:jc w:val="left"/>
            </w:pPr>
            <w:r>
              <w:rPr>
                <w:rFonts w:ascii="Times New Roman" w:hAnsi="Times New Roman"/>
                <w:b w:val="0"/>
                <w:i w:val="0"/>
                <w:sz w:val="20"/>
              </w:rPr>
              <w:t>5 / 5 (Red UI feedback clearly demarcation of protected mode)</w:t>
            </w:r>
          </w:p>
        </w:tc>
      </w:tr>
      <w:tr>
        <w:tc>
          <w:tcPr>
            <w:tcW w:type="dxa" w:w="3168"/>
            <w:vAlign w:val="center"/>
            <w:shd w:val="clear" w:color="auto" w:fill="F2F6FC"/>
          </w:tcPr>
          <w:p>
            <w:pPr>
              <w:jc w:val="left"/>
            </w:pPr>
            <w:r>
              <w:rPr>
                <w:rFonts w:ascii="Times New Roman" w:hAnsi="Times New Roman"/>
                <w:b w:val="0"/>
                <w:i w:val="0"/>
                <w:sz w:val="20"/>
              </w:rPr>
              <w:t>Blockchain Verification</w:t>
            </w:r>
          </w:p>
        </w:tc>
        <w:tc>
          <w:tcPr>
            <w:tcW w:type="dxa" w:w="6192"/>
            <w:vAlign w:val="center"/>
            <w:shd w:val="clear" w:color="auto" w:fill="F2F6FC"/>
          </w:tcPr>
          <w:p>
            <w:pPr>
              <w:jc w:val="left"/>
            </w:pPr>
            <w:r>
              <w:rPr>
                <w:rFonts w:ascii="Times New Roman" w:hAnsi="Times New Roman"/>
                <w:b w:val="0"/>
                <w:i w:val="0"/>
                <w:sz w:val="20"/>
              </w:rPr>
              <w:t>5 / 5 (Besu transaction hash verified on audit tab)</w:t>
            </w:r>
          </w:p>
        </w:tc>
      </w:tr>
      <w:tr>
        <w:tc>
          <w:tcPr>
            <w:tcW w:type="dxa" w:w="3168"/>
            <w:vAlign w:val="center"/>
            <w:shd w:val="clear" w:color="auto" w:fill="FFFFFF"/>
          </w:tcPr>
          <w:p>
            <w:pPr>
              <w:jc w:val="left"/>
            </w:pPr>
            <w:r>
              <w:rPr>
                <w:rFonts w:ascii="Times New Roman" w:hAnsi="Times New Roman"/>
                <w:b w:val="0"/>
                <w:i w:val="0"/>
                <w:sz w:val="20"/>
              </w:rPr>
              <w:t>General Evaluator Remarks</w:t>
            </w:r>
          </w:p>
        </w:tc>
        <w:tc>
          <w:tcPr>
            <w:tcW w:type="dxa" w:w="6192"/>
            <w:vAlign w:val="center"/>
            <w:shd w:val="clear" w:color="auto" w:fill="FFFFFF"/>
          </w:tcPr>
          <w:p>
            <w:pPr>
              <w:jc w:val="left"/>
            </w:pPr>
            <w:r>
              <w:rPr>
                <w:rFonts w:ascii="Times New Roman" w:hAnsi="Times New Roman"/>
                <w:b w:val="0"/>
                <w:i w:val="0"/>
                <w:sz w:val="20"/>
              </w:rPr>
              <w:t>System performs smoothly. The combination of BB84 fingerprint display and on-chain hash audit builds clear operational trust.</w:t>
            </w:r>
          </w:p>
        </w:tc>
      </w:tr>
    </w:tbl>
    <w:p>
      <w:r>
        <w:br w:type="page"/>
      </w:r>
    </w:p>
    <w:p>
      <w:pPr>
        <w:spacing w:before="360" w:after="120"/>
        <w:jc w:val="left"/>
      </w:pPr>
      <w:r>
        <w:rPr>
          <w:rFonts w:ascii="Times New Roman" w:hAnsi="Times New Roman"/>
          <w:b/>
          <w:i w:val="0"/>
          <w:color w:val="003366"/>
          <w:sz w:val="32"/>
        </w:rPr>
        <w:t>APPENDIX E — PROJECT TIMELINE &amp; GANTT CHART SUMMARY</w:t>
      </w:r>
    </w:p>
    <w:p>
      <w:pPr>
        <w:spacing w:before="40" w:after="40"/>
        <w:pBdr>
          <w:bottom w:val="single" w:sz="6" w:space="1" w:color="1F497D"/>
        </w:pBdr>
      </w:pPr>
    </w:p>
    <w:p>
      <w:pPr>
        <w:spacing w:before="0" w:after="160"/>
        <w:jc w:val="both"/>
      </w:pPr>
      <w:r>
        <w:rPr>
          <w:rFonts w:ascii="Times New Roman" w:hAnsi="Times New Roman"/>
          <w:b w:val="0"/>
          <w:i w:val="0"/>
          <w:sz w:val="24"/>
        </w:rPr>
        <w:t>Summary of completed 10-week Agile development schedule and project milestones: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728"/>
            <w:vAlign w:val="center"/>
            <w:shd w:val="clear" w:color="auto" w:fill="1F497D"/>
          </w:tcPr>
          <w:p>
            <w:pPr>
              <w:jc w:val="center"/>
            </w:pPr>
            <w:r>
              <w:rPr>
                <w:rFonts w:ascii="Times New Roman" w:hAnsi="Times New Roman"/>
                <w:b/>
                <w:i w:val="0"/>
                <w:color w:val="FFFFFF"/>
                <w:sz w:val="20"/>
              </w:rPr>
              <w:t>Phase</w:t>
            </w:r>
          </w:p>
        </w:tc>
        <w:tc>
          <w:tcPr>
            <w:tcW w:type="dxa" w:w="1728"/>
            <w:vAlign w:val="center"/>
            <w:shd w:val="clear" w:color="auto" w:fill="1F497D"/>
          </w:tcPr>
          <w:p>
            <w:pPr>
              <w:jc w:val="center"/>
            </w:pPr>
            <w:r>
              <w:rPr>
                <w:rFonts w:ascii="Times New Roman" w:hAnsi="Times New Roman"/>
                <w:b/>
                <w:i w:val="0"/>
                <w:color w:val="FFFFFF"/>
                <w:sz w:val="20"/>
              </w:rPr>
              <w:t>Weeks</w:t>
            </w:r>
          </w:p>
        </w:tc>
        <w:tc>
          <w:tcPr>
            <w:tcW w:type="dxa" w:w="4464"/>
            <w:vAlign w:val="center"/>
            <w:shd w:val="clear" w:color="auto" w:fill="1F497D"/>
          </w:tcPr>
          <w:p>
            <w:pPr>
              <w:jc w:val="center"/>
            </w:pPr>
            <w:r>
              <w:rPr>
                <w:rFonts w:ascii="Times New Roman" w:hAnsi="Times New Roman"/>
                <w:b/>
                <w:i w:val="0"/>
                <w:color w:val="FFFFFF"/>
                <w:sz w:val="20"/>
              </w:rPr>
              <w:t>Milestone Activity</w:t>
            </w:r>
          </w:p>
        </w:tc>
        <w:tc>
          <w:tcPr>
            <w:tcW w:type="dxa" w:w="1440"/>
            <w:vAlign w:val="center"/>
            <w:shd w:val="clear" w:color="auto" w:fill="1F497D"/>
          </w:tcPr>
          <w:p>
            <w:pPr>
              <w:jc w:val="center"/>
            </w:pPr>
            <w:r>
              <w:rPr>
                <w:rFonts w:ascii="Times New Roman" w:hAnsi="Times New Roman"/>
                <w:b/>
                <w:i w:val="0"/>
                <w:color w:val="FFFFFF"/>
                <w:sz w:val="20"/>
              </w:rPr>
              <w:t>Completion Status</w:t>
            </w:r>
          </w:p>
        </w:tc>
      </w:tr>
      <w:tr>
        <w:tc>
          <w:tcPr>
            <w:tcW w:type="dxa" w:w="1728"/>
            <w:vAlign w:val="center"/>
            <w:shd w:val="clear" w:color="auto" w:fill="F2F6FC"/>
          </w:tcPr>
          <w:p>
            <w:pPr>
              <w:jc w:val="left"/>
            </w:pPr>
            <w:r>
              <w:rPr>
                <w:rFonts w:ascii="Times New Roman" w:hAnsi="Times New Roman"/>
                <w:b w:val="0"/>
                <w:i w:val="0"/>
                <w:sz w:val="20"/>
              </w:rPr>
              <w:t>Phase 1</w:t>
            </w:r>
          </w:p>
        </w:tc>
        <w:tc>
          <w:tcPr>
            <w:tcW w:type="dxa" w:w="1728"/>
            <w:vAlign w:val="center"/>
            <w:shd w:val="clear" w:color="auto" w:fill="F2F6FC"/>
          </w:tcPr>
          <w:p>
            <w:pPr>
              <w:jc w:val="left"/>
            </w:pPr>
            <w:r>
              <w:rPr>
                <w:rFonts w:ascii="Times New Roman" w:hAnsi="Times New Roman"/>
                <w:b w:val="0"/>
                <w:i w:val="0"/>
                <w:sz w:val="20"/>
              </w:rPr>
              <w:t>Weeks 1–2</w:t>
            </w:r>
          </w:p>
        </w:tc>
        <w:tc>
          <w:tcPr>
            <w:tcW w:type="dxa" w:w="4464"/>
            <w:vAlign w:val="center"/>
            <w:shd w:val="clear" w:color="auto" w:fill="F2F6FC"/>
          </w:tcPr>
          <w:p>
            <w:pPr>
              <w:jc w:val="left"/>
            </w:pPr>
            <w:r>
              <w:rPr>
                <w:rFonts w:ascii="Times New Roman" w:hAnsi="Times New Roman"/>
                <w:b w:val="0"/>
                <w:i w:val="0"/>
                <w:sz w:val="20"/>
              </w:rPr>
              <w:t>UI Scaffold &amp; Component Routing Scaffold</w:t>
            </w:r>
          </w:p>
        </w:tc>
        <w:tc>
          <w:tcPr>
            <w:tcW w:type="dxa" w:w="1440"/>
            <w:vAlign w:val="center"/>
            <w:shd w:val="clear" w:color="auto" w:fill="F2F6FC"/>
          </w:tcPr>
          <w:p>
            <w:pPr>
              <w:jc w:val="left"/>
            </w:pPr>
            <w:r>
              <w:rPr>
                <w:rFonts w:ascii="Times New Roman" w:hAnsi="Times New Roman"/>
                <w:b w:val="0"/>
                <w:i w:val="0"/>
                <w:sz w:val="20"/>
              </w:rPr>
              <w:t>Completed</w:t>
            </w:r>
          </w:p>
        </w:tc>
      </w:tr>
      <w:tr>
        <w:tc>
          <w:tcPr>
            <w:tcW w:type="dxa" w:w="1728"/>
            <w:vAlign w:val="center"/>
            <w:shd w:val="clear" w:color="auto" w:fill="FFFFFF"/>
          </w:tcPr>
          <w:p>
            <w:pPr>
              <w:jc w:val="left"/>
            </w:pPr>
            <w:r>
              <w:rPr>
                <w:rFonts w:ascii="Times New Roman" w:hAnsi="Times New Roman"/>
                <w:b w:val="0"/>
                <w:i w:val="0"/>
                <w:sz w:val="20"/>
              </w:rPr>
              <w:t>Phase 2</w:t>
            </w:r>
          </w:p>
        </w:tc>
        <w:tc>
          <w:tcPr>
            <w:tcW w:type="dxa" w:w="1728"/>
            <w:vAlign w:val="center"/>
            <w:shd w:val="clear" w:color="auto" w:fill="FFFFFF"/>
          </w:tcPr>
          <w:p>
            <w:pPr>
              <w:jc w:val="left"/>
            </w:pPr>
            <w:r>
              <w:rPr>
                <w:rFonts w:ascii="Times New Roman" w:hAnsi="Times New Roman"/>
                <w:b w:val="0"/>
                <w:i w:val="0"/>
                <w:sz w:val="20"/>
              </w:rPr>
              <w:t>Weeks 3–4</w:t>
            </w:r>
          </w:p>
        </w:tc>
        <w:tc>
          <w:tcPr>
            <w:tcW w:type="dxa" w:w="4464"/>
            <w:vAlign w:val="center"/>
            <w:shd w:val="clear" w:color="auto" w:fill="FFFFFF"/>
          </w:tcPr>
          <w:p>
            <w:pPr>
              <w:jc w:val="left"/>
            </w:pPr>
            <w:r>
              <w:rPr>
                <w:rFonts w:ascii="Times New Roman" w:hAnsi="Times New Roman"/>
                <w:b w:val="0"/>
                <w:i w:val="0"/>
                <w:sz w:val="20"/>
              </w:rPr>
              <w:t>Convex Backend Integration &amp; Real-Time Sync</w:t>
            </w:r>
          </w:p>
        </w:tc>
        <w:tc>
          <w:tcPr>
            <w:tcW w:type="dxa" w:w="1440"/>
            <w:vAlign w:val="center"/>
            <w:shd w:val="clear" w:color="auto" w:fill="FFFFFF"/>
          </w:tcPr>
          <w:p>
            <w:pPr>
              <w:jc w:val="left"/>
            </w:pPr>
            <w:r>
              <w:rPr>
                <w:rFonts w:ascii="Times New Roman" w:hAnsi="Times New Roman"/>
                <w:b w:val="0"/>
                <w:i w:val="0"/>
                <w:sz w:val="20"/>
              </w:rPr>
              <w:t>Completed</w:t>
            </w:r>
          </w:p>
        </w:tc>
      </w:tr>
      <w:tr>
        <w:tc>
          <w:tcPr>
            <w:tcW w:type="dxa" w:w="1728"/>
            <w:vAlign w:val="center"/>
            <w:shd w:val="clear" w:color="auto" w:fill="F2F6FC"/>
          </w:tcPr>
          <w:p>
            <w:pPr>
              <w:jc w:val="left"/>
            </w:pPr>
            <w:r>
              <w:rPr>
                <w:rFonts w:ascii="Times New Roman" w:hAnsi="Times New Roman"/>
                <w:b w:val="0"/>
                <w:i w:val="0"/>
                <w:sz w:val="20"/>
              </w:rPr>
              <w:t>Phase 3</w:t>
            </w:r>
          </w:p>
        </w:tc>
        <w:tc>
          <w:tcPr>
            <w:tcW w:type="dxa" w:w="1728"/>
            <w:vAlign w:val="center"/>
            <w:shd w:val="clear" w:color="auto" w:fill="F2F6FC"/>
          </w:tcPr>
          <w:p>
            <w:pPr>
              <w:jc w:val="left"/>
            </w:pPr>
            <w:r>
              <w:rPr>
                <w:rFonts w:ascii="Times New Roman" w:hAnsi="Times New Roman"/>
                <w:b w:val="0"/>
                <w:i w:val="0"/>
                <w:sz w:val="20"/>
              </w:rPr>
              <w:t>Weeks 5–6</w:t>
            </w:r>
          </w:p>
        </w:tc>
        <w:tc>
          <w:tcPr>
            <w:tcW w:type="dxa" w:w="4464"/>
            <w:vAlign w:val="center"/>
            <w:shd w:val="clear" w:color="auto" w:fill="F2F6FC"/>
          </w:tcPr>
          <w:p>
            <w:pPr>
              <w:jc w:val="left"/>
            </w:pPr>
            <w:r>
              <w:rPr>
                <w:rFonts w:ascii="Times New Roman" w:hAnsi="Times New Roman"/>
                <w:b w:val="0"/>
                <w:i w:val="0"/>
                <w:sz w:val="20"/>
              </w:rPr>
              <w:t>Web Crypto API Key Pair Setup &amp; BB84 Engine</w:t>
            </w:r>
          </w:p>
        </w:tc>
        <w:tc>
          <w:tcPr>
            <w:tcW w:type="dxa" w:w="1440"/>
            <w:vAlign w:val="center"/>
            <w:shd w:val="clear" w:color="auto" w:fill="F2F6FC"/>
          </w:tcPr>
          <w:p>
            <w:pPr>
              <w:jc w:val="left"/>
            </w:pPr>
            <w:r>
              <w:rPr>
                <w:rFonts w:ascii="Times New Roman" w:hAnsi="Times New Roman"/>
                <w:b w:val="0"/>
                <w:i w:val="0"/>
                <w:sz w:val="20"/>
              </w:rPr>
              <w:t>Completed</w:t>
            </w:r>
          </w:p>
        </w:tc>
      </w:tr>
      <w:tr>
        <w:tc>
          <w:tcPr>
            <w:tcW w:type="dxa" w:w="1728"/>
            <w:vAlign w:val="center"/>
            <w:shd w:val="clear" w:color="auto" w:fill="FFFFFF"/>
          </w:tcPr>
          <w:p>
            <w:pPr>
              <w:jc w:val="left"/>
            </w:pPr>
            <w:r>
              <w:rPr>
                <w:rFonts w:ascii="Times New Roman" w:hAnsi="Times New Roman"/>
                <w:b w:val="0"/>
                <w:i w:val="0"/>
                <w:sz w:val="20"/>
              </w:rPr>
              <w:t>Phase 4</w:t>
            </w:r>
          </w:p>
        </w:tc>
        <w:tc>
          <w:tcPr>
            <w:tcW w:type="dxa" w:w="1728"/>
            <w:vAlign w:val="center"/>
            <w:shd w:val="clear" w:color="auto" w:fill="FFFFFF"/>
          </w:tcPr>
          <w:p>
            <w:pPr>
              <w:jc w:val="left"/>
            </w:pPr>
            <w:r>
              <w:rPr>
                <w:rFonts w:ascii="Times New Roman" w:hAnsi="Times New Roman"/>
                <w:b w:val="0"/>
                <w:i w:val="0"/>
                <w:sz w:val="20"/>
              </w:rPr>
              <w:t>Weeks 7–8</w:t>
            </w:r>
          </w:p>
        </w:tc>
        <w:tc>
          <w:tcPr>
            <w:tcW w:type="dxa" w:w="4464"/>
            <w:vAlign w:val="center"/>
            <w:shd w:val="clear" w:color="auto" w:fill="FFFFFF"/>
          </w:tcPr>
          <w:p>
            <w:pPr>
              <w:jc w:val="left"/>
            </w:pPr>
            <w:r>
              <w:rPr>
                <w:rFonts w:ascii="Times New Roman" w:hAnsi="Times New Roman"/>
                <w:b w:val="0"/>
                <w:i w:val="0"/>
                <w:sz w:val="20"/>
              </w:rPr>
              <w:t>Hyperledger Besu Smart Contract &amp; Ethers.js</w:t>
            </w:r>
          </w:p>
        </w:tc>
        <w:tc>
          <w:tcPr>
            <w:tcW w:type="dxa" w:w="1440"/>
            <w:vAlign w:val="center"/>
            <w:shd w:val="clear" w:color="auto" w:fill="FFFFFF"/>
          </w:tcPr>
          <w:p>
            <w:pPr>
              <w:jc w:val="left"/>
            </w:pPr>
            <w:r>
              <w:rPr>
                <w:rFonts w:ascii="Times New Roman" w:hAnsi="Times New Roman"/>
                <w:b w:val="0"/>
                <w:i w:val="0"/>
                <w:sz w:val="20"/>
              </w:rPr>
              <w:t>Completed</w:t>
            </w:r>
          </w:p>
        </w:tc>
      </w:tr>
      <w:tr>
        <w:tc>
          <w:tcPr>
            <w:tcW w:type="dxa" w:w="1728"/>
            <w:vAlign w:val="center"/>
            <w:shd w:val="clear" w:color="auto" w:fill="F2F6FC"/>
          </w:tcPr>
          <w:p>
            <w:pPr>
              <w:jc w:val="left"/>
            </w:pPr>
            <w:r>
              <w:rPr>
                <w:rFonts w:ascii="Times New Roman" w:hAnsi="Times New Roman"/>
                <w:b w:val="0"/>
                <w:i w:val="0"/>
                <w:sz w:val="20"/>
              </w:rPr>
              <w:t>Phase 5</w:t>
            </w:r>
          </w:p>
        </w:tc>
        <w:tc>
          <w:tcPr>
            <w:tcW w:type="dxa" w:w="1728"/>
            <w:vAlign w:val="center"/>
            <w:shd w:val="clear" w:color="auto" w:fill="F2F6FC"/>
          </w:tcPr>
          <w:p>
            <w:pPr>
              <w:jc w:val="left"/>
            </w:pPr>
            <w:r>
              <w:rPr>
                <w:rFonts w:ascii="Times New Roman" w:hAnsi="Times New Roman"/>
                <w:b w:val="0"/>
                <w:i w:val="0"/>
                <w:sz w:val="20"/>
              </w:rPr>
              <w:t>Weeks 9–10</w:t>
            </w:r>
          </w:p>
        </w:tc>
        <w:tc>
          <w:tcPr>
            <w:tcW w:type="dxa" w:w="4464"/>
            <w:vAlign w:val="center"/>
            <w:shd w:val="clear" w:color="auto" w:fill="F2F6FC"/>
          </w:tcPr>
          <w:p>
            <w:pPr>
              <w:jc w:val="left"/>
            </w:pPr>
            <w:r>
              <w:rPr>
                <w:rFonts w:ascii="Times New Roman" w:hAnsi="Times New Roman"/>
                <w:b w:val="0"/>
                <w:i w:val="0"/>
                <w:sz w:val="20"/>
              </w:rPr>
              <w:t>Unit, Integration &amp; UAT Evaluation &amp; Documentation</w:t>
            </w:r>
          </w:p>
        </w:tc>
        <w:tc>
          <w:tcPr>
            <w:tcW w:type="dxa" w:w="1440"/>
            <w:vAlign w:val="center"/>
            <w:shd w:val="clear" w:color="auto" w:fill="F2F6FC"/>
          </w:tcPr>
          <w:p>
            <w:pPr>
              <w:jc w:val="left"/>
            </w:pPr>
            <w:r>
              <w:rPr>
                <w:rFonts w:ascii="Times New Roman" w:hAnsi="Times New Roman"/>
                <w:b w:val="0"/>
                <w:i w:val="0"/>
                <w:sz w:val="20"/>
              </w:rPr>
              <w:t>Completed</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