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jc w:val="left"/>
      </w:pPr>
    </w:p>
    <w:p>
      <w:pPr>
        <w:spacing w:before="0" w:after="80"/>
        <w:jc w:val="center"/>
      </w:pPr>
      <w:r>
        <w:rPr>
          <w:rFonts w:ascii="Times New Roman" w:hAnsi="Times New Roman"/>
          <w:b/>
          <w:i w:val="0"/>
          <w:color w:val="003366"/>
          <w:sz w:val="40"/>
        </w:rPr>
        <w:t>PROJECT PROPOSAL</w:t>
      </w:r>
    </w:p>
    <w:p>
      <w:pPr>
        <w:spacing w:before="40" w:after="40"/>
        <w:pBdr>
          <w:bottom w:val="single" w:sz="6" w:space="1" w:color="1F497D"/>
        </w:pBdr>
      </w:pPr>
    </w:p>
    <w:p>
      <w:pPr>
        <w:spacing w:before="0" w:after="400"/>
        <w:jc w:val="left"/>
      </w:pPr>
    </w:p>
    <w:p>
      <w:pPr>
        <w:spacing w:before="0" w:after="600"/>
        <w:jc w:val="center"/>
      </w:pPr>
      <w:r>
        <w:rPr>
          <w:rFonts w:ascii="Times New Roman" w:hAnsi="Times New Roman"/>
          <w:b/>
          <w:i w:val="0"/>
          <w:color w:val="1F497D"/>
          <w:sz w:val="32"/>
        </w:rPr>
        <w:t>QChat: A Hybrid Web2/Web3 Secure Institutional</w:t>
        <w:br/>
        <w:t>Messaging and File-Sharing Platform</w:t>
      </w:r>
    </w:p>
    <w:p>
      <w:pPr>
        <w:spacing w:before="40" w:after="40"/>
        <w:pBdr>
          <w:bottom w:val="single" w:sz="6" w:space="1" w:color="1F497D"/>
        </w:pBdr>
      </w:pPr>
    </w:p>
    <w:p>
      <w:pPr>
        <w:spacing w:before="0" w:after="400"/>
        <w:jc w:val="left"/>
      </w:pPr>
    </w:p>
    <w:p>
      <w:pPr>
        <w:spacing w:before="0" w:after="120"/>
        <w:jc w:val="center"/>
      </w:pPr>
      <w:r>
        <w:rPr>
          <w:rFonts w:ascii="Times New Roman" w:hAnsi="Times New Roman"/>
          <w:b/>
          <w:i w:val="0"/>
          <w:sz w:val="24"/>
        </w:rPr>
        <w:t xml:space="preserve">Submitted by:  </w:t>
      </w:r>
      <w:r>
        <w:rPr>
          <w:rFonts w:ascii="Times New Roman" w:hAnsi="Times New Roman"/>
          <w:b w:val="0"/>
          <w:i w:val="0"/>
          <w:sz w:val="24"/>
        </w:rPr>
        <w:t>[Your Full Name]</w:t>
      </w:r>
    </w:p>
    <w:p>
      <w:pPr>
        <w:spacing w:before="0" w:after="120"/>
        <w:jc w:val="center"/>
      </w:pPr>
      <w:r>
        <w:rPr>
          <w:rFonts w:ascii="Times New Roman" w:hAnsi="Times New Roman"/>
          <w:b/>
          <w:i w:val="0"/>
          <w:sz w:val="24"/>
        </w:rPr>
        <w:t xml:space="preserve">Student ID:  </w:t>
      </w:r>
      <w:r>
        <w:rPr>
          <w:rFonts w:ascii="Times New Roman" w:hAnsi="Times New Roman"/>
          <w:b w:val="0"/>
          <w:i w:val="0"/>
          <w:sz w:val="24"/>
        </w:rPr>
        <w:t>[Your Student ID]</w:t>
      </w:r>
    </w:p>
    <w:p>
      <w:pPr>
        <w:spacing w:before="0" w:after="120"/>
        <w:jc w:val="center"/>
      </w:pPr>
      <w:r>
        <w:rPr>
          <w:rFonts w:ascii="Times New Roman" w:hAnsi="Times New Roman"/>
          <w:b/>
          <w:i w:val="0"/>
          <w:sz w:val="24"/>
        </w:rPr>
        <w:t xml:space="preserve">Department:  </w:t>
      </w:r>
      <w:r>
        <w:rPr>
          <w:rFonts w:ascii="Times New Roman" w:hAnsi="Times New Roman"/>
          <w:b w:val="0"/>
          <w:i w:val="0"/>
          <w:sz w:val="24"/>
        </w:rPr>
        <w:t>[Your Department]</w:t>
      </w:r>
    </w:p>
    <w:p>
      <w:pPr>
        <w:spacing w:before="0" w:after="120"/>
        <w:jc w:val="center"/>
      </w:pPr>
      <w:r>
        <w:rPr>
          <w:rFonts w:ascii="Times New Roman" w:hAnsi="Times New Roman"/>
          <w:b/>
          <w:i w:val="0"/>
          <w:sz w:val="24"/>
        </w:rPr>
        <w:t xml:space="preserve">Faculty:  </w:t>
      </w:r>
      <w:r>
        <w:rPr>
          <w:rFonts w:ascii="Times New Roman" w:hAnsi="Times New Roman"/>
          <w:b w:val="0"/>
          <w:i w:val="0"/>
          <w:sz w:val="24"/>
        </w:rPr>
        <w:t>[Your Faculty]</w:t>
      </w:r>
    </w:p>
    <w:p>
      <w:pPr>
        <w:spacing w:before="0" w:after="120"/>
        <w:jc w:val="center"/>
      </w:pPr>
      <w:r>
        <w:rPr>
          <w:rFonts w:ascii="Times New Roman" w:hAnsi="Times New Roman"/>
          <w:b/>
          <w:i w:val="0"/>
          <w:sz w:val="24"/>
        </w:rPr>
        <w:t xml:space="preserve">Institution:  </w:t>
      </w:r>
      <w:r>
        <w:rPr>
          <w:rFonts w:ascii="Times New Roman" w:hAnsi="Times New Roman"/>
          <w:b w:val="0"/>
          <w:i w:val="0"/>
          <w:sz w:val="24"/>
        </w:rPr>
        <w:t>[Your University Name]</w:t>
      </w:r>
    </w:p>
    <w:p>
      <w:pPr>
        <w:spacing w:before="0" w:after="120"/>
        <w:jc w:val="center"/>
      </w:pPr>
      <w:r>
        <w:rPr>
          <w:rFonts w:ascii="Times New Roman" w:hAnsi="Times New Roman"/>
          <w:b/>
          <w:i w:val="0"/>
          <w:sz w:val="24"/>
        </w:rPr>
        <w:t xml:space="preserve">Supervisor:  </w:t>
      </w:r>
      <w:r>
        <w:rPr>
          <w:rFonts w:ascii="Times New Roman" w:hAnsi="Times New Roman"/>
          <w:b w:val="0"/>
          <w:i w:val="0"/>
          <w:sz w:val="24"/>
        </w:rPr>
        <w:t>[Supervisor's Name]</w:t>
      </w:r>
    </w:p>
    <w:p>
      <w:pPr>
        <w:spacing w:before="0" w:after="120"/>
        <w:jc w:val="center"/>
      </w:pPr>
      <w:r>
        <w:rPr>
          <w:rFonts w:ascii="Times New Roman" w:hAnsi="Times New Roman"/>
          <w:b/>
          <w:i w:val="0"/>
          <w:sz w:val="24"/>
        </w:rPr>
        <w:t xml:space="preserve">Date:  </w:t>
      </w:r>
      <w:r>
        <w:rPr>
          <w:rFonts w:ascii="Times New Roman" w:hAnsi="Times New Roman"/>
          <w:b w:val="0"/>
          <w:i w:val="0"/>
          <w:sz w:val="24"/>
        </w:rPr>
        <w:t>[Month, Year]</w:t>
      </w:r>
    </w:p>
    <w:p>
      <w:r>
        <w:br w:type="page"/>
      </w:r>
    </w:p>
    <w:p>
      <w:pPr>
        <w:spacing w:before="360" w:after="120"/>
        <w:jc w:val="left"/>
      </w:pPr>
      <w:r>
        <w:rPr>
          <w:rFonts w:ascii="Times New Roman" w:hAnsi="Times New Roman"/>
          <w:b/>
          <w:i w:val="0"/>
          <w:color w:val="003366"/>
          <w:sz w:val="32"/>
        </w:rPr>
        <w:t>P.2 — Abstract</w:t>
      </w:r>
    </w:p>
    <w:p>
      <w:pPr>
        <w:spacing w:before="40" w:after="40"/>
        <w:pBdr>
          <w:bottom w:val="single" w:sz="6" w:space="1" w:color="1F497D"/>
        </w:pBdr>
      </w:pPr>
    </w:p>
    <w:p>
      <w:pPr>
        <w:spacing w:before="0" w:after="160"/>
        <w:jc w:val="both"/>
      </w:pPr>
      <w:r>
        <w:t>University communication channels have rapidly transitioned toward web-based platforms. However, existing tools—ranging from commercial chat apps and email to learning management systems—were not architected to support institutional auditability or message integrity. Essential exchanges, such as assignment submissions and grade inquiries, occur over platforms that lack independent proof of original content.</w:t>
      </w:r>
    </w:p>
    <w:p>
      <w:pPr>
        <w:spacing w:before="0" w:after="160"/>
        <w:jc w:val="both"/>
      </w:pPr>
      <w:r>
        <w:t>This project designs, implements, and evaluates QChat, a hybrid Web2/Web3 institutional messaging system combining the responsiveness of serverless technology with the auditability of permissioned blockchain logging. The platform secures messages and file payloads using browser-native WebCrypto routines, commits SHA-256 message digests to a private Hyperledger Besu smart contract, and incorporates a TypeScript BB84 QKD simulation for quantum-resilient key exchange.</w:t>
      </w:r>
    </w:p>
    <w:p>
      <w:r>
        <w:br w:type="page"/>
      </w:r>
    </w:p>
    <w:p>
      <w:pPr>
        <w:spacing w:before="360" w:after="120"/>
        <w:jc w:val="left"/>
      </w:pPr>
      <w:r>
        <w:rPr>
          <w:rFonts w:ascii="Times New Roman" w:hAnsi="Times New Roman"/>
          <w:b/>
          <w:i w:val="0"/>
          <w:color w:val="003366"/>
          <w:sz w:val="32"/>
        </w:rPr>
        <w:t>P.3 — Introduction and Background</w:t>
      </w:r>
    </w:p>
    <w:p>
      <w:pPr>
        <w:spacing w:before="40" w:after="40"/>
        <w:pBdr>
          <w:bottom w:val="single" w:sz="6" w:space="1" w:color="1F497D"/>
        </w:pBdr>
      </w:pPr>
    </w:p>
    <w:p>
      <w:pPr>
        <w:spacing w:before="240" w:after="80"/>
        <w:jc w:val="left"/>
      </w:pPr>
      <w:r>
        <w:rPr>
          <w:rFonts w:ascii="Times New Roman" w:hAnsi="Times New Roman"/>
          <w:b/>
          <w:i w:val="0"/>
          <w:color w:val="1F497D"/>
          <w:sz w:val="28"/>
        </w:rPr>
        <w:t>3.1  The Digital Communication Landscape in Higher Education</w:t>
      </w:r>
    </w:p>
    <w:p>
      <w:pPr>
        <w:spacing w:before="0" w:after="160"/>
        <w:jc w:val="both"/>
      </w:pPr>
      <w:r>
        <w:t>Higher education institutions globally depend on digital communication channels. Faculty and students exchange course materials, feedback, and notices through a mix of WhatsApp groups, email, Google Classroom, and chat apps. Though convenient, consumer tools lack institutional accountability, privacy controls, and tamper-proof verification.</w:t>
      </w:r>
    </w:p>
    <w:p>
      <w:pPr>
        <w:spacing w:before="0" w:after="160"/>
        <w:jc w:val="both"/>
      </w:pPr>
      <w:r>
        <w:t>When a student submits an assignment through chat, no cryptographic proof guarantees the document arrived un-tampered. Lecturers sharing exam guidance lack verifiable timestamp records. Administrators managing student records operate without event audit trails. These deficiencies introduce real administrative risks during submission disputes, plagiarism claims, and grade tampering allegations.</w:t>
      </w:r>
    </w:p>
    <w:p>
      <w:pPr>
        <w:spacing w:before="240" w:after="80"/>
        <w:jc w:val="left"/>
      </w:pPr>
      <w:r>
        <w:rPr>
          <w:rFonts w:ascii="Times New Roman" w:hAnsi="Times New Roman"/>
          <w:b/>
          <w:i w:val="0"/>
          <w:color w:val="1F497D"/>
          <w:sz w:val="28"/>
        </w:rPr>
        <w:t>3.2  The Emergence of Hybrid Web2/Web3 Architectures</w:t>
      </w:r>
    </w:p>
    <w:p>
      <w:pPr>
        <w:spacing w:before="0" w:after="160"/>
        <w:jc w:val="both"/>
      </w:pPr>
      <w:r>
        <w:t>Hybrid Web2/Web3 architectures introduce blockchain as a targeted audit layer within modern web applications. Rather than running all application logic on-chain, smart contracts record immutable event proofs while reactive serverless engines handle sub-second UI interactions.</w:t>
      </w:r>
    </w:p>
    <w:p>
      <w:pPr>
        <w:spacing w:before="0" w:after="160"/>
        <w:jc w:val="both"/>
      </w:pPr>
      <w:r>
        <w:t>Simultaneously, browser-native Web Crypto APIs enable client-side key generation and payload encryption without third-party plugins, removing traditional deployment barriers.</w:t>
      </w:r>
    </w:p>
    <w:p>
      <w:pPr>
        <w:spacing w:before="240" w:after="80"/>
        <w:jc w:val="left"/>
      </w:pPr>
      <w:r>
        <w:rPr>
          <w:rFonts w:ascii="Times New Roman" w:hAnsi="Times New Roman"/>
          <w:b/>
          <w:i w:val="0"/>
          <w:color w:val="1F497D"/>
          <w:sz w:val="28"/>
        </w:rPr>
        <w:t>3.3  The Post-Quantum Horizon</w:t>
      </w:r>
    </w:p>
    <w:p>
      <w:pPr>
        <w:spacing w:before="0" w:after="160"/>
        <w:jc w:val="both"/>
      </w:pPr>
      <w:r>
        <w:t>Current public-key algorithms rely on integer factorization or discrete logarithms, leaving them vulnerable to Shor's algorithm running on future quantum hardware. Preparing academic systems for post-quantum environments requires exploring quantum-resistant key distribution.</w:t>
      </w:r>
    </w:p>
    <w:p>
      <w:pPr>
        <w:spacing w:before="0" w:after="160"/>
        <w:jc w:val="both"/>
      </w:pPr>
      <w:r>
        <w:t>Quantum Key Distribution (QKD), specifically the BB84 protocol (Bennett &amp; Brassard, 1984), relies on quantum state perturbation rather than computational hardness. Any eavesdropping attempt alters photon polarization states, raising the Quantum Bit Error Rate (QBER). QChat integrates a TypeScript software model of this protocol to demonstrate post-quantum session key agreement.</w:t>
      </w:r>
    </w:p>
    <w:p>
      <w:r>
        <w:br w:type="page"/>
      </w:r>
    </w:p>
    <w:p>
      <w:pPr>
        <w:spacing w:before="360" w:after="120"/>
        <w:jc w:val="left"/>
      </w:pPr>
      <w:r>
        <w:rPr>
          <w:rFonts w:ascii="Times New Roman" w:hAnsi="Times New Roman"/>
          <w:b/>
          <w:i w:val="0"/>
          <w:color w:val="003366"/>
          <w:sz w:val="32"/>
        </w:rPr>
        <w:t>P.4 — Problem Statement</w:t>
      </w:r>
    </w:p>
    <w:p>
      <w:pPr>
        <w:spacing w:before="40" w:after="40"/>
        <w:pBdr>
          <w:bottom w:val="single" w:sz="6" w:space="1" w:color="1F497D"/>
        </w:pBdr>
      </w:pPr>
    </w:p>
    <w:p>
      <w:pPr>
        <w:spacing w:before="0" w:after="160"/>
        <w:jc w:val="both"/>
      </w:pPr>
      <w:r>
        <w:t>Academic institutions currently lack a unified platform addressing three core operational requirements:</w:t>
      </w:r>
    </w:p>
    <w:p>
      <w:pPr>
        <w:pStyle w:val="ListNumber"/>
        <w:spacing w:after="80"/>
      </w:pPr>
      <w:r>
        <w:t>1. Real-Time Communication Responsiveness — Delivering instant messaging without the transaction delays of public blockchains.</w:t>
      </w:r>
    </w:p>
    <w:p>
      <w:pPr>
        <w:pStyle w:val="ListNumber"/>
        <w:spacing w:after="80"/>
      </w:pPr>
      <w:r>
        <w:t>2. Verifiable Message Integrity — Capturing independent, tamper-evident records of communication events to resolve assignment submission and timestamp disputes.</w:t>
      </w:r>
    </w:p>
    <w:p>
      <w:pPr>
        <w:pStyle w:val="ListNumber"/>
        <w:spacing w:after="80"/>
      </w:pPr>
      <w:r>
        <w:t>3. Post-Quantum Cryptographic Readiness — Incorporating practical software models of quantum-resilient key distribution algorithms.</w:t>
      </w:r>
    </w:p>
    <w:p>
      <w:pPr>
        <w:spacing w:before="0" w:after="160"/>
        <w:jc w:val="both"/>
      </w:pPr>
      <w:r>
        <w:t>Failing to address these needs leaves institutions exposed to document tampering, unresolvable disputes, and long-term security vulnerabilities. QChat provides a purpose-built solution.</w:t>
      </w:r>
    </w:p>
    <w:p>
      <w:r>
        <w:br w:type="page"/>
      </w:r>
    </w:p>
    <w:p>
      <w:pPr>
        <w:spacing w:before="360" w:after="120"/>
        <w:jc w:val="left"/>
      </w:pPr>
      <w:r>
        <w:rPr>
          <w:rFonts w:ascii="Times New Roman" w:hAnsi="Times New Roman"/>
          <w:b/>
          <w:i w:val="0"/>
          <w:color w:val="003366"/>
          <w:sz w:val="32"/>
        </w:rPr>
        <w:t>P.5 — Project Goals and Objectives</w:t>
      </w:r>
    </w:p>
    <w:p>
      <w:pPr>
        <w:spacing w:before="40" w:after="40"/>
        <w:pBdr>
          <w:bottom w:val="single" w:sz="6" w:space="1" w:color="1F497D"/>
        </w:pBdr>
      </w:pPr>
    </w:p>
    <w:p>
      <w:pPr>
        <w:spacing w:before="240" w:after="80"/>
        <w:jc w:val="left"/>
      </w:pPr>
      <w:r>
        <w:rPr>
          <w:rFonts w:ascii="Times New Roman" w:hAnsi="Times New Roman"/>
          <w:b/>
          <w:i w:val="0"/>
          <w:color w:val="1F497D"/>
          <w:sz w:val="28"/>
        </w:rPr>
        <w:t>Primary Aim</w:t>
      </w:r>
    </w:p>
    <w:p>
      <w:pPr>
        <w:spacing w:before="0" w:after="160"/>
        <w:jc w:val="both"/>
      </w:pPr>
      <w:r>
        <w:t>Primary Aim: To design, build, and evaluate a hybrid Web2/Web3 secure institutional messaging and document sharing platform combining serverless Web2 responsiveness, browser-native client encryption, permissioned Besu blockchain auditing, and TypeScript BB84 QKD simulation.</w:t>
      </w:r>
    </w:p>
    <w:p>
      <w:pPr>
        <w:spacing w:before="240" w:after="80"/>
        <w:jc w:val="left"/>
      </w:pPr>
      <w:r>
        <w:rPr>
          <w:rFonts w:ascii="Times New Roman" w:hAnsi="Times New Roman"/>
          <w:b/>
          <w:i w:val="0"/>
          <w:color w:val="1F497D"/>
          <w:sz w:val="28"/>
        </w:rPr>
        <w:t>Specific Objectives</w:t>
      </w:r>
    </w:p>
    <w:p>
      <w:pPr>
        <w:spacing w:before="0" w:after="160"/>
        <w:jc w:val="both"/>
      </w:pPr>
      <w:r>
        <w:t>We defined six specific, measurable project objectives:</w:t>
      </w:r>
    </w:p>
    <w:p>
      <w:pPr>
        <w:spacing w:before="0" w:after="120"/>
        <w:jc w:val="both"/>
      </w:pPr>
      <w:r>
        <w:t>Objective 1 — Reactive Infrastructure: Build a real-time messaging and community Q&amp;A platform using React 19, TypeScript, and a Convex serverless backend.</w:t>
      </w:r>
    </w:p>
    <w:p>
      <w:pPr>
        <w:spacing w:before="0" w:after="120"/>
        <w:jc w:val="both"/>
      </w:pPr>
      <w:r>
        <w:t>Objective 2 — Client-Side Encryption: Protect message text and file attachments using browser-native Web Crypto API (RSA-OAEP 2048 and AES-GCM 256) routines.</w:t>
      </w:r>
    </w:p>
    <w:p>
      <w:pPr>
        <w:spacing w:before="0" w:after="120"/>
        <w:jc w:val="both"/>
      </w:pPr>
      <w:r>
        <w:t>Objective 3 — Permissioned Blockchain Audit Log: Deploy a Solidity smart contract (MessageVerifier.sol) on Hyperledger Besu to log SHA-256 message digests under zero gas parameters.</w:t>
      </w:r>
    </w:p>
    <w:p>
      <w:pPr>
        <w:spacing w:before="0" w:after="120"/>
        <w:jc w:val="both"/>
      </w:pPr>
      <w:r>
        <w:t>Objective 4 — BB84 Quantum Key Simulation: Implement a TypeScript BB84 simulation module to estimate QBER values and derive 256-bit session keys.</w:t>
      </w:r>
    </w:p>
    <w:p>
      <w:pPr>
        <w:spacing w:before="0" w:after="120"/>
        <w:jc w:val="both"/>
      </w:pPr>
      <w:r>
        <w:t>Objective 5 — Admin-Controlled Identity Verification: Build an administrative verification portal allowing staff and students to submit credential evidence, which administrators validate and register on the Besu ledger.</w:t>
      </w:r>
    </w:p>
    <w:p>
      <w:pPr>
        <w:spacing w:before="0" w:after="120"/>
        <w:jc w:val="both"/>
      </w:pPr>
      <w:r>
        <w:t>Objective 6 — System Evaluation: Assess platform security, delivery latency, and user experience through unit tests, performance benchmarking, and UAT sessions.</w:t>
      </w:r>
    </w:p>
    <w:p>
      <w:r>
        <w:br w:type="page"/>
      </w:r>
    </w:p>
    <w:p>
      <w:pPr>
        <w:spacing w:before="360" w:after="120"/>
        <w:jc w:val="left"/>
      </w:pPr>
      <w:r>
        <w:rPr>
          <w:rFonts w:ascii="Times New Roman" w:hAnsi="Times New Roman"/>
          <w:b/>
          <w:i w:val="0"/>
          <w:color w:val="003366"/>
          <w:sz w:val="32"/>
        </w:rPr>
        <w:t>P.6 — Proposed System Concept and Architecture</w:t>
      </w:r>
    </w:p>
    <w:p>
      <w:pPr>
        <w:spacing w:before="40" w:after="40"/>
        <w:pBdr>
          <w:bottom w:val="single" w:sz="6" w:space="1" w:color="1F497D"/>
        </w:pBdr>
      </w:pPr>
    </w:p>
    <w:p>
      <w:pPr>
        <w:spacing w:before="240" w:after="80"/>
        <w:jc w:val="left"/>
      </w:pPr>
      <w:r>
        <w:rPr>
          <w:rFonts w:ascii="Times New Roman" w:hAnsi="Times New Roman"/>
          <w:b/>
          <w:i w:val="0"/>
          <w:color w:val="1F497D"/>
          <w:sz w:val="28"/>
        </w:rPr>
        <w:t>6.1  High-Level System Overview</w:t>
      </w:r>
    </w:p>
    <w:p>
      <w:pPr>
        <w:spacing w:before="0" w:after="160"/>
        <w:jc w:val="both"/>
      </w:pPr>
      <w:r>
        <w:rPr>
          <w:rFonts w:ascii="Times New Roman" w:hAnsi="Times New Roman"/>
          <w:b w:val="0"/>
          <w:i w:val="0"/>
          <w:sz w:val="24"/>
        </w:rPr>
        <w:t>QChat will operate as a three-layer hybrid system. The table below describes each layer, its technology, and its specific role within the platform:</w:t>
      </w:r>
    </w:p>
    <w:p>
      <w:pPr>
        <w:spacing w:before="0" w:after="80"/>
        <w:jc w:val="left"/>
      </w:pP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1F497D"/>
            <w:vAlign w:val="center"/>
          </w:tcPr>
          <w:p>
            <w:r>
              <w:t>Layer 1</w:t>
              <w:br/>
              <w:t>Presentation</w:t>
            </w:r>
          </w:p>
        </w:tc>
        <w:tc>
          <w:tcPr>
            <w:tcW w:type="dxa" w:w="7488"/>
            <w:shd w:val="clear" w:color="auto" w:fill="F2F6FC"/>
            <w:vAlign w:val="center"/>
          </w:tcPr>
          <w:p>
            <w:r>
              <w:t>React 19 + TypeScript (Vite) — runs in browser environment.</w:t>
              <w:br/>
              <w:br/>
              <w:t>Screens: Landing Page, Register, Login, Messages, Q&amp;A, Explore, Verify Profile, Edit Profile, Admin Dashboard.</w:t>
              <w:br/>
              <w:br/>
              <w:t>Connects to Convex SDK for data, WebCrypto for client keys, BB84 simulation for session keys, Ethers.js for Besu RPC.</w:t>
            </w:r>
          </w:p>
        </w:tc>
      </w:tr>
      <w:tr>
        <w:tc>
          <w:tcPr>
            <w:tcW w:type="dxa" w:w="1872"/>
            <w:shd w:val="clear" w:color="auto" w:fill="2E6099"/>
            <w:vAlign w:val="center"/>
          </w:tcPr>
          <w:p>
            <w:r>
              <w:t>Layer 2</w:t>
              <w:br/>
              <w:t>Application</w:t>
            </w:r>
          </w:p>
        </w:tc>
        <w:tc>
          <w:tcPr>
            <w:tcW w:type="dxa" w:w="7488"/>
            <w:shd w:val="clear" w:color="auto" w:fill="FFFFFF"/>
            <w:vAlign w:val="center"/>
          </w:tcPr>
          <w:p>
            <w:r>
              <w:t>Convex Serverless Backend — cloud database engine handling real-time WebSocket subscriptions.</w:t>
              <w:br/>
              <w:br/>
              <w:t>Collections: users, admins, chatRooms, roomMembers, messages, questions, answers, notifications, verificationRequests.</w:t>
              <w:br/>
              <w:br/>
              <w:t>Responsibilities: authentication, message delivery, binary file storage, forum posting, notifications.</w:t>
            </w:r>
          </w:p>
        </w:tc>
      </w:tr>
      <w:tr>
        <w:tc>
          <w:tcPr>
            <w:tcW w:type="dxa" w:w="1872"/>
            <w:shd w:val="clear" w:color="auto" w:fill="17375E"/>
            <w:vAlign w:val="center"/>
          </w:tcPr>
          <w:p>
            <w:r>
              <w:t>Layer 3</w:t>
              <w:br/>
              <w:t>Verification</w:t>
            </w:r>
          </w:p>
        </w:tc>
        <w:tc>
          <w:tcPr>
            <w:tcW w:type="dxa" w:w="7488"/>
            <w:shd w:val="clear" w:color="auto" w:fill="F2F6FC"/>
            <w:vAlign w:val="center"/>
          </w:tcPr>
          <w:p>
            <w:r>
              <w:t>Hyperledger Besu — private blockchain running locally under QBFT zero-gas consensus.</w:t>
              <w:br/>
              <w:br/>
              <w:t>Smart Contract: MessageVerifier.sol</w:t>
              <w:br/>
              <w:br/>
              <w:t>Responsibilities: logging SHA-256 message fingerprints on-chain and anchoring verified user roles.</w:t>
            </w:r>
          </w:p>
        </w:tc>
      </w:tr>
    </w:tbl>
    <w:p>
      <w:pPr>
        <w:spacing w:before="0" w:after="160"/>
        <w:jc w:val="left"/>
      </w:pPr>
    </w:p>
    <w:p>
      <w:pPr>
        <w:spacing w:before="240" w:after="80"/>
        <w:jc w:val="left"/>
      </w:pPr>
      <w:r>
        <w:rPr>
          <w:rFonts w:ascii="Times New Roman" w:hAnsi="Times New Roman"/>
          <w:b/>
          <w:i w:val="0"/>
          <w:color w:val="1F497D"/>
          <w:sz w:val="28"/>
        </w:rPr>
        <w:t>6.2  Core Design Principles</w:t>
      </w:r>
    </w:p>
    <w:p>
      <w:pPr>
        <w:spacing w:before="0" w:after="160"/>
        <w:jc w:val="both"/>
      </w:pPr>
      <w:r>
        <w:rPr>
          <w:rFonts w:ascii="Times New Roman" w:hAnsi="Times New Roman"/>
          <w:b/>
          <w:i w:val="0"/>
          <w:sz w:val="24"/>
        </w:rPr>
        <w:t xml:space="preserve">Selective Blockchain Usage. </w:t>
      </w:r>
      <w:r>
        <w:rPr>
          <w:rFonts w:ascii="Times New Roman" w:hAnsi="Times New Roman"/>
          <w:b w:val="0"/>
          <w:i w:val="0"/>
          <w:sz w:val="24"/>
        </w:rPr>
        <w:t>Not every action in the system requires blockchain involvement. Routine operations such as registration, login, and profile editing will run entirely through the Convex backend for maximum speed. The private blockchain node (Hyperledger Besu) will be used only for two specific high-value actions: (a) recording a digital fingerprint of a sensitive message immediately after it is sent, and (b) writing a verified user's role to the contract when an administrator approves their identity request. This ensures the application remains fast and practical while the blockchain provides a targeted, irrefutable guarantee exactly where it matters most.</w:t>
      </w:r>
    </w:p>
    <w:p>
      <w:pPr>
        <w:spacing w:before="0" w:after="160"/>
        <w:jc w:val="both"/>
      </w:pPr>
      <w:r>
        <w:rPr>
          <w:rFonts w:ascii="Times New Roman" w:hAnsi="Times New Roman"/>
          <w:b/>
          <w:i w:val="0"/>
          <w:sz w:val="24"/>
        </w:rPr>
        <w:t xml:space="preserve">Browser-Native Key Management. </w:t>
      </w:r>
      <w:r>
        <w:rPr>
          <w:rFonts w:ascii="Times New Roman" w:hAnsi="Times New Roman"/>
          <w:b w:val="0"/>
          <w:i w:val="0"/>
          <w:sz w:val="24"/>
        </w:rPr>
        <w:t>All key generation and cryptographic operations will take place inside the user's own web browser using its built-in security engine. Each user will have a personal key pair: a public key that others can use to send them things, and a private key that only they hold. The private key is generated on the user's device and never leaves it. The public key is stored in Convex so other users can retrieve it when needed.</w:t>
      </w:r>
    </w:p>
    <w:p>
      <w:pPr>
        <w:spacing w:before="0" w:after="160"/>
        <w:jc w:val="both"/>
      </w:pPr>
      <w:r>
        <w:rPr>
          <w:rFonts w:ascii="Times New Roman" w:hAnsi="Times New Roman"/>
          <w:b/>
          <w:i w:val="0"/>
          <w:sz w:val="24"/>
        </w:rPr>
        <w:t xml:space="preserve">Hybrid Approach to Protecting Messages and Files. </w:t>
      </w:r>
      <w:r>
        <w:rPr>
          <w:rFonts w:ascii="Times New Roman" w:hAnsi="Times New Roman"/>
          <w:b w:val="0"/>
          <w:i w:val="0"/>
          <w:sz w:val="24"/>
        </w:rPr>
        <w:t>Protecting large files using the same method used to exchange keys between users is computationally very slow. To solve this, QChat uses a two-step approach: first, a fast symmetric key (the same key is used to lock and unlock the data) protects the actual content; second, that symmetric key itself is derived from the BB84 quantum simulation output, making it uniquely generated for each chat session. This same two-step approach is used by modern secure systems such as HTTPS and the Signal messaging protocol.</w:t>
      </w:r>
    </w:p>
    <w:p>
      <w:pPr>
        <w:spacing w:before="0" w:after="160"/>
        <w:jc w:val="both"/>
      </w:pPr>
      <w:r>
        <w:rPr>
          <w:rFonts w:ascii="Times New Roman" w:hAnsi="Times New Roman"/>
          <w:b/>
          <w:i w:val="0"/>
          <w:sz w:val="24"/>
        </w:rPr>
        <w:t xml:space="preserve">BB84 Quantum Session Key Generation. </w:t>
      </w:r>
      <w:r>
        <w:rPr>
          <w:rFonts w:ascii="Times New Roman" w:hAnsi="Times New Roman"/>
          <w:b w:val="0"/>
          <w:i w:val="0"/>
          <w:sz w:val="24"/>
        </w:rPr>
        <w:t>When two verified users open a sensitive chat session, the system automatically runs a BB84 simulation. The simulation generates a shared 256-bit key through a quantum basis-sifting process — Alice prepares a series of random bits in random quantum bases, Bob measures them independently, and only the bits where both parties chose the same basis are kept to form the final shared key. A short digital fingerprint of this key is then stored alongside the chat session so users can confirm the key exchange was successful.</w:t>
      </w:r>
    </w:p>
    <w:p>
      <w:r>
        <w:br w:type="page"/>
      </w:r>
    </w:p>
    <w:p>
      <w:pPr>
        <w:spacing w:before="360" w:after="120"/>
        <w:jc w:val="left"/>
      </w:pPr>
      <w:r>
        <w:rPr>
          <w:rFonts w:ascii="Times New Roman" w:hAnsi="Times New Roman"/>
          <w:b/>
          <w:i w:val="0"/>
          <w:color w:val="003366"/>
          <w:sz w:val="32"/>
        </w:rPr>
        <w:t>P.7 — Implementation Methodology</w:t>
      </w:r>
    </w:p>
    <w:p>
      <w:pPr>
        <w:spacing w:before="40" w:after="40"/>
        <w:pBdr>
          <w:bottom w:val="single" w:sz="6" w:space="1" w:color="1F497D"/>
        </w:pBdr>
      </w:pPr>
    </w:p>
    <w:p>
      <w:pPr>
        <w:spacing w:before="0" w:after="160"/>
        <w:jc w:val="both"/>
      </w:pPr>
      <w:r>
        <w:rPr>
          <w:rFonts w:ascii="Times New Roman" w:hAnsi="Times New Roman"/>
          <w:b w:val="0"/>
          <w:i w:val="0"/>
          <w:sz w:val="24"/>
        </w:rPr>
        <w:t>The project will follow an Agile development methodology organised into five sequential phases. Each phase will conclude with a working, testable increment of the system before the next phase begins. This approach minimises risk by catching integration issues early and allows the design to evolve based on findings from each iteration.</w:t>
      </w:r>
    </w:p>
    <w:p>
      <w:pPr>
        <w:spacing w:before="0" w:after="160"/>
        <w:jc w:val="both"/>
      </w:pPr>
      <w:r>
        <w:rPr>
          <w:rFonts w:ascii="Times New Roman" w:hAnsi="Times New Roman"/>
          <w:b/>
          <w:i w:val="0"/>
          <w:sz w:val="24"/>
        </w:rPr>
        <w:t xml:space="preserve">Phase 1 — Frontend Foundation (Weeks 1–2): </w:t>
      </w:r>
      <w:r>
        <w:rPr>
          <w:rFonts w:ascii="Times New Roman" w:hAnsi="Times New Roman"/>
          <w:b w:val="0"/>
          <w:i w:val="0"/>
          <w:sz w:val="24"/>
        </w:rPr>
        <w:t>Set up the React + TypeScript + Vite project and implement all application screens with placeholder data: Landing Page, Register, Login, Forgot Password, Messages, Q&amp;A, Explore, Verify Profile, Edit Profile, and the Admin dashboard. Establish routing with React Router v7 and confirm the project runs correctly on the local development server.</w:t>
      </w:r>
    </w:p>
    <w:p>
      <w:pPr>
        <w:spacing w:before="0" w:after="160"/>
        <w:jc w:val="both"/>
      </w:pPr>
      <w:r>
        <w:rPr>
          <w:rFonts w:ascii="Times New Roman" w:hAnsi="Times New Roman"/>
          <w:b/>
          <w:i w:val="0"/>
          <w:sz w:val="24"/>
        </w:rPr>
        <w:t xml:space="preserve">Phase 2 — Convex Backend Integration (Weeks 3–4): </w:t>
      </w:r>
      <w:r>
        <w:rPr>
          <w:rFonts w:ascii="Times New Roman" w:hAnsi="Times New Roman"/>
          <w:b w:val="0"/>
          <w:i w:val="0"/>
          <w:sz w:val="24"/>
        </w:rPr>
        <w:t>Define the complete Convex database schema across all nine tables. Replace all placeholder data with live Convex queries and mutations. Implement real-time message delivery, file uploads via the Convex storage bucket, user registration and session management, and the notification system.</w:t>
      </w:r>
    </w:p>
    <w:p>
      <w:pPr>
        <w:spacing w:before="0" w:after="160"/>
        <w:jc w:val="both"/>
      </w:pPr>
      <w:r>
        <w:rPr>
          <w:rFonts w:ascii="Times New Roman" w:hAnsi="Times New Roman"/>
          <w:b/>
          <w:i w:val="0"/>
          <w:sz w:val="24"/>
        </w:rPr>
        <w:t xml:space="preserve">Phase 3 — Cryptographic Layer (Weeks 5–6): </w:t>
      </w:r>
      <w:r>
        <w:rPr>
          <w:rFonts w:ascii="Times New Roman" w:hAnsi="Times New Roman"/>
          <w:b w:val="0"/>
          <w:i w:val="0"/>
          <w:sz w:val="24"/>
        </w:rPr>
        <w:t>Integrate the browser's built-in cryptographic engine to generate a unique key pair for each user on their first login. Implement the message and file protection pipeline in keyExchange.ts. Build the complete BB84 simulation in bb84.ts, producing a session key and a short verification fingerprint. Connect the simulation output to the message protection pipeline for sensitive chat sessions.</w:t>
      </w:r>
    </w:p>
    <w:p>
      <w:pPr>
        <w:spacing w:before="0" w:after="160"/>
        <w:jc w:val="both"/>
      </w:pPr>
      <w:r>
        <w:rPr>
          <w:rFonts w:ascii="Times New Roman" w:hAnsi="Times New Roman"/>
          <w:b/>
          <w:i w:val="0"/>
          <w:sz w:val="24"/>
        </w:rPr>
        <w:t xml:space="preserve">Phase 4 — Blockchain Integration (Weeks 7–8): </w:t>
      </w:r>
      <w:r>
        <w:rPr>
          <w:rFonts w:ascii="Times New Roman" w:hAnsi="Times New Roman"/>
          <w:b w:val="0"/>
          <w:i w:val="0"/>
          <w:sz w:val="24"/>
        </w:rPr>
        <w:t>Deploy MessageVerifier.sol to a locally hosted Hyperledger Besu node using Hardhat. Implement the web3Service.ts layer using Ethers.js to call the contract's fingerprint-recording function after every sensitive message, and its user-verification function when an administrator approves an identity request. Store the resulting transaction reference in the message record.</w:t>
      </w:r>
    </w:p>
    <w:p>
      <w:pPr>
        <w:spacing w:before="0" w:after="160"/>
        <w:jc w:val="both"/>
      </w:pPr>
      <w:r>
        <w:rPr>
          <w:rFonts w:ascii="Times New Roman" w:hAnsi="Times New Roman"/>
          <w:b/>
          <w:i w:val="0"/>
          <w:sz w:val="24"/>
        </w:rPr>
        <w:t xml:space="preserve">Phase 5 — Testing, Documentation, and Finalisation (Weeks 9–10): </w:t>
      </w:r>
      <w:r>
        <w:rPr>
          <w:rFonts w:ascii="Times New Roman" w:hAnsi="Times New Roman"/>
          <w:b w:val="0"/>
          <w:i w:val="0"/>
          <w:sz w:val="24"/>
        </w:rPr>
        <w:t>Conduct unit testing of the cryptographic utilities, Convex mutation functions, and smart contract functions. Perform end-to-end integration testing across the complete message flow. Run structured user acceptance testing sessions with at least two test accounts covering both the student and lecturer roles. Fix all identified defects, write the full project documentation, and prepare the submission package.</w:t>
      </w:r>
    </w:p>
    <w:p>
      <w:r>
        <w:br w:type="page"/>
      </w:r>
    </w:p>
    <w:p>
      <w:pPr>
        <w:spacing w:before="360" w:after="120"/>
        <w:jc w:val="left"/>
      </w:pPr>
      <w:r>
        <w:rPr>
          <w:rFonts w:ascii="Times New Roman" w:hAnsi="Times New Roman"/>
          <w:b/>
          <w:i w:val="0"/>
          <w:color w:val="003366"/>
          <w:sz w:val="32"/>
        </w:rPr>
        <w:t>P.8 — Scope and Limitations</w:t>
      </w:r>
    </w:p>
    <w:p>
      <w:pPr>
        <w:spacing w:before="40" w:after="40"/>
        <w:pBdr>
          <w:bottom w:val="single" w:sz="6" w:space="1" w:color="1F497D"/>
        </w:pBdr>
      </w:pPr>
    </w:p>
    <w:p>
      <w:pPr>
        <w:spacing w:before="240" w:after="80"/>
        <w:jc w:val="left"/>
      </w:pPr>
      <w:r>
        <w:rPr>
          <w:rFonts w:ascii="Times New Roman" w:hAnsi="Times New Roman"/>
          <w:b/>
          <w:i w:val="0"/>
          <w:color w:val="1F497D"/>
          <w:sz w:val="28"/>
        </w:rPr>
        <w:t>In Scope</w:t>
      </w:r>
    </w:p>
    <w:p>
      <w:pPr>
        <w:pStyle w:val="ListBullet"/>
        <w:spacing w:after="80"/>
        <w:ind w:left="360"/>
      </w:pPr>
      <w:r>
        <w:rPr>
          <w:rFonts w:ascii="Times New Roman" w:hAnsi="Times New Roman"/>
          <w:b w:val="0"/>
          <w:i w:val="0"/>
          <w:sz w:val="24"/>
        </w:rPr>
        <w:t>A fully functional web application running on a local development server</w:t>
      </w:r>
    </w:p>
    <w:p>
      <w:pPr>
        <w:pStyle w:val="ListBullet"/>
        <w:spacing w:after="80"/>
        <w:ind w:left="360"/>
      </w:pPr>
      <w:r>
        <w:rPr>
          <w:rFonts w:ascii="Times New Roman" w:hAnsi="Times New Roman"/>
          <w:b w:val="0"/>
          <w:i w:val="0"/>
          <w:sz w:val="24"/>
        </w:rPr>
        <w:t>One-to-one real-time messaging with support for text messages and file attachments</w:t>
      </w:r>
    </w:p>
    <w:p>
      <w:pPr>
        <w:pStyle w:val="ListBullet"/>
        <w:spacing w:after="80"/>
        <w:ind w:left="360"/>
      </w:pPr>
      <w:r>
        <w:rPr>
          <w:rFonts w:ascii="Times New Roman" w:hAnsi="Times New Roman"/>
          <w:b w:val="0"/>
          <w:i w:val="0"/>
          <w:sz w:val="24"/>
        </w:rPr>
        <w:t>Message and file protection using the browser's built-in cryptographic engine (symmetric key method) with a separate key exchange mechanism for sharing session keys between users</w:t>
      </w:r>
    </w:p>
    <w:p>
      <w:pPr>
        <w:pStyle w:val="ListBullet"/>
        <w:spacing w:after="80"/>
        <w:ind w:left="360"/>
      </w:pPr>
      <w:r>
        <w:rPr>
          <w:rFonts w:ascii="Times New Roman" w:hAnsi="Times New Roman"/>
          <w:b w:val="0"/>
          <w:i w:val="0"/>
          <w:sz w:val="24"/>
        </w:rPr>
        <w:t>Session key generation using a BB84 Quantum Key Distribution simulation</w:t>
      </w:r>
    </w:p>
    <w:p>
      <w:pPr>
        <w:pStyle w:val="ListBullet"/>
        <w:spacing w:after="80"/>
        <w:ind w:left="360"/>
      </w:pPr>
      <w:r>
        <w:rPr>
          <w:rFonts w:ascii="Times New Roman" w:hAnsi="Times New Roman"/>
          <w:b w:val="0"/>
          <w:i w:val="0"/>
          <w:sz w:val="24"/>
        </w:rPr>
        <w:t>A Solidity smart contract deployed on a locally hosted private blockchain (Hyperledger Besu) for permanent message fingerprint storage and user role verification</w:t>
      </w:r>
    </w:p>
    <w:p>
      <w:pPr>
        <w:pStyle w:val="ListBullet"/>
        <w:spacing w:after="80"/>
        <w:ind w:left="360"/>
      </w:pPr>
      <w:r>
        <w:rPr>
          <w:rFonts w:ascii="Times New Roman" w:hAnsi="Times New Roman"/>
          <w:b w:val="0"/>
          <w:i w:val="0"/>
          <w:sz w:val="24"/>
        </w:rPr>
        <w:t>An admin dashboard for reviewing, approving, and rejecting user identity verification requests</w:t>
      </w:r>
    </w:p>
    <w:p>
      <w:pPr>
        <w:pStyle w:val="ListBullet"/>
        <w:spacing w:after="80"/>
        <w:ind w:left="360"/>
      </w:pPr>
      <w:r>
        <w:rPr>
          <w:rFonts w:ascii="Times New Roman" w:hAnsi="Times New Roman"/>
          <w:b w:val="0"/>
          <w:i w:val="0"/>
          <w:sz w:val="24"/>
        </w:rPr>
        <w:t>A community Q&amp;A board with hashtag-based discovery and threaded answers</w:t>
      </w:r>
    </w:p>
    <w:p>
      <w:pPr>
        <w:pStyle w:val="ListBullet"/>
        <w:spacing w:after="80"/>
        <w:ind w:left="360"/>
      </w:pPr>
      <w:r>
        <w:rPr>
          <w:rFonts w:ascii="Times New Roman" w:hAnsi="Times New Roman"/>
          <w:b w:val="0"/>
          <w:i w:val="0"/>
          <w:sz w:val="24"/>
        </w:rPr>
        <w:t>Role-based access control distinguishing student, lecturer, and admin users</w:t>
      </w:r>
    </w:p>
    <w:p>
      <w:pPr>
        <w:pStyle w:val="ListBullet"/>
        <w:spacing w:after="80"/>
        <w:ind w:left="360"/>
      </w:pPr>
      <w:r>
        <w:rPr>
          <w:rFonts w:ascii="Times New Roman" w:hAnsi="Times New Roman"/>
          <w:b w:val="0"/>
          <w:i w:val="0"/>
          <w:sz w:val="24"/>
        </w:rPr>
        <w:t>A notification system for Q&amp;A replies and quantum key exchange events</w:t>
      </w:r>
    </w:p>
    <w:p>
      <w:pPr>
        <w:spacing w:before="240" w:after="80"/>
        <w:jc w:val="left"/>
      </w:pPr>
      <w:r>
        <w:rPr>
          <w:rFonts w:ascii="Times New Roman" w:hAnsi="Times New Roman"/>
          <w:b/>
          <w:i w:val="0"/>
          <w:color w:val="1F497D"/>
          <w:sz w:val="28"/>
        </w:rPr>
        <w:t>Explicitly Out of Scope</w:t>
      </w:r>
    </w:p>
    <w:p>
      <w:pPr>
        <w:pStyle w:val="ListBullet"/>
        <w:spacing w:after="80"/>
        <w:ind w:left="360"/>
      </w:pPr>
      <w:r>
        <w:rPr>
          <w:rFonts w:ascii="Times New Roman" w:hAnsi="Times New Roman"/>
          <w:b w:val="0"/>
          <w:i w:val="0"/>
          <w:sz w:val="24"/>
        </w:rPr>
        <w:t>Real quantum hardware or a live QKD network — the BB84 component is a classical software simulation only</w:t>
      </w:r>
    </w:p>
    <w:p>
      <w:pPr>
        <w:pStyle w:val="ListBullet"/>
        <w:spacing w:after="80"/>
        <w:ind w:left="360"/>
      </w:pPr>
      <w:r>
        <w:rPr>
          <w:rFonts w:ascii="Times New Roman" w:hAnsi="Times New Roman"/>
          <w:b w:val="0"/>
          <w:i w:val="0"/>
          <w:sz w:val="24"/>
        </w:rPr>
        <w:t>Native mobile applications for iOS or Android</w:t>
      </w:r>
    </w:p>
    <w:p>
      <w:pPr>
        <w:pStyle w:val="ListBullet"/>
        <w:spacing w:after="80"/>
        <w:ind w:left="360"/>
      </w:pPr>
      <w:r>
        <w:rPr>
          <w:rFonts w:ascii="Times New Roman" w:hAnsi="Times New Roman"/>
          <w:b w:val="0"/>
          <w:i w:val="0"/>
          <w:sz w:val="24"/>
        </w:rPr>
        <w:t>Multi-institution federation or single sign-on across different universities</w:t>
      </w:r>
    </w:p>
    <w:p>
      <w:pPr>
        <w:pStyle w:val="ListBullet"/>
        <w:spacing w:after="80"/>
        <w:ind w:left="360"/>
      </w:pPr>
      <w:r>
        <w:rPr>
          <w:rFonts w:ascii="Times New Roman" w:hAnsi="Times New Roman"/>
          <w:b w:val="0"/>
          <w:i w:val="0"/>
          <w:sz w:val="24"/>
        </w:rPr>
        <w:t>Integration with any existing Learning Management System such as Moodle or Blackboard</w:t>
      </w:r>
    </w:p>
    <w:p>
      <w:pPr>
        <w:pStyle w:val="ListBullet"/>
        <w:spacing w:after="80"/>
        <w:ind w:left="360"/>
      </w:pPr>
      <w:r>
        <w:rPr>
          <w:rFonts w:ascii="Times New Roman" w:hAnsi="Times New Roman"/>
          <w:b w:val="0"/>
          <w:i w:val="0"/>
          <w:sz w:val="24"/>
        </w:rPr>
        <w:t>Video or voice calling features</w:t>
      </w:r>
    </w:p>
    <w:p>
      <w:pPr>
        <w:pStyle w:val="ListBullet"/>
        <w:spacing w:after="80"/>
        <w:ind w:left="360"/>
      </w:pPr>
      <w:r>
        <w:rPr>
          <w:rFonts w:ascii="Times New Roman" w:hAnsi="Times New Roman"/>
          <w:b w:val="0"/>
          <w:i w:val="0"/>
          <w:sz w:val="24"/>
        </w:rPr>
        <w:t>Large-scale load testing beyond 50 concurrent users</w:t>
      </w:r>
    </w:p>
    <w:p>
      <w:r>
        <w:br w:type="page"/>
      </w:r>
    </w:p>
    <w:p>
      <w:pPr>
        <w:spacing w:before="360" w:after="120"/>
        <w:jc w:val="left"/>
      </w:pPr>
      <w:r>
        <w:rPr>
          <w:rFonts w:ascii="Times New Roman" w:hAnsi="Times New Roman"/>
          <w:b/>
          <w:i w:val="0"/>
          <w:color w:val="003366"/>
          <w:sz w:val="32"/>
        </w:rPr>
        <w:t>P.9 — Project Timeline</w:t>
      </w:r>
    </w:p>
    <w:p>
      <w:pPr>
        <w:spacing w:before="40" w:after="40"/>
        <w:pBdr>
          <w:bottom w:val="single" w:sz="6" w:space="1" w:color="1F497D"/>
        </w:pBdr>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vAlign w:val="center"/>
            <w:shd w:val="clear" w:color="auto" w:fill="1F497D"/>
          </w:tcPr>
          <w:p>
            <w:pPr>
              <w:jc w:val="center"/>
            </w:pPr>
            <w:r>
              <w:rPr>
                <w:rFonts w:ascii="Times New Roman" w:hAnsi="Times New Roman"/>
                <w:b/>
                <w:i w:val="0"/>
                <w:color w:val="FFFFFF"/>
                <w:sz w:val="20"/>
              </w:rPr>
              <w:t>Week</w:t>
            </w:r>
          </w:p>
        </w:tc>
        <w:tc>
          <w:tcPr>
            <w:tcW w:type="dxa" w:w="1008"/>
            <w:vAlign w:val="center"/>
            <w:shd w:val="clear" w:color="auto" w:fill="1F497D"/>
          </w:tcPr>
          <w:p>
            <w:pPr>
              <w:jc w:val="center"/>
            </w:pPr>
            <w:r>
              <w:rPr>
                <w:rFonts w:ascii="Times New Roman" w:hAnsi="Times New Roman"/>
                <w:b/>
                <w:i w:val="0"/>
                <w:color w:val="FFFFFF"/>
                <w:sz w:val="20"/>
              </w:rPr>
              <w:t>Phase</w:t>
            </w:r>
          </w:p>
        </w:tc>
        <w:tc>
          <w:tcPr>
            <w:tcW w:type="dxa" w:w="4464"/>
            <w:vAlign w:val="center"/>
            <w:shd w:val="clear" w:color="auto" w:fill="1F497D"/>
          </w:tcPr>
          <w:p>
            <w:pPr>
              <w:jc w:val="center"/>
            </w:pPr>
            <w:r>
              <w:rPr>
                <w:rFonts w:ascii="Times New Roman" w:hAnsi="Times New Roman"/>
                <w:b/>
                <w:i w:val="0"/>
                <w:color w:val="FFFFFF"/>
                <w:sz w:val="20"/>
              </w:rPr>
              <w:t>Key Activities</w:t>
            </w:r>
          </w:p>
        </w:tc>
        <w:tc>
          <w:tcPr>
            <w:tcW w:type="dxa" w:w="2880"/>
            <w:vAlign w:val="center"/>
            <w:shd w:val="clear" w:color="auto" w:fill="1F497D"/>
          </w:tcPr>
          <w:p>
            <w:pPr>
              <w:jc w:val="center"/>
            </w:pPr>
            <w:r>
              <w:rPr>
                <w:rFonts w:ascii="Times New Roman" w:hAnsi="Times New Roman"/>
                <w:b/>
                <w:i w:val="0"/>
                <w:color w:val="FFFFFF"/>
                <w:sz w:val="20"/>
              </w:rPr>
              <w:t>Milestone</w:t>
            </w:r>
          </w:p>
        </w:tc>
      </w:tr>
      <w:tr>
        <w:tc>
          <w:tcPr>
            <w:tcW w:type="dxa" w:w="1008"/>
            <w:vAlign w:val="center"/>
            <w:shd w:val="clear" w:color="auto" w:fill="F2F6FC"/>
          </w:tcPr>
          <w:p>
            <w:pPr>
              <w:jc w:val="left"/>
            </w:pPr>
            <w:r>
              <w:rPr>
                <w:rFonts w:ascii="Times New Roman" w:hAnsi="Times New Roman"/>
                <w:b w:val="0"/>
                <w:i w:val="0"/>
                <w:sz w:val="20"/>
              </w:rPr>
              <w:t>Week 1</w:t>
            </w:r>
          </w:p>
        </w:tc>
        <w:tc>
          <w:tcPr>
            <w:tcW w:type="dxa" w:w="1008"/>
            <w:vAlign w:val="center"/>
            <w:shd w:val="clear" w:color="auto" w:fill="F2F6FC"/>
          </w:tcPr>
          <w:p>
            <w:pPr>
              <w:jc w:val="left"/>
            </w:pPr>
            <w:r>
              <w:rPr>
                <w:rFonts w:ascii="Times New Roman" w:hAnsi="Times New Roman"/>
                <w:b w:val="0"/>
                <w:i w:val="0"/>
                <w:sz w:val="20"/>
              </w:rPr>
              <w:t>Phase 1</w:t>
            </w:r>
          </w:p>
        </w:tc>
        <w:tc>
          <w:tcPr>
            <w:tcW w:type="dxa" w:w="4464"/>
            <w:vAlign w:val="center"/>
            <w:shd w:val="clear" w:color="auto" w:fill="F2F6FC"/>
          </w:tcPr>
          <w:p>
            <w:pPr>
              <w:jc w:val="left"/>
            </w:pPr>
            <w:r>
              <w:rPr>
                <w:rFonts w:ascii="Times New Roman" w:hAnsi="Times New Roman"/>
                <w:b w:val="0"/>
                <w:i w:val="0"/>
                <w:sz w:val="20"/>
              </w:rPr>
              <w:t>Project setup, routing scaffold, design system, Landing Page, Register, Login screens</w:t>
            </w:r>
          </w:p>
        </w:tc>
        <w:tc>
          <w:tcPr>
            <w:tcW w:type="dxa" w:w="2880"/>
            <w:vAlign w:val="center"/>
            <w:shd w:val="clear" w:color="auto" w:fill="F2F6FC"/>
          </w:tcPr>
          <w:p>
            <w:pPr>
              <w:jc w:val="left"/>
            </w:pPr>
            <w:r>
              <w:rPr>
                <w:rFonts w:ascii="Times New Roman" w:hAnsi="Times New Roman"/>
                <w:b w:val="0"/>
                <w:i w:val="0"/>
                <w:sz w:val="20"/>
              </w:rPr>
              <w:t>Project running on local development server</w:t>
            </w:r>
          </w:p>
        </w:tc>
      </w:tr>
      <w:tr>
        <w:tc>
          <w:tcPr>
            <w:tcW w:type="dxa" w:w="1008"/>
            <w:vAlign w:val="center"/>
            <w:shd w:val="clear" w:color="auto" w:fill="FFFFFF"/>
          </w:tcPr>
          <w:p>
            <w:pPr>
              <w:jc w:val="left"/>
            </w:pPr>
            <w:r>
              <w:rPr>
                <w:rFonts w:ascii="Times New Roman" w:hAnsi="Times New Roman"/>
                <w:b w:val="0"/>
                <w:i w:val="0"/>
                <w:sz w:val="20"/>
              </w:rPr>
              <w:t>Week 2</w:t>
            </w:r>
          </w:p>
        </w:tc>
        <w:tc>
          <w:tcPr>
            <w:tcW w:type="dxa" w:w="1008"/>
            <w:vAlign w:val="center"/>
            <w:shd w:val="clear" w:color="auto" w:fill="FFFFFF"/>
          </w:tcPr>
          <w:p>
            <w:pPr>
              <w:jc w:val="left"/>
            </w:pPr>
            <w:r>
              <w:rPr>
                <w:rFonts w:ascii="Times New Roman" w:hAnsi="Times New Roman"/>
                <w:b w:val="0"/>
                <w:i w:val="0"/>
                <w:sz w:val="20"/>
              </w:rPr>
              <w:t>Phase 1</w:t>
            </w:r>
          </w:p>
        </w:tc>
        <w:tc>
          <w:tcPr>
            <w:tcW w:type="dxa" w:w="4464"/>
            <w:vAlign w:val="center"/>
            <w:shd w:val="clear" w:color="auto" w:fill="FFFFFF"/>
          </w:tcPr>
          <w:p>
            <w:pPr>
              <w:jc w:val="left"/>
            </w:pPr>
            <w:r>
              <w:rPr>
                <w:rFonts w:ascii="Times New Roman" w:hAnsi="Times New Roman"/>
                <w:b w:val="0"/>
                <w:i w:val="0"/>
                <w:sz w:val="20"/>
              </w:rPr>
              <w:t>Forgot Password, Messages, Q&amp;A, Explore, Verify Profile, Edit Profile, Admin screens with placeholder data</w:t>
            </w:r>
          </w:p>
        </w:tc>
        <w:tc>
          <w:tcPr>
            <w:tcW w:type="dxa" w:w="2880"/>
            <w:vAlign w:val="center"/>
            <w:shd w:val="clear" w:color="auto" w:fill="FFFFFF"/>
          </w:tcPr>
          <w:p>
            <w:pPr>
              <w:jc w:val="left"/>
            </w:pPr>
            <w:r>
              <w:rPr>
                <w:rFonts w:ascii="Times New Roman" w:hAnsi="Times New Roman"/>
                <w:b w:val="0"/>
                <w:i w:val="0"/>
                <w:sz w:val="20"/>
              </w:rPr>
              <w:t>All screens rendered with placeholder data</w:t>
            </w:r>
          </w:p>
        </w:tc>
      </w:tr>
      <w:tr>
        <w:tc>
          <w:tcPr>
            <w:tcW w:type="dxa" w:w="1008"/>
            <w:vAlign w:val="center"/>
            <w:shd w:val="clear" w:color="auto" w:fill="F2F6FC"/>
          </w:tcPr>
          <w:p>
            <w:pPr>
              <w:jc w:val="left"/>
            </w:pPr>
            <w:r>
              <w:rPr>
                <w:rFonts w:ascii="Times New Roman" w:hAnsi="Times New Roman"/>
                <w:b w:val="0"/>
                <w:i w:val="0"/>
                <w:sz w:val="20"/>
              </w:rPr>
              <w:t>Week 3</w:t>
            </w:r>
          </w:p>
        </w:tc>
        <w:tc>
          <w:tcPr>
            <w:tcW w:type="dxa" w:w="1008"/>
            <w:vAlign w:val="center"/>
            <w:shd w:val="clear" w:color="auto" w:fill="F2F6FC"/>
          </w:tcPr>
          <w:p>
            <w:pPr>
              <w:jc w:val="left"/>
            </w:pPr>
            <w:r>
              <w:rPr>
                <w:rFonts w:ascii="Times New Roman" w:hAnsi="Times New Roman"/>
                <w:b w:val="0"/>
                <w:i w:val="0"/>
                <w:sz w:val="20"/>
              </w:rPr>
              <w:t>Phase 2</w:t>
            </w:r>
          </w:p>
        </w:tc>
        <w:tc>
          <w:tcPr>
            <w:tcW w:type="dxa" w:w="4464"/>
            <w:vAlign w:val="center"/>
            <w:shd w:val="clear" w:color="auto" w:fill="F2F6FC"/>
          </w:tcPr>
          <w:p>
            <w:pPr>
              <w:jc w:val="left"/>
            </w:pPr>
            <w:r>
              <w:rPr>
                <w:rFonts w:ascii="Times New Roman" w:hAnsi="Times New Roman"/>
                <w:b w:val="0"/>
                <w:i w:val="0"/>
                <w:sz w:val="20"/>
              </w:rPr>
              <w:t>Convex schema definition, user registration, login, session management</w:t>
            </w:r>
          </w:p>
        </w:tc>
        <w:tc>
          <w:tcPr>
            <w:tcW w:type="dxa" w:w="2880"/>
            <w:vAlign w:val="center"/>
            <w:shd w:val="clear" w:color="auto" w:fill="F2F6FC"/>
          </w:tcPr>
          <w:p>
            <w:pPr>
              <w:jc w:val="left"/>
            </w:pPr>
            <w:r>
              <w:rPr>
                <w:rFonts w:ascii="Times New Roman" w:hAnsi="Times New Roman"/>
                <w:b w:val="0"/>
                <w:i w:val="0"/>
                <w:sz w:val="20"/>
              </w:rPr>
              <w:t>Live authentication connected to Convex</w:t>
            </w:r>
          </w:p>
        </w:tc>
      </w:tr>
      <w:tr>
        <w:tc>
          <w:tcPr>
            <w:tcW w:type="dxa" w:w="1008"/>
            <w:vAlign w:val="center"/>
            <w:shd w:val="clear" w:color="auto" w:fill="FFFFFF"/>
          </w:tcPr>
          <w:p>
            <w:pPr>
              <w:jc w:val="left"/>
            </w:pPr>
            <w:r>
              <w:rPr>
                <w:rFonts w:ascii="Times New Roman" w:hAnsi="Times New Roman"/>
                <w:b w:val="0"/>
                <w:i w:val="0"/>
                <w:sz w:val="20"/>
              </w:rPr>
              <w:t>Week 4</w:t>
            </w:r>
          </w:p>
        </w:tc>
        <w:tc>
          <w:tcPr>
            <w:tcW w:type="dxa" w:w="1008"/>
            <w:vAlign w:val="center"/>
            <w:shd w:val="clear" w:color="auto" w:fill="FFFFFF"/>
          </w:tcPr>
          <w:p>
            <w:pPr>
              <w:jc w:val="left"/>
            </w:pPr>
            <w:r>
              <w:rPr>
                <w:rFonts w:ascii="Times New Roman" w:hAnsi="Times New Roman"/>
                <w:b w:val="0"/>
                <w:i w:val="0"/>
                <w:sz w:val="20"/>
              </w:rPr>
              <w:t>Phase 2</w:t>
            </w:r>
          </w:p>
        </w:tc>
        <w:tc>
          <w:tcPr>
            <w:tcW w:type="dxa" w:w="4464"/>
            <w:vAlign w:val="center"/>
            <w:shd w:val="clear" w:color="auto" w:fill="FFFFFF"/>
          </w:tcPr>
          <w:p>
            <w:pPr>
              <w:jc w:val="left"/>
            </w:pPr>
            <w:r>
              <w:rPr>
                <w:rFonts w:ascii="Times New Roman" w:hAnsi="Times New Roman"/>
                <w:b w:val="0"/>
                <w:i w:val="0"/>
                <w:sz w:val="20"/>
              </w:rPr>
              <w:t>Real-time messaging, file uploads, Q&amp;A functions, notification system</w:t>
            </w:r>
          </w:p>
        </w:tc>
        <w:tc>
          <w:tcPr>
            <w:tcW w:type="dxa" w:w="2880"/>
            <w:vAlign w:val="center"/>
            <w:shd w:val="clear" w:color="auto" w:fill="FFFFFF"/>
          </w:tcPr>
          <w:p>
            <w:pPr>
              <w:jc w:val="left"/>
            </w:pPr>
            <w:r>
              <w:rPr>
                <w:rFonts w:ascii="Times New Roman" w:hAnsi="Times New Roman"/>
                <w:b w:val="0"/>
                <w:i w:val="0"/>
                <w:sz w:val="20"/>
              </w:rPr>
              <w:t>Real-time chat and Q&amp;A fully functional</w:t>
            </w:r>
          </w:p>
        </w:tc>
      </w:tr>
      <w:tr>
        <w:tc>
          <w:tcPr>
            <w:tcW w:type="dxa" w:w="1008"/>
            <w:vAlign w:val="center"/>
            <w:shd w:val="clear" w:color="auto" w:fill="F2F6FC"/>
          </w:tcPr>
          <w:p>
            <w:pPr>
              <w:jc w:val="left"/>
            </w:pPr>
            <w:r>
              <w:rPr>
                <w:rFonts w:ascii="Times New Roman" w:hAnsi="Times New Roman"/>
                <w:b w:val="0"/>
                <w:i w:val="0"/>
                <w:sz w:val="20"/>
              </w:rPr>
              <w:t>Week 5</w:t>
            </w:r>
          </w:p>
        </w:tc>
        <w:tc>
          <w:tcPr>
            <w:tcW w:type="dxa" w:w="1008"/>
            <w:vAlign w:val="center"/>
            <w:shd w:val="clear" w:color="auto" w:fill="F2F6FC"/>
          </w:tcPr>
          <w:p>
            <w:pPr>
              <w:jc w:val="left"/>
            </w:pPr>
            <w:r>
              <w:rPr>
                <w:rFonts w:ascii="Times New Roman" w:hAnsi="Times New Roman"/>
                <w:b w:val="0"/>
                <w:i w:val="0"/>
                <w:sz w:val="20"/>
              </w:rPr>
              <w:t>Phase 3</w:t>
            </w:r>
          </w:p>
        </w:tc>
        <w:tc>
          <w:tcPr>
            <w:tcW w:type="dxa" w:w="4464"/>
            <w:vAlign w:val="center"/>
            <w:shd w:val="clear" w:color="auto" w:fill="F2F6FC"/>
          </w:tcPr>
          <w:p>
            <w:pPr>
              <w:jc w:val="left"/>
            </w:pPr>
            <w:r>
              <w:rPr>
                <w:rFonts w:ascii="Times New Roman" w:hAnsi="Times New Roman"/>
                <w:b w:val="0"/>
                <w:i w:val="0"/>
                <w:sz w:val="20"/>
              </w:rPr>
              <w:t>Browser key pair generation on first login, public key stored in Convex</w:t>
            </w:r>
          </w:p>
        </w:tc>
        <w:tc>
          <w:tcPr>
            <w:tcW w:type="dxa" w:w="2880"/>
            <w:vAlign w:val="center"/>
            <w:shd w:val="clear" w:color="auto" w:fill="F2F6FC"/>
          </w:tcPr>
          <w:p>
            <w:pPr>
              <w:jc w:val="left"/>
            </w:pPr>
            <w:r>
              <w:rPr>
                <w:rFonts w:ascii="Times New Roman" w:hAnsi="Times New Roman"/>
                <w:b w:val="0"/>
                <w:i w:val="0"/>
                <w:sz w:val="20"/>
              </w:rPr>
              <w:t>Identity keys generated on first login</w:t>
            </w:r>
          </w:p>
        </w:tc>
      </w:tr>
      <w:tr>
        <w:tc>
          <w:tcPr>
            <w:tcW w:type="dxa" w:w="1008"/>
            <w:vAlign w:val="center"/>
            <w:shd w:val="clear" w:color="auto" w:fill="FFFFFF"/>
          </w:tcPr>
          <w:p>
            <w:pPr>
              <w:jc w:val="left"/>
            </w:pPr>
            <w:r>
              <w:rPr>
                <w:rFonts w:ascii="Times New Roman" w:hAnsi="Times New Roman"/>
                <w:b w:val="0"/>
                <w:i w:val="0"/>
                <w:sz w:val="20"/>
              </w:rPr>
              <w:t>Week 6</w:t>
            </w:r>
          </w:p>
        </w:tc>
        <w:tc>
          <w:tcPr>
            <w:tcW w:type="dxa" w:w="1008"/>
            <w:vAlign w:val="center"/>
            <w:shd w:val="clear" w:color="auto" w:fill="FFFFFF"/>
          </w:tcPr>
          <w:p>
            <w:pPr>
              <w:jc w:val="left"/>
            </w:pPr>
            <w:r>
              <w:rPr>
                <w:rFonts w:ascii="Times New Roman" w:hAnsi="Times New Roman"/>
                <w:b w:val="0"/>
                <w:i w:val="0"/>
                <w:sz w:val="20"/>
              </w:rPr>
              <w:t>Phase 3</w:t>
            </w:r>
          </w:p>
        </w:tc>
        <w:tc>
          <w:tcPr>
            <w:tcW w:type="dxa" w:w="4464"/>
            <w:vAlign w:val="center"/>
            <w:shd w:val="clear" w:color="auto" w:fill="FFFFFF"/>
          </w:tcPr>
          <w:p>
            <w:pPr>
              <w:jc w:val="left"/>
            </w:pPr>
            <w:r>
              <w:rPr>
                <w:rFonts w:ascii="Times New Roman" w:hAnsi="Times New Roman"/>
                <w:b w:val="0"/>
                <w:i w:val="0"/>
                <w:sz w:val="20"/>
              </w:rPr>
              <w:t>Message and file protection pipeline, BB84 simulation, session key integration</w:t>
            </w:r>
          </w:p>
        </w:tc>
        <w:tc>
          <w:tcPr>
            <w:tcW w:type="dxa" w:w="2880"/>
            <w:vAlign w:val="center"/>
            <w:shd w:val="clear" w:color="auto" w:fill="FFFFFF"/>
          </w:tcPr>
          <w:p>
            <w:pPr>
              <w:jc w:val="left"/>
            </w:pPr>
            <w:r>
              <w:rPr>
                <w:rFonts w:ascii="Times New Roman" w:hAnsi="Times New Roman"/>
                <w:b w:val="0"/>
                <w:i w:val="0"/>
                <w:sz w:val="20"/>
              </w:rPr>
              <w:t>Sensitive messages protected using BB84-derived session keys</w:t>
            </w:r>
          </w:p>
        </w:tc>
      </w:tr>
      <w:tr>
        <w:tc>
          <w:tcPr>
            <w:tcW w:type="dxa" w:w="1008"/>
            <w:vAlign w:val="center"/>
            <w:shd w:val="clear" w:color="auto" w:fill="F2F6FC"/>
          </w:tcPr>
          <w:p>
            <w:pPr>
              <w:jc w:val="left"/>
            </w:pPr>
            <w:r>
              <w:rPr>
                <w:rFonts w:ascii="Times New Roman" w:hAnsi="Times New Roman"/>
                <w:b w:val="0"/>
                <w:i w:val="0"/>
                <w:sz w:val="20"/>
              </w:rPr>
              <w:t>Week 7</w:t>
            </w:r>
          </w:p>
        </w:tc>
        <w:tc>
          <w:tcPr>
            <w:tcW w:type="dxa" w:w="1008"/>
            <w:vAlign w:val="center"/>
            <w:shd w:val="clear" w:color="auto" w:fill="F2F6FC"/>
          </w:tcPr>
          <w:p>
            <w:pPr>
              <w:jc w:val="left"/>
            </w:pPr>
            <w:r>
              <w:rPr>
                <w:rFonts w:ascii="Times New Roman" w:hAnsi="Times New Roman"/>
                <w:b w:val="0"/>
                <w:i w:val="0"/>
                <w:sz w:val="20"/>
              </w:rPr>
              <w:t>Phase 4</w:t>
            </w:r>
          </w:p>
        </w:tc>
        <w:tc>
          <w:tcPr>
            <w:tcW w:type="dxa" w:w="4464"/>
            <w:vAlign w:val="center"/>
            <w:shd w:val="clear" w:color="auto" w:fill="F2F6FC"/>
          </w:tcPr>
          <w:p>
            <w:pPr>
              <w:jc w:val="left"/>
            </w:pPr>
            <w:r>
              <w:rPr>
                <w:rFonts w:ascii="Times New Roman" w:hAnsi="Times New Roman"/>
                <w:b w:val="0"/>
                <w:i w:val="0"/>
                <w:sz w:val="20"/>
              </w:rPr>
              <w:t>MessageVerifier.sol written and tested with Hardhat, local Besu node setup</w:t>
            </w:r>
          </w:p>
        </w:tc>
        <w:tc>
          <w:tcPr>
            <w:tcW w:type="dxa" w:w="2880"/>
            <w:vAlign w:val="center"/>
            <w:shd w:val="clear" w:color="auto" w:fill="F2F6FC"/>
          </w:tcPr>
          <w:p>
            <w:pPr>
              <w:jc w:val="left"/>
            </w:pPr>
            <w:r>
              <w:rPr>
                <w:rFonts w:ascii="Times New Roman" w:hAnsi="Times New Roman"/>
                <w:b w:val="0"/>
                <w:i w:val="0"/>
                <w:sz w:val="20"/>
              </w:rPr>
              <w:t>Smart contract deployed on local Besu node</w:t>
            </w:r>
          </w:p>
        </w:tc>
      </w:tr>
      <w:tr>
        <w:tc>
          <w:tcPr>
            <w:tcW w:type="dxa" w:w="1008"/>
            <w:vAlign w:val="center"/>
            <w:shd w:val="clear" w:color="auto" w:fill="FFFFFF"/>
          </w:tcPr>
          <w:p>
            <w:pPr>
              <w:jc w:val="left"/>
            </w:pPr>
            <w:r>
              <w:rPr>
                <w:rFonts w:ascii="Times New Roman" w:hAnsi="Times New Roman"/>
                <w:b w:val="0"/>
                <w:i w:val="0"/>
                <w:sz w:val="20"/>
              </w:rPr>
              <w:t>Week 8</w:t>
            </w:r>
          </w:p>
        </w:tc>
        <w:tc>
          <w:tcPr>
            <w:tcW w:type="dxa" w:w="1008"/>
            <w:vAlign w:val="center"/>
            <w:shd w:val="clear" w:color="auto" w:fill="FFFFFF"/>
          </w:tcPr>
          <w:p>
            <w:pPr>
              <w:jc w:val="left"/>
            </w:pPr>
            <w:r>
              <w:rPr>
                <w:rFonts w:ascii="Times New Roman" w:hAnsi="Times New Roman"/>
                <w:b w:val="0"/>
                <w:i w:val="0"/>
                <w:sz w:val="20"/>
              </w:rPr>
              <w:t>Phase 4</w:t>
            </w:r>
          </w:p>
        </w:tc>
        <w:tc>
          <w:tcPr>
            <w:tcW w:type="dxa" w:w="4464"/>
            <w:vAlign w:val="center"/>
            <w:shd w:val="clear" w:color="auto" w:fill="FFFFFF"/>
          </w:tcPr>
          <w:p>
            <w:pPr>
              <w:jc w:val="left"/>
            </w:pPr>
            <w:r>
              <w:rPr>
                <w:rFonts w:ascii="Times New Roman" w:hAnsi="Times New Roman"/>
                <w:b w:val="0"/>
                <w:i w:val="0"/>
                <w:sz w:val="20"/>
              </w:rPr>
              <w:t>Ethers.js integration — fingerprint recording on send, role writing on admin approval</w:t>
            </w:r>
          </w:p>
        </w:tc>
        <w:tc>
          <w:tcPr>
            <w:tcW w:type="dxa" w:w="2880"/>
            <w:vAlign w:val="center"/>
            <w:shd w:val="clear" w:color="auto" w:fill="FFFFFF"/>
          </w:tcPr>
          <w:p>
            <w:pPr>
              <w:jc w:val="left"/>
            </w:pPr>
            <w:r>
              <w:rPr>
                <w:rFonts w:ascii="Times New Roman" w:hAnsi="Times New Roman"/>
                <w:b w:val="0"/>
                <w:i w:val="0"/>
                <w:sz w:val="20"/>
              </w:rPr>
              <w:t>Full hybrid message flow (Convex + Besu) working end-to-end</w:t>
            </w:r>
          </w:p>
        </w:tc>
      </w:tr>
      <w:tr>
        <w:tc>
          <w:tcPr>
            <w:tcW w:type="dxa" w:w="1008"/>
            <w:vAlign w:val="center"/>
            <w:shd w:val="clear" w:color="auto" w:fill="F2F6FC"/>
          </w:tcPr>
          <w:p>
            <w:pPr>
              <w:jc w:val="left"/>
            </w:pPr>
            <w:r>
              <w:rPr>
                <w:rFonts w:ascii="Times New Roman" w:hAnsi="Times New Roman"/>
                <w:b w:val="0"/>
                <w:i w:val="0"/>
                <w:sz w:val="20"/>
              </w:rPr>
              <w:t>Week 9</w:t>
            </w:r>
          </w:p>
        </w:tc>
        <w:tc>
          <w:tcPr>
            <w:tcW w:type="dxa" w:w="1008"/>
            <w:vAlign w:val="center"/>
            <w:shd w:val="clear" w:color="auto" w:fill="F2F6FC"/>
          </w:tcPr>
          <w:p>
            <w:pPr>
              <w:jc w:val="left"/>
            </w:pPr>
            <w:r>
              <w:rPr>
                <w:rFonts w:ascii="Times New Roman" w:hAnsi="Times New Roman"/>
                <w:b w:val="0"/>
                <w:i w:val="0"/>
                <w:sz w:val="20"/>
              </w:rPr>
              <w:t>Phase 5</w:t>
            </w:r>
          </w:p>
        </w:tc>
        <w:tc>
          <w:tcPr>
            <w:tcW w:type="dxa" w:w="4464"/>
            <w:vAlign w:val="center"/>
            <w:shd w:val="clear" w:color="auto" w:fill="F2F6FC"/>
          </w:tcPr>
          <w:p>
            <w:pPr>
              <w:jc w:val="left"/>
            </w:pPr>
            <w:r>
              <w:rPr>
                <w:rFonts w:ascii="Times New Roman" w:hAnsi="Times New Roman"/>
                <w:b w:val="0"/>
                <w:i w:val="0"/>
                <w:sz w:val="20"/>
              </w:rPr>
              <w:t>Unit tests, integration tests, user acceptance testing sessions, bug fixes</w:t>
            </w:r>
          </w:p>
        </w:tc>
        <w:tc>
          <w:tcPr>
            <w:tcW w:type="dxa" w:w="2880"/>
            <w:vAlign w:val="center"/>
            <w:shd w:val="clear" w:color="auto" w:fill="F2F6FC"/>
          </w:tcPr>
          <w:p>
            <w:pPr>
              <w:jc w:val="left"/>
            </w:pPr>
            <w:r>
              <w:rPr>
                <w:rFonts w:ascii="Times New Roman" w:hAnsi="Times New Roman"/>
                <w:b w:val="0"/>
                <w:i w:val="0"/>
                <w:sz w:val="20"/>
              </w:rPr>
              <w:t>All critical tests passing</w:t>
            </w:r>
          </w:p>
        </w:tc>
      </w:tr>
      <w:tr>
        <w:tc>
          <w:tcPr>
            <w:tcW w:type="dxa" w:w="1008"/>
            <w:vAlign w:val="center"/>
            <w:shd w:val="clear" w:color="auto" w:fill="FFFFFF"/>
          </w:tcPr>
          <w:p>
            <w:pPr>
              <w:jc w:val="left"/>
            </w:pPr>
            <w:r>
              <w:rPr>
                <w:rFonts w:ascii="Times New Roman" w:hAnsi="Times New Roman"/>
                <w:b w:val="0"/>
                <w:i w:val="0"/>
                <w:sz w:val="20"/>
              </w:rPr>
              <w:t>Week 10</w:t>
            </w:r>
          </w:p>
        </w:tc>
        <w:tc>
          <w:tcPr>
            <w:tcW w:type="dxa" w:w="1008"/>
            <w:vAlign w:val="center"/>
            <w:shd w:val="clear" w:color="auto" w:fill="FFFFFF"/>
          </w:tcPr>
          <w:p>
            <w:pPr>
              <w:jc w:val="left"/>
            </w:pPr>
            <w:r>
              <w:rPr>
                <w:rFonts w:ascii="Times New Roman" w:hAnsi="Times New Roman"/>
                <w:b w:val="0"/>
                <w:i w:val="0"/>
                <w:sz w:val="20"/>
              </w:rPr>
              <w:t>Phase 5</w:t>
            </w:r>
          </w:p>
        </w:tc>
        <w:tc>
          <w:tcPr>
            <w:tcW w:type="dxa" w:w="4464"/>
            <w:vAlign w:val="center"/>
            <w:shd w:val="clear" w:color="auto" w:fill="FFFFFF"/>
          </w:tcPr>
          <w:p>
            <w:pPr>
              <w:jc w:val="left"/>
            </w:pPr>
            <w:r>
              <w:rPr>
                <w:rFonts w:ascii="Times New Roman" w:hAnsi="Times New Roman"/>
                <w:b w:val="0"/>
                <w:i w:val="0"/>
                <w:sz w:val="20"/>
              </w:rPr>
              <w:t>Final documentation, code cleanup, submission preparation</w:t>
            </w:r>
          </w:p>
        </w:tc>
        <w:tc>
          <w:tcPr>
            <w:tcW w:type="dxa" w:w="2880"/>
            <w:vAlign w:val="center"/>
            <w:shd w:val="clear" w:color="auto" w:fill="FFFFFF"/>
          </w:tcPr>
          <w:p>
            <w:pPr>
              <w:jc w:val="left"/>
            </w:pPr>
            <w:r>
              <w:rPr>
                <w:rFonts w:ascii="Times New Roman" w:hAnsi="Times New Roman"/>
                <w:b w:val="0"/>
                <w:i w:val="0"/>
                <w:sz w:val="20"/>
              </w:rPr>
              <w:t>Project submitted</w:t>
            </w:r>
          </w:p>
        </w:tc>
      </w:tr>
    </w:tbl>
    <w:p>
      <w:r>
        <w:br w:type="page"/>
      </w:r>
    </w:p>
    <w:p>
      <w:pPr>
        <w:spacing w:before="360" w:after="120"/>
        <w:jc w:val="left"/>
      </w:pPr>
      <w:r>
        <w:rPr>
          <w:rFonts w:ascii="Times New Roman" w:hAnsi="Times New Roman"/>
          <w:b/>
          <w:i w:val="0"/>
          <w:color w:val="003366"/>
          <w:sz w:val="32"/>
        </w:rPr>
        <w:t>P.10 — System and Hardware Requirements</w:t>
      </w:r>
    </w:p>
    <w:p>
      <w:pPr>
        <w:spacing w:before="40" w:after="40"/>
        <w:pBdr>
          <w:bottom w:val="single" w:sz="6" w:space="1" w:color="1F497D"/>
        </w:pBdr>
      </w:pPr>
    </w:p>
    <w:p>
      <w:pPr>
        <w:spacing w:before="240" w:after="80"/>
        <w:jc w:val="left"/>
      </w:pPr>
      <w:r>
        <w:rPr>
          <w:rFonts w:ascii="Times New Roman" w:hAnsi="Times New Roman"/>
          <w:b/>
          <w:i w:val="0"/>
          <w:color w:val="1F497D"/>
          <w:sz w:val="28"/>
        </w:rPr>
        <w:t>Software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2880"/>
            <w:vAlign w:val="center"/>
            <w:shd w:val="clear" w:color="auto" w:fill="1F497D"/>
          </w:tcPr>
          <w:p>
            <w:pPr>
              <w:jc w:val="center"/>
            </w:pPr>
            <w:r>
              <w:rPr>
                <w:rFonts w:ascii="Times New Roman" w:hAnsi="Times New Roman"/>
                <w:b/>
                <w:i w:val="0"/>
                <w:color w:val="FFFFFF"/>
                <w:sz w:val="20"/>
              </w:rPr>
              <w:t>Category</w:t>
            </w:r>
          </w:p>
        </w:tc>
        <w:tc>
          <w:tcPr>
            <w:tcW w:type="dxa" w:w="3312"/>
            <w:vAlign w:val="center"/>
            <w:shd w:val="clear" w:color="auto" w:fill="1F497D"/>
          </w:tcPr>
          <w:p>
            <w:pPr>
              <w:jc w:val="center"/>
            </w:pPr>
            <w:r>
              <w:rPr>
                <w:rFonts w:ascii="Times New Roman" w:hAnsi="Times New Roman"/>
                <w:b/>
                <w:i w:val="0"/>
                <w:color w:val="FFFFFF"/>
                <w:sz w:val="20"/>
              </w:rPr>
              <w:t>Technology / Tool</w:t>
            </w:r>
          </w:p>
        </w:tc>
        <w:tc>
          <w:tcPr>
            <w:tcW w:type="dxa" w:w="3168"/>
            <w:vAlign w:val="center"/>
            <w:shd w:val="clear" w:color="auto" w:fill="1F497D"/>
          </w:tcPr>
          <w:p>
            <w:pPr>
              <w:jc w:val="center"/>
            </w:pPr>
            <w:r>
              <w:rPr>
                <w:rFonts w:ascii="Times New Roman" w:hAnsi="Times New Roman"/>
                <w:b/>
                <w:i w:val="0"/>
                <w:color w:val="FFFFFF"/>
                <w:sz w:val="20"/>
              </w:rPr>
              <w:t>Version / Notes</w:t>
            </w:r>
          </w:p>
        </w:tc>
      </w:tr>
      <w:tr>
        <w:tc>
          <w:tcPr>
            <w:tcW w:type="dxa" w:w="2880"/>
            <w:vAlign w:val="center"/>
            <w:shd w:val="clear" w:color="auto" w:fill="F2F6FC"/>
          </w:tcPr>
          <w:p>
            <w:pPr>
              <w:jc w:val="left"/>
            </w:pPr>
            <w:r>
              <w:rPr>
                <w:rFonts w:ascii="Times New Roman" w:hAnsi="Times New Roman"/>
                <w:b w:val="0"/>
                <w:i w:val="0"/>
                <w:sz w:val="20"/>
              </w:rPr>
              <w:t>Frontend Framework</w:t>
            </w:r>
          </w:p>
        </w:tc>
        <w:tc>
          <w:tcPr>
            <w:tcW w:type="dxa" w:w="3312"/>
            <w:vAlign w:val="center"/>
            <w:shd w:val="clear" w:color="auto" w:fill="F2F6FC"/>
          </w:tcPr>
          <w:p>
            <w:pPr>
              <w:jc w:val="left"/>
            </w:pPr>
            <w:r>
              <w:rPr>
                <w:rFonts w:ascii="Times New Roman" w:hAnsi="Times New Roman"/>
                <w:b w:val="0"/>
                <w:i w:val="0"/>
                <w:sz w:val="20"/>
              </w:rPr>
              <w:t>React</w:t>
            </w:r>
          </w:p>
        </w:tc>
        <w:tc>
          <w:tcPr>
            <w:tcW w:type="dxa" w:w="3168"/>
            <w:vAlign w:val="center"/>
            <w:shd w:val="clear" w:color="auto" w:fill="F2F6FC"/>
          </w:tcPr>
          <w:p>
            <w:pPr>
              <w:jc w:val="left"/>
            </w:pPr>
            <w:r>
              <w:rPr>
                <w:rFonts w:ascii="Times New Roman" w:hAnsi="Times New Roman"/>
                <w:b w:val="0"/>
                <w:i w:val="0"/>
                <w:sz w:val="20"/>
              </w:rPr>
              <w:t>v19.2.5</w:t>
            </w:r>
          </w:p>
        </w:tc>
      </w:tr>
      <w:tr>
        <w:tc>
          <w:tcPr>
            <w:tcW w:type="dxa" w:w="2880"/>
            <w:vAlign w:val="center"/>
            <w:shd w:val="clear" w:color="auto" w:fill="FFFFFF"/>
          </w:tcPr>
          <w:p>
            <w:pPr>
              <w:jc w:val="left"/>
            </w:pPr>
            <w:r>
              <w:rPr>
                <w:rFonts w:ascii="Times New Roman" w:hAnsi="Times New Roman"/>
                <w:b w:val="0"/>
                <w:i w:val="0"/>
                <w:sz w:val="20"/>
              </w:rPr>
              <w:t>Language</w:t>
            </w:r>
          </w:p>
        </w:tc>
        <w:tc>
          <w:tcPr>
            <w:tcW w:type="dxa" w:w="3312"/>
            <w:vAlign w:val="center"/>
            <w:shd w:val="clear" w:color="auto" w:fill="FFFFFF"/>
          </w:tcPr>
          <w:p>
            <w:pPr>
              <w:jc w:val="left"/>
            </w:pPr>
            <w:r>
              <w:rPr>
                <w:rFonts w:ascii="Times New Roman" w:hAnsi="Times New Roman"/>
                <w:b w:val="0"/>
                <w:i w:val="0"/>
                <w:sz w:val="20"/>
              </w:rPr>
              <w:t>TypeScript</w:t>
            </w:r>
          </w:p>
        </w:tc>
        <w:tc>
          <w:tcPr>
            <w:tcW w:type="dxa" w:w="3168"/>
            <w:vAlign w:val="center"/>
            <w:shd w:val="clear" w:color="auto" w:fill="FFFFFF"/>
          </w:tcPr>
          <w:p>
            <w:pPr>
              <w:jc w:val="left"/>
            </w:pPr>
            <w:r>
              <w:rPr>
                <w:rFonts w:ascii="Times New Roman" w:hAnsi="Times New Roman"/>
                <w:b w:val="0"/>
                <w:i w:val="0"/>
                <w:sz w:val="20"/>
              </w:rPr>
              <w:t>v5.x</w:t>
            </w:r>
          </w:p>
        </w:tc>
      </w:tr>
      <w:tr>
        <w:tc>
          <w:tcPr>
            <w:tcW w:type="dxa" w:w="2880"/>
            <w:vAlign w:val="center"/>
            <w:shd w:val="clear" w:color="auto" w:fill="F2F6FC"/>
          </w:tcPr>
          <w:p>
            <w:pPr>
              <w:jc w:val="left"/>
            </w:pPr>
            <w:r>
              <w:rPr>
                <w:rFonts w:ascii="Times New Roman" w:hAnsi="Times New Roman"/>
                <w:b w:val="0"/>
                <w:i w:val="0"/>
                <w:sz w:val="20"/>
              </w:rPr>
              <w:t>Build Tool</w:t>
            </w:r>
          </w:p>
        </w:tc>
        <w:tc>
          <w:tcPr>
            <w:tcW w:type="dxa" w:w="3312"/>
            <w:vAlign w:val="center"/>
            <w:shd w:val="clear" w:color="auto" w:fill="F2F6FC"/>
          </w:tcPr>
          <w:p>
            <w:pPr>
              <w:jc w:val="left"/>
            </w:pPr>
            <w:r>
              <w:rPr>
                <w:rFonts w:ascii="Times New Roman" w:hAnsi="Times New Roman"/>
                <w:b w:val="0"/>
                <w:i w:val="0"/>
                <w:sz w:val="20"/>
              </w:rPr>
              <w:t>Vite</w:t>
            </w:r>
          </w:p>
        </w:tc>
        <w:tc>
          <w:tcPr>
            <w:tcW w:type="dxa" w:w="3168"/>
            <w:vAlign w:val="center"/>
            <w:shd w:val="clear" w:color="auto" w:fill="F2F6FC"/>
          </w:tcPr>
          <w:p>
            <w:pPr>
              <w:jc w:val="left"/>
            </w:pPr>
            <w:r>
              <w:rPr>
                <w:rFonts w:ascii="Times New Roman" w:hAnsi="Times New Roman"/>
                <w:b w:val="0"/>
                <w:i w:val="0"/>
                <w:sz w:val="20"/>
              </w:rPr>
              <w:t>v8.x</w:t>
            </w:r>
          </w:p>
        </w:tc>
      </w:tr>
      <w:tr>
        <w:tc>
          <w:tcPr>
            <w:tcW w:type="dxa" w:w="2880"/>
            <w:vAlign w:val="center"/>
            <w:shd w:val="clear" w:color="auto" w:fill="FFFFFF"/>
          </w:tcPr>
          <w:p>
            <w:pPr>
              <w:jc w:val="left"/>
            </w:pPr>
            <w:r>
              <w:rPr>
                <w:rFonts w:ascii="Times New Roman" w:hAnsi="Times New Roman"/>
                <w:b w:val="0"/>
                <w:i w:val="0"/>
                <w:sz w:val="20"/>
              </w:rPr>
              <w:t>Package Manager</w:t>
            </w:r>
          </w:p>
        </w:tc>
        <w:tc>
          <w:tcPr>
            <w:tcW w:type="dxa" w:w="3312"/>
            <w:vAlign w:val="center"/>
            <w:shd w:val="clear" w:color="auto" w:fill="FFFFFF"/>
          </w:tcPr>
          <w:p>
            <w:pPr>
              <w:jc w:val="left"/>
            </w:pPr>
            <w:r>
              <w:rPr>
                <w:rFonts w:ascii="Times New Roman" w:hAnsi="Times New Roman"/>
                <w:b w:val="0"/>
                <w:i w:val="0"/>
                <w:sz w:val="20"/>
              </w:rPr>
              <w:t>pnpm</w:t>
            </w:r>
          </w:p>
        </w:tc>
        <w:tc>
          <w:tcPr>
            <w:tcW w:type="dxa" w:w="3168"/>
            <w:vAlign w:val="center"/>
            <w:shd w:val="clear" w:color="auto" w:fill="FFFFFF"/>
          </w:tcPr>
          <w:p>
            <w:pPr>
              <w:jc w:val="left"/>
            </w:pPr>
            <w:r>
              <w:rPr>
                <w:rFonts w:ascii="Times New Roman" w:hAnsi="Times New Roman"/>
                <w:b w:val="0"/>
                <w:i w:val="0"/>
                <w:sz w:val="20"/>
              </w:rPr>
              <w:t>v10.0.0</w:t>
            </w:r>
          </w:p>
        </w:tc>
      </w:tr>
      <w:tr>
        <w:tc>
          <w:tcPr>
            <w:tcW w:type="dxa" w:w="2880"/>
            <w:vAlign w:val="center"/>
            <w:shd w:val="clear" w:color="auto" w:fill="F2F6FC"/>
          </w:tcPr>
          <w:p>
            <w:pPr>
              <w:jc w:val="left"/>
            </w:pPr>
            <w:r>
              <w:rPr>
                <w:rFonts w:ascii="Times New Roman" w:hAnsi="Times New Roman"/>
                <w:b w:val="0"/>
                <w:i w:val="0"/>
                <w:sz w:val="20"/>
              </w:rPr>
              <w:t>Backend / Database</w:t>
            </w:r>
          </w:p>
        </w:tc>
        <w:tc>
          <w:tcPr>
            <w:tcW w:type="dxa" w:w="3312"/>
            <w:vAlign w:val="center"/>
            <w:shd w:val="clear" w:color="auto" w:fill="F2F6FC"/>
          </w:tcPr>
          <w:p>
            <w:pPr>
              <w:jc w:val="left"/>
            </w:pPr>
            <w:r>
              <w:rPr>
                <w:rFonts w:ascii="Times New Roman" w:hAnsi="Times New Roman"/>
                <w:b w:val="0"/>
                <w:i w:val="0"/>
                <w:sz w:val="20"/>
              </w:rPr>
              <w:t>Convex</w:t>
            </w:r>
          </w:p>
        </w:tc>
        <w:tc>
          <w:tcPr>
            <w:tcW w:type="dxa" w:w="3168"/>
            <w:vAlign w:val="center"/>
            <w:shd w:val="clear" w:color="auto" w:fill="F2F6FC"/>
          </w:tcPr>
          <w:p>
            <w:pPr>
              <w:jc w:val="left"/>
            </w:pPr>
            <w:r>
              <w:rPr>
                <w:rFonts w:ascii="Times New Roman" w:hAnsi="Times New Roman"/>
                <w:b w:val="0"/>
                <w:i w:val="0"/>
                <w:sz w:val="20"/>
              </w:rPr>
              <w:t>v1.40.0 — cloud-hosted, serverless</w:t>
            </w:r>
          </w:p>
        </w:tc>
      </w:tr>
      <w:tr>
        <w:tc>
          <w:tcPr>
            <w:tcW w:type="dxa" w:w="2880"/>
            <w:vAlign w:val="center"/>
            <w:shd w:val="clear" w:color="auto" w:fill="FFFFFF"/>
          </w:tcPr>
          <w:p>
            <w:pPr>
              <w:jc w:val="left"/>
            </w:pPr>
            <w:r>
              <w:rPr>
                <w:rFonts w:ascii="Times New Roman" w:hAnsi="Times New Roman"/>
                <w:b w:val="0"/>
                <w:i w:val="0"/>
                <w:sz w:val="20"/>
              </w:rPr>
              <w:t>Blockchain Interaction</w:t>
            </w:r>
          </w:p>
        </w:tc>
        <w:tc>
          <w:tcPr>
            <w:tcW w:type="dxa" w:w="3312"/>
            <w:vAlign w:val="center"/>
            <w:shd w:val="clear" w:color="auto" w:fill="FFFFFF"/>
          </w:tcPr>
          <w:p>
            <w:pPr>
              <w:jc w:val="left"/>
            </w:pPr>
            <w:r>
              <w:rPr>
                <w:rFonts w:ascii="Times New Roman" w:hAnsi="Times New Roman"/>
                <w:b w:val="0"/>
                <w:i w:val="0"/>
                <w:sz w:val="20"/>
              </w:rPr>
              <w:t>Ethers.js</w:t>
            </w:r>
          </w:p>
        </w:tc>
        <w:tc>
          <w:tcPr>
            <w:tcW w:type="dxa" w:w="3168"/>
            <w:vAlign w:val="center"/>
            <w:shd w:val="clear" w:color="auto" w:fill="FFFFFF"/>
          </w:tcPr>
          <w:p>
            <w:pPr>
              <w:jc w:val="left"/>
            </w:pPr>
            <w:r>
              <w:rPr>
                <w:rFonts w:ascii="Times New Roman" w:hAnsi="Times New Roman"/>
                <w:b w:val="0"/>
                <w:i w:val="0"/>
                <w:sz w:val="20"/>
              </w:rPr>
              <w:t>v6.17.0</w:t>
            </w:r>
          </w:p>
        </w:tc>
      </w:tr>
      <w:tr>
        <w:tc>
          <w:tcPr>
            <w:tcW w:type="dxa" w:w="2880"/>
            <w:vAlign w:val="center"/>
            <w:shd w:val="clear" w:color="auto" w:fill="F2F6FC"/>
          </w:tcPr>
          <w:p>
            <w:pPr>
              <w:jc w:val="left"/>
            </w:pPr>
            <w:r>
              <w:rPr>
                <w:rFonts w:ascii="Times New Roman" w:hAnsi="Times New Roman"/>
                <w:b w:val="0"/>
                <w:i w:val="0"/>
                <w:sz w:val="20"/>
              </w:rPr>
              <w:t>Routing</w:t>
            </w:r>
          </w:p>
        </w:tc>
        <w:tc>
          <w:tcPr>
            <w:tcW w:type="dxa" w:w="3312"/>
            <w:vAlign w:val="center"/>
            <w:shd w:val="clear" w:color="auto" w:fill="F2F6FC"/>
          </w:tcPr>
          <w:p>
            <w:pPr>
              <w:jc w:val="left"/>
            </w:pPr>
            <w:r>
              <w:rPr>
                <w:rFonts w:ascii="Times New Roman" w:hAnsi="Times New Roman"/>
                <w:b w:val="0"/>
                <w:i w:val="0"/>
                <w:sz w:val="20"/>
              </w:rPr>
              <w:t>React Router DOM</w:t>
            </w:r>
          </w:p>
        </w:tc>
        <w:tc>
          <w:tcPr>
            <w:tcW w:type="dxa" w:w="3168"/>
            <w:vAlign w:val="center"/>
            <w:shd w:val="clear" w:color="auto" w:fill="F2F6FC"/>
          </w:tcPr>
          <w:p>
            <w:pPr>
              <w:jc w:val="left"/>
            </w:pPr>
            <w:r>
              <w:rPr>
                <w:rFonts w:ascii="Times New Roman" w:hAnsi="Times New Roman"/>
                <w:b w:val="0"/>
                <w:i w:val="0"/>
                <w:sz w:val="20"/>
              </w:rPr>
              <w:t>v7.15.1</w:t>
            </w:r>
          </w:p>
        </w:tc>
      </w:tr>
      <w:tr>
        <w:tc>
          <w:tcPr>
            <w:tcW w:type="dxa" w:w="2880"/>
            <w:vAlign w:val="center"/>
            <w:shd w:val="clear" w:color="auto" w:fill="FFFFFF"/>
          </w:tcPr>
          <w:p>
            <w:pPr>
              <w:jc w:val="left"/>
            </w:pPr>
            <w:r>
              <w:rPr>
                <w:rFonts w:ascii="Times New Roman" w:hAnsi="Times New Roman"/>
                <w:b w:val="0"/>
                <w:i w:val="0"/>
                <w:sz w:val="20"/>
              </w:rPr>
              <w:t>Smart Contract Language</w:t>
            </w:r>
          </w:p>
        </w:tc>
        <w:tc>
          <w:tcPr>
            <w:tcW w:type="dxa" w:w="3312"/>
            <w:vAlign w:val="center"/>
            <w:shd w:val="clear" w:color="auto" w:fill="FFFFFF"/>
          </w:tcPr>
          <w:p>
            <w:pPr>
              <w:jc w:val="left"/>
            </w:pPr>
            <w:r>
              <w:rPr>
                <w:rFonts w:ascii="Times New Roman" w:hAnsi="Times New Roman"/>
                <w:b w:val="0"/>
                <w:i w:val="0"/>
                <w:sz w:val="20"/>
              </w:rPr>
              <w:t>Solidity</w:t>
            </w:r>
          </w:p>
        </w:tc>
        <w:tc>
          <w:tcPr>
            <w:tcW w:type="dxa" w:w="3168"/>
            <w:vAlign w:val="center"/>
            <w:shd w:val="clear" w:color="auto" w:fill="FFFFFF"/>
          </w:tcPr>
          <w:p>
            <w:pPr>
              <w:jc w:val="left"/>
            </w:pPr>
            <w:r>
              <w:rPr>
                <w:rFonts w:ascii="Times New Roman" w:hAnsi="Times New Roman"/>
                <w:b w:val="0"/>
                <w:i w:val="0"/>
                <w:sz w:val="20"/>
              </w:rPr>
              <w:t>v0.8.20</w:t>
            </w:r>
          </w:p>
        </w:tc>
      </w:tr>
      <w:tr>
        <w:tc>
          <w:tcPr>
            <w:tcW w:type="dxa" w:w="2880"/>
            <w:vAlign w:val="center"/>
            <w:shd w:val="clear" w:color="auto" w:fill="F2F6FC"/>
          </w:tcPr>
          <w:p>
            <w:pPr>
              <w:jc w:val="left"/>
            </w:pPr>
            <w:r>
              <w:rPr>
                <w:rFonts w:ascii="Times New Roman" w:hAnsi="Times New Roman"/>
                <w:b w:val="0"/>
                <w:i w:val="0"/>
                <w:sz w:val="20"/>
              </w:rPr>
              <w:t>Contract Testing / Deployment</w:t>
            </w:r>
          </w:p>
        </w:tc>
        <w:tc>
          <w:tcPr>
            <w:tcW w:type="dxa" w:w="3312"/>
            <w:vAlign w:val="center"/>
            <w:shd w:val="clear" w:color="auto" w:fill="F2F6FC"/>
          </w:tcPr>
          <w:p>
            <w:pPr>
              <w:jc w:val="left"/>
            </w:pPr>
            <w:r>
              <w:rPr>
                <w:rFonts w:ascii="Times New Roman" w:hAnsi="Times New Roman"/>
                <w:b w:val="0"/>
                <w:i w:val="0"/>
                <w:sz w:val="20"/>
              </w:rPr>
              <w:t>Hardhat + @nomicfoundation/hardhat-toolbox</w:t>
            </w:r>
          </w:p>
        </w:tc>
        <w:tc>
          <w:tcPr>
            <w:tcW w:type="dxa" w:w="3168"/>
            <w:vAlign w:val="center"/>
            <w:shd w:val="clear" w:color="auto" w:fill="F2F6FC"/>
          </w:tcPr>
          <w:p>
            <w:pPr>
              <w:jc w:val="left"/>
            </w:pPr>
            <w:r>
              <w:rPr>
                <w:rFonts w:ascii="Times New Roman" w:hAnsi="Times New Roman"/>
                <w:b w:val="0"/>
                <w:i w:val="0"/>
                <w:sz w:val="20"/>
              </w:rPr>
              <w:t>Latest stable</w:t>
            </w:r>
          </w:p>
        </w:tc>
      </w:tr>
      <w:tr>
        <w:tc>
          <w:tcPr>
            <w:tcW w:type="dxa" w:w="2880"/>
            <w:vAlign w:val="center"/>
            <w:shd w:val="clear" w:color="auto" w:fill="FFFFFF"/>
          </w:tcPr>
          <w:p>
            <w:pPr>
              <w:jc w:val="left"/>
            </w:pPr>
            <w:r>
              <w:rPr>
                <w:rFonts w:ascii="Times New Roman" w:hAnsi="Times New Roman"/>
                <w:b w:val="0"/>
                <w:i w:val="0"/>
                <w:sz w:val="20"/>
              </w:rPr>
              <w:t>Private Blockchain Node</w:t>
            </w:r>
          </w:p>
        </w:tc>
        <w:tc>
          <w:tcPr>
            <w:tcW w:type="dxa" w:w="3312"/>
            <w:vAlign w:val="center"/>
            <w:shd w:val="clear" w:color="auto" w:fill="FFFFFF"/>
          </w:tcPr>
          <w:p>
            <w:pPr>
              <w:jc w:val="left"/>
            </w:pPr>
            <w:r>
              <w:rPr>
                <w:rFonts w:ascii="Times New Roman" w:hAnsi="Times New Roman"/>
                <w:b w:val="0"/>
                <w:i w:val="0"/>
                <w:sz w:val="20"/>
              </w:rPr>
              <w:t>Hyperledger Besu</w:t>
            </w:r>
          </w:p>
        </w:tc>
        <w:tc>
          <w:tcPr>
            <w:tcW w:type="dxa" w:w="3168"/>
            <w:vAlign w:val="center"/>
            <w:shd w:val="clear" w:color="auto" w:fill="FFFFFF"/>
          </w:tcPr>
          <w:p>
            <w:pPr>
              <w:jc w:val="left"/>
            </w:pPr>
            <w:r>
              <w:rPr>
                <w:rFonts w:ascii="Times New Roman" w:hAnsi="Times New Roman"/>
                <w:b w:val="0"/>
                <w:i w:val="0"/>
                <w:sz w:val="20"/>
              </w:rPr>
              <w:t>QBFT consensus — zero transaction fees — runs locally</w:t>
            </w:r>
          </w:p>
        </w:tc>
      </w:tr>
      <w:tr>
        <w:tc>
          <w:tcPr>
            <w:tcW w:type="dxa" w:w="2880"/>
            <w:vAlign w:val="center"/>
            <w:shd w:val="clear" w:color="auto" w:fill="F2F6FC"/>
          </w:tcPr>
          <w:p>
            <w:pPr>
              <w:jc w:val="left"/>
            </w:pPr>
            <w:r>
              <w:rPr>
                <w:rFonts w:ascii="Times New Roman" w:hAnsi="Times New Roman"/>
                <w:b w:val="0"/>
                <w:i w:val="0"/>
                <w:sz w:val="20"/>
              </w:rPr>
              <w:t>Cryptography</w:t>
            </w:r>
          </w:p>
        </w:tc>
        <w:tc>
          <w:tcPr>
            <w:tcW w:type="dxa" w:w="3312"/>
            <w:vAlign w:val="center"/>
            <w:shd w:val="clear" w:color="auto" w:fill="F2F6FC"/>
          </w:tcPr>
          <w:p>
            <w:pPr>
              <w:jc w:val="left"/>
            </w:pPr>
            <w:r>
              <w:rPr>
                <w:rFonts w:ascii="Times New Roman" w:hAnsi="Times New Roman"/>
                <w:b w:val="0"/>
                <w:i w:val="0"/>
                <w:sz w:val="20"/>
              </w:rPr>
              <w:t>Web Crypto API (browser built-in)</w:t>
            </w:r>
          </w:p>
        </w:tc>
        <w:tc>
          <w:tcPr>
            <w:tcW w:type="dxa" w:w="3168"/>
            <w:vAlign w:val="center"/>
            <w:shd w:val="clear" w:color="auto" w:fill="F2F6FC"/>
          </w:tcPr>
          <w:p>
            <w:pPr>
              <w:jc w:val="left"/>
            </w:pPr>
            <w:r>
              <w:rPr>
                <w:rFonts w:ascii="Times New Roman" w:hAnsi="Times New Roman"/>
                <w:b w:val="0"/>
                <w:i w:val="0"/>
                <w:sz w:val="20"/>
              </w:rPr>
              <w:t>No external library needed</w:t>
            </w:r>
          </w:p>
        </w:tc>
      </w:tr>
      <w:tr>
        <w:tc>
          <w:tcPr>
            <w:tcW w:type="dxa" w:w="2880"/>
            <w:vAlign w:val="center"/>
            <w:shd w:val="clear" w:color="auto" w:fill="FFFFFF"/>
          </w:tcPr>
          <w:p>
            <w:pPr>
              <w:jc w:val="left"/>
            </w:pPr>
            <w:r>
              <w:rPr>
                <w:rFonts w:ascii="Times New Roman" w:hAnsi="Times New Roman"/>
                <w:b w:val="0"/>
                <w:i w:val="0"/>
                <w:sz w:val="20"/>
              </w:rPr>
              <w:t>Quantum Simulation</w:t>
            </w:r>
          </w:p>
        </w:tc>
        <w:tc>
          <w:tcPr>
            <w:tcW w:type="dxa" w:w="3312"/>
            <w:vAlign w:val="center"/>
            <w:shd w:val="clear" w:color="auto" w:fill="FFFFFF"/>
          </w:tcPr>
          <w:p>
            <w:pPr>
              <w:jc w:val="left"/>
            </w:pPr>
            <w:r>
              <w:rPr>
                <w:rFonts w:ascii="Times New Roman" w:hAnsi="Times New Roman"/>
                <w:b w:val="0"/>
                <w:i w:val="0"/>
                <w:sz w:val="20"/>
              </w:rPr>
              <w:t>Custom TypeScript BB84 module (bb84.ts)</w:t>
            </w:r>
          </w:p>
        </w:tc>
        <w:tc>
          <w:tcPr>
            <w:tcW w:type="dxa" w:w="3168"/>
            <w:vAlign w:val="center"/>
            <w:shd w:val="clear" w:color="auto" w:fill="FFFFFF"/>
          </w:tcPr>
          <w:p>
            <w:pPr>
              <w:jc w:val="left"/>
            </w:pPr>
            <w:r>
              <w:rPr>
                <w:rFonts w:ascii="Times New Roman" w:hAnsi="Times New Roman"/>
                <w:b w:val="0"/>
                <w:i w:val="0"/>
                <w:sz w:val="20"/>
              </w:rPr>
              <w:t>In-browser — no external dependency</w:t>
            </w:r>
          </w:p>
        </w:tc>
      </w:tr>
    </w:tbl>
    <w:p>
      <w:pPr>
        <w:spacing w:before="0" w:after="160"/>
        <w:jc w:val="left"/>
      </w:pPr>
    </w:p>
    <w:p>
      <w:pPr>
        <w:spacing w:before="240" w:after="80"/>
        <w:jc w:val="left"/>
      </w:pPr>
      <w:r>
        <w:rPr>
          <w:rFonts w:ascii="Times New Roman" w:hAnsi="Times New Roman"/>
          <w:b/>
          <w:i w:val="0"/>
          <w:color w:val="1F497D"/>
          <w:sz w:val="28"/>
        </w:rPr>
        <w:t>Hardware Requirements</w:t>
      </w:r>
    </w:p>
    <w:tbl>
      <w:tblPr>
        <w:tblStyle w:val="TableGrid"/>
        <w:tblW w:type="auto" w:w="0"/>
        <w:jc w:val="center"/>
        <w:tblLook w:firstColumn="1" w:firstRow="1" w:lastColumn="0" w:lastRow="0" w:noHBand="0" w:noVBand="1" w:val="04A0"/>
      </w:tblPr>
      <w:tblGrid>
        <w:gridCol w:w="4680"/>
        <w:gridCol w:w="4680"/>
      </w:tblGrid>
      <w:tr>
        <w:tc>
          <w:tcPr>
            <w:tcW w:type="dxa" w:w="3600"/>
            <w:vAlign w:val="center"/>
            <w:shd w:val="clear" w:color="auto" w:fill="1F497D"/>
          </w:tcPr>
          <w:p>
            <w:pPr>
              <w:jc w:val="center"/>
            </w:pPr>
            <w:r>
              <w:rPr>
                <w:rFonts w:ascii="Times New Roman" w:hAnsi="Times New Roman"/>
                <w:b/>
                <w:i w:val="0"/>
                <w:color w:val="FFFFFF"/>
                <w:sz w:val="20"/>
              </w:rPr>
              <w:t>Environment</w:t>
            </w:r>
          </w:p>
        </w:tc>
        <w:tc>
          <w:tcPr>
            <w:tcW w:type="dxa" w:w="5760"/>
            <w:vAlign w:val="center"/>
            <w:shd w:val="clear" w:color="auto" w:fill="1F497D"/>
          </w:tcPr>
          <w:p>
            <w:pPr>
              <w:jc w:val="center"/>
            </w:pPr>
            <w:r>
              <w:rPr>
                <w:rFonts w:ascii="Times New Roman" w:hAnsi="Times New Roman"/>
                <w:b/>
                <w:i w:val="0"/>
                <w:color w:val="FFFFFF"/>
                <w:sz w:val="20"/>
              </w:rPr>
              <w:t>Minimum Specification</w:t>
            </w:r>
          </w:p>
        </w:tc>
      </w:tr>
      <w:tr>
        <w:tc>
          <w:tcPr>
            <w:tcW w:type="dxa" w:w="3600"/>
            <w:vAlign w:val="center"/>
            <w:shd w:val="clear" w:color="auto" w:fill="F2F6FC"/>
          </w:tcPr>
          <w:p>
            <w:pPr>
              <w:jc w:val="left"/>
            </w:pPr>
            <w:r>
              <w:rPr>
                <w:rFonts w:ascii="Times New Roman" w:hAnsi="Times New Roman"/>
                <w:b w:val="0"/>
                <w:i w:val="0"/>
                <w:sz w:val="20"/>
              </w:rPr>
              <w:t>Developer's PC (main machine)</w:t>
            </w:r>
          </w:p>
        </w:tc>
        <w:tc>
          <w:tcPr>
            <w:tcW w:type="dxa" w:w="5760"/>
            <w:vAlign w:val="center"/>
            <w:shd w:val="clear" w:color="auto" w:fill="F2F6FC"/>
          </w:tcPr>
          <w:p>
            <w:pPr>
              <w:jc w:val="left"/>
            </w:pPr>
            <w:r>
              <w:rPr>
                <w:rFonts w:ascii="Times New Roman" w:hAnsi="Times New Roman"/>
                <w:b w:val="0"/>
                <w:i w:val="0"/>
                <w:sz w:val="20"/>
              </w:rPr>
              <w:t>Intel Core i5 / AMD Ryzen 5, 8 GB RAM, 20 GB free disk space</w:t>
            </w:r>
          </w:p>
        </w:tc>
      </w:tr>
      <w:tr>
        <w:tc>
          <w:tcPr>
            <w:tcW w:type="dxa" w:w="3600"/>
            <w:vAlign w:val="center"/>
            <w:shd w:val="clear" w:color="auto" w:fill="FFFFFF"/>
          </w:tcPr>
          <w:p>
            <w:pPr>
              <w:jc w:val="left"/>
            </w:pPr>
            <w:r>
              <w:rPr>
                <w:rFonts w:ascii="Times New Roman" w:hAnsi="Times New Roman"/>
                <w:b w:val="0"/>
                <w:i w:val="0"/>
                <w:sz w:val="20"/>
              </w:rPr>
              <w:t>Local Besu Blockchain Node</w:t>
            </w:r>
          </w:p>
        </w:tc>
        <w:tc>
          <w:tcPr>
            <w:tcW w:type="dxa" w:w="5760"/>
            <w:vAlign w:val="center"/>
            <w:shd w:val="clear" w:color="auto" w:fill="FFFFFF"/>
          </w:tcPr>
          <w:p>
            <w:pPr>
              <w:jc w:val="left"/>
            </w:pPr>
            <w:r>
              <w:rPr>
                <w:rFonts w:ascii="Times New Roman" w:hAnsi="Times New Roman"/>
                <w:b w:val="0"/>
                <w:i w:val="0"/>
                <w:sz w:val="20"/>
              </w:rPr>
              <w:t>Runs on the same developer PC — no separate server required</w:t>
            </w:r>
          </w:p>
        </w:tc>
      </w:tr>
      <w:tr>
        <w:tc>
          <w:tcPr>
            <w:tcW w:type="dxa" w:w="3600"/>
            <w:vAlign w:val="center"/>
            <w:shd w:val="clear" w:color="auto" w:fill="F2F6FC"/>
          </w:tcPr>
          <w:p>
            <w:pPr>
              <w:jc w:val="left"/>
            </w:pPr>
            <w:r>
              <w:rPr>
                <w:rFonts w:ascii="Times New Roman" w:hAnsi="Times New Roman"/>
                <w:b w:val="0"/>
                <w:i w:val="0"/>
                <w:sz w:val="20"/>
              </w:rPr>
              <w:t>End-User Device</w:t>
            </w:r>
          </w:p>
        </w:tc>
        <w:tc>
          <w:tcPr>
            <w:tcW w:type="dxa" w:w="5760"/>
            <w:vAlign w:val="center"/>
            <w:shd w:val="clear" w:color="auto" w:fill="F2F6FC"/>
          </w:tcPr>
          <w:p>
            <w:pPr>
              <w:jc w:val="left"/>
            </w:pPr>
            <w:r>
              <w:rPr>
                <w:rFonts w:ascii="Times New Roman" w:hAnsi="Times New Roman"/>
                <w:b w:val="0"/>
                <w:i w:val="0"/>
                <w:sz w:val="20"/>
              </w:rPr>
              <w:t>Any PC with a modern web browser; no special hardware required</w:t>
            </w:r>
          </w:p>
        </w:tc>
      </w:tr>
      <w:tr>
        <w:tc>
          <w:tcPr>
            <w:tcW w:type="dxa" w:w="3600"/>
            <w:vAlign w:val="center"/>
            <w:shd w:val="clear" w:color="auto" w:fill="FFFFFF"/>
          </w:tcPr>
          <w:p>
            <w:pPr>
              <w:jc w:val="left"/>
            </w:pPr>
            <w:r>
              <w:rPr>
                <w:rFonts w:ascii="Times New Roman" w:hAnsi="Times New Roman"/>
                <w:b w:val="0"/>
                <w:i w:val="0"/>
                <w:sz w:val="20"/>
              </w:rPr>
              <w:t>Internet Connection</w:t>
            </w:r>
          </w:p>
        </w:tc>
        <w:tc>
          <w:tcPr>
            <w:tcW w:type="dxa" w:w="5760"/>
            <w:vAlign w:val="center"/>
            <w:shd w:val="clear" w:color="auto" w:fill="FFFFFF"/>
          </w:tcPr>
          <w:p>
            <w:pPr>
              <w:jc w:val="left"/>
            </w:pPr>
            <w:r>
              <w:rPr>
                <w:rFonts w:ascii="Times New Roman" w:hAnsi="Times New Roman"/>
                <w:b w:val="0"/>
                <w:i w:val="0"/>
                <w:sz w:val="20"/>
              </w:rPr>
              <w:t>Required for Convex cloud backend only; the blockchain node runs entirely offline</w:t>
            </w:r>
          </w:p>
        </w:tc>
      </w:tr>
    </w:tbl>
    <w:p>
      <w:r>
        <w:br w:type="page"/>
      </w:r>
    </w:p>
    <w:p>
      <w:pPr>
        <w:spacing w:before="360" w:after="120"/>
        <w:jc w:val="left"/>
      </w:pPr>
      <w:r>
        <w:rPr>
          <w:rFonts w:ascii="Times New Roman" w:hAnsi="Times New Roman"/>
          <w:b/>
          <w:i w:val="0"/>
          <w:color w:val="003366"/>
          <w:sz w:val="32"/>
        </w:rPr>
        <w:t>P.11 — Expected Outcomes</w:t>
      </w:r>
    </w:p>
    <w:p>
      <w:pPr>
        <w:spacing w:before="40" w:after="40"/>
        <w:pBdr>
          <w:bottom w:val="single" w:sz="6" w:space="1" w:color="1F497D"/>
        </w:pBdr>
      </w:pPr>
    </w:p>
    <w:p>
      <w:pPr>
        <w:spacing w:before="0" w:after="160"/>
        <w:jc w:val="both"/>
      </w:pPr>
      <w:r>
        <w:rPr>
          <w:rFonts w:ascii="Times New Roman" w:hAnsi="Times New Roman"/>
          <w:b w:val="0"/>
          <w:i w:val="0"/>
          <w:sz w:val="24"/>
        </w:rPr>
        <w:t>Upon successful completion, the project will deliver the following tangible outputs:</w:t>
      </w:r>
    </w:p>
    <w:p>
      <w:pPr>
        <w:spacing w:before="0" w:after="160"/>
        <w:jc w:val="both"/>
      </w:pPr>
      <w:r>
        <w:rPr>
          <w:rFonts w:ascii="Times New Roman" w:hAnsi="Times New Roman"/>
          <w:b/>
          <w:i w:val="0"/>
          <w:sz w:val="24"/>
        </w:rPr>
        <w:t xml:space="preserve">Deliverable 1 — Functional Web Application: </w:t>
      </w:r>
      <w:r>
        <w:rPr>
          <w:rFonts w:ascii="Times New Roman" w:hAnsi="Times New Roman"/>
          <w:b w:val="0"/>
          <w:i w:val="0"/>
          <w:sz w:val="24"/>
        </w:rPr>
        <w:t>A fully functional QChat web application running on a local server, supporting real-time one-to-one messaging, file sharing, and the community Q&amp;A board for students, lecturers, and administrators.</w:t>
      </w:r>
    </w:p>
    <w:p>
      <w:pPr>
        <w:spacing w:before="0" w:after="160"/>
        <w:jc w:val="both"/>
      </w:pPr>
      <w:r>
        <w:rPr>
          <w:rFonts w:ascii="Times New Roman" w:hAnsi="Times New Roman"/>
          <w:b/>
          <w:i w:val="0"/>
          <w:sz w:val="24"/>
        </w:rPr>
        <w:t xml:space="preserve">Deliverable 2 — Protected Messaging Pipeline: </w:t>
      </w:r>
      <w:r>
        <w:rPr>
          <w:rFonts w:ascii="Times New Roman" w:hAnsi="Times New Roman"/>
          <w:b w:val="0"/>
          <w:i w:val="0"/>
          <w:sz w:val="24"/>
        </w:rPr>
        <w:t>A working pipeline in which every sensitive message passes through the BB84 simulation to produce a unique session key, the message content is then protected using a symmetric key encryption method, and a digital fingerprint of that content is permanently recorded on the locally hosted Hyperledger Besu blockchain via the MessageVerifier smart contract.</w:t>
      </w:r>
    </w:p>
    <w:p>
      <w:pPr>
        <w:spacing w:before="0" w:after="160"/>
        <w:jc w:val="both"/>
      </w:pPr>
      <w:r>
        <w:rPr>
          <w:rFonts w:ascii="Times New Roman" w:hAnsi="Times New Roman"/>
          <w:b/>
          <w:i w:val="0"/>
          <w:sz w:val="24"/>
        </w:rPr>
        <w:t xml:space="preserve">Deliverable 3 — Deployed Smart Contract: </w:t>
      </w:r>
      <w:r>
        <w:rPr>
          <w:rFonts w:ascii="Times New Roman" w:hAnsi="Times New Roman"/>
          <w:b w:val="0"/>
          <w:i w:val="0"/>
          <w:sz w:val="24"/>
        </w:rPr>
        <w:t>A deployed and verified MessageVerifier.sol contract on a local Hyperledger Besu node, with a documented deployment script, a contract interface file, and evidence of at least one successful end-to-end transaction recorded on-chain.</w:t>
      </w:r>
    </w:p>
    <w:p>
      <w:pPr>
        <w:spacing w:before="0" w:after="160"/>
        <w:jc w:val="both"/>
      </w:pPr>
      <w:r>
        <w:rPr>
          <w:rFonts w:ascii="Times New Roman" w:hAnsi="Times New Roman"/>
          <w:b/>
          <w:i w:val="0"/>
          <w:sz w:val="24"/>
        </w:rPr>
        <w:t xml:space="preserve">Deliverable 4 — Admin Verification Workflow: </w:t>
      </w:r>
      <w:r>
        <w:rPr>
          <w:rFonts w:ascii="Times New Roman" w:hAnsi="Times New Roman"/>
          <w:b w:val="0"/>
          <w:i w:val="0"/>
          <w:sz w:val="24"/>
        </w:rPr>
        <w:t>A complete admin workflow where administrators can review identity submissions, approve or reject them through the admin dashboard, and have the resulting role assignment written permanently to the smart contract.</w:t>
      </w:r>
    </w:p>
    <w:p>
      <w:pPr>
        <w:spacing w:before="0" w:after="160"/>
        <w:jc w:val="both"/>
      </w:pPr>
      <w:r>
        <w:rPr>
          <w:rFonts w:ascii="Times New Roman" w:hAnsi="Times New Roman"/>
          <w:b/>
          <w:i w:val="0"/>
          <w:sz w:val="24"/>
        </w:rPr>
        <w:t xml:space="preserve">Deliverable 5 — Test Report: </w:t>
      </w:r>
      <w:r>
        <w:rPr>
          <w:rFonts w:ascii="Times New Roman" w:hAnsi="Times New Roman"/>
          <w:b w:val="0"/>
          <w:i w:val="0"/>
          <w:sz w:val="24"/>
        </w:rPr>
        <w:t>A full test report covering unit tests for all cryptographic functions and Convex database operations, end-to-end integration test results, and structured user acceptance testing findings from at least two simulated user sessions.</w:t>
      </w:r>
    </w:p>
    <w:p>
      <w:pPr>
        <w:spacing w:before="0" w:after="160"/>
        <w:jc w:val="both"/>
      </w:pPr>
      <w:r>
        <w:rPr>
          <w:rFonts w:ascii="Times New Roman" w:hAnsi="Times New Roman"/>
          <w:b/>
          <w:i w:val="0"/>
          <w:sz w:val="24"/>
        </w:rPr>
        <w:t xml:space="preserve">Deliverable 6 — Academic Documentation: </w:t>
      </w:r>
      <w:r>
        <w:rPr>
          <w:rFonts w:ascii="Times New Roman" w:hAnsi="Times New Roman"/>
          <w:b w:val="0"/>
          <w:i w:val="0"/>
          <w:sz w:val="24"/>
        </w:rPr>
        <w:t>Complete academic documentation — this Proposal, five project chapters (Introduction, Literature Review, Methodology and System Design, Implementation and Results, Conclusion and Recommendations), and all supporting appendices — formatted for institutional submission.</w:t>
      </w:r>
    </w:p>
    <w:p>
      <w:r>
        <w:br w:type="page"/>
      </w:r>
    </w:p>
    <w:p>
      <w:pPr>
        <w:spacing w:before="360" w:after="120"/>
        <w:jc w:val="left"/>
      </w:pPr>
      <w:r>
        <w:rPr>
          <w:rFonts w:ascii="Times New Roman" w:hAnsi="Times New Roman"/>
          <w:b/>
          <w:i w:val="0"/>
          <w:color w:val="003366"/>
          <w:sz w:val="32"/>
        </w:rPr>
        <w:t>P.12 — References</w:t>
      </w:r>
    </w:p>
    <w:p>
      <w:pPr>
        <w:spacing w:before="40" w:after="40"/>
        <w:pBdr>
          <w:bottom w:val="single" w:sz="6" w:space="1" w:color="1F497D"/>
        </w:pBdr>
      </w:pPr>
    </w:p>
    <w:p>
      <w:pPr>
        <w:spacing w:before="0" w:after="100"/>
        <w:ind w:left="576" w:hanging="576"/>
        <w:jc w:val="left"/>
      </w:pPr>
      <w:r>
        <w:rPr>
          <w:rFonts w:ascii="Times New Roman" w:hAnsi="Times New Roman"/>
          <w:b w:val="0"/>
          <w:i w:val="0"/>
          <w:sz w:val="22"/>
        </w:rPr>
        <w:t>[1]  C. H. Bennett and G. Brassard, "Quantum cryptography: Public key distribution and coin tossing," Theoretical Computer Science, vol. 560, pp. 7-11, 2014. [Original 1984 paper republished.]</w:t>
      </w:r>
    </w:p>
    <w:p>
      <w:pPr>
        <w:spacing w:before="0" w:after="100"/>
        <w:ind w:left="576" w:hanging="576"/>
        <w:jc w:val="left"/>
      </w:pPr>
      <w:r>
        <w:rPr>
          <w:rFonts w:ascii="Times New Roman" w:hAnsi="Times New Roman"/>
          <w:b w:val="0"/>
          <w:i w:val="0"/>
          <w:sz w:val="22"/>
        </w:rPr>
        <w:t>[2]  D. J. Bernstein and T. Lange, "Post-quantum cryptography," Nature, vol. 549, no. 7671, pp. 188-194, Sep. 2017.</w:t>
      </w:r>
    </w:p>
    <w:p>
      <w:pPr>
        <w:spacing w:before="0" w:after="100"/>
        <w:ind w:left="576" w:hanging="576"/>
        <w:jc w:val="left"/>
      </w:pPr>
      <w:r>
        <w:rPr>
          <w:rFonts w:ascii="Times New Roman" w:hAnsi="Times New Roman"/>
          <w:b w:val="0"/>
          <w:i w:val="0"/>
          <w:sz w:val="22"/>
        </w:rPr>
        <w:t>[3]  M. A. Nielsen and I. L. Chuang, Quantum Computation and Quantum Information, 10th anniversary ed. Cambridge, UK: Cambridge University Press, 2010.</w:t>
      </w:r>
    </w:p>
    <w:p>
      <w:pPr>
        <w:spacing w:before="0" w:after="100"/>
        <w:ind w:left="576" w:hanging="576"/>
        <w:jc w:val="left"/>
      </w:pPr>
      <w:r>
        <w:rPr>
          <w:rFonts w:ascii="Times New Roman" w:hAnsi="Times New Roman"/>
          <w:b w:val="0"/>
          <w:i w:val="0"/>
          <w:sz w:val="22"/>
        </w:rPr>
        <w:t>[4]  Convex Development Team, "Convex Documentation," Convex, 2024. [Online]. Available: https://docs.convex.dev. [Accessed: Aug. 2026].</w:t>
      </w:r>
    </w:p>
    <w:p>
      <w:pPr>
        <w:spacing w:before="0" w:after="100"/>
        <w:ind w:left="576" w:hanging="576"/>
        <w:jc w:val="left"/>
      </w:pPr>
      <w:r>
        <w:rPr>
          <w:rFonts w:ascii="Times New Roman" w:hAnsi="Times New Roman"/>
          <w:b w:val="0"/>
          <w:i w:val="0"/>
          <w:sz w:val="22"/>
        </w:rPr>
        <w:t>[5]  Hyperledger Foundation, "Hyperledger Besu Documentation," Hyperledger, 2024. [Online]. Available: https://besu.hyperledger.org. [Accessed: Aug. 2026].</w:t>
      </w:r>
    </w:p>
    <w:p>
      <w:pPr>
        <w:spacing w:before="0" w:after="100"/>
        <w:ind w:left="576" w:hanging="576"/>
        <w:jc w:val="left"/>
      </w:pPr>
      <w:r>
        <w:rPr>
          <w:rFonts w:ascii="Times New Roman" w:hAnsi="Times New Roman"/>
          <w:b w:val="0"/>
          <w:i w:val="0"/>
          <w:sz w:val="22"/>
        </w:rPr>
        <w:t>[6]  Ethereum Foundation, "Solidity Language Documentation," Solidity, v0.8.20, 2024. [Online]. Available: https://docs.soliditylang.org. [Accessed: Aug. 2026].</w:t>
      </w:r>
    </w:p>
    <w:p>
      <w:pPr>
        <w:spacing w:before="0" w:after="100"/>
        <w:ind w:left="576" w:hanging="576"/>
        <w:jc w:val="left"/>
      </w:pPr>
      <w:r>
        <w:rPr>
          <w:rFonts w:ascii="Times New Roman" w:hAnsi="Times New Roman"/>
          <w:b w:val="0"/>
          <w:i w:val="0"/>
          <w:sz w:val="22"/>
        </w:rPr>
        <w:t>[7]  Mozilla Developer Network, "Web Crypto API," MDN Web Docs, 2024. [Online]. Available: https://developer.mozilla.org/en-US/docs/Web/API/Web_Crypto_API. [Accessed: Aug. 2026].</w:t>
      </w:r>
    </w:p>
    <w:p>
      <w:pPr>
        <w:spacing w:before="0" w:after="100"/>
        <w:ind w:left="576" w:hanging="576"/>
        <w:jc w:val="left"/>
      </w:pPr>
      <w:r>
        <w:rPr>
          <w:rFonts w:ascii="Times New Roman" w:hAnsi="Times New Roman"/>
          <w:b w:val="0"/>
          <w:i w:val="0"/>
          <w:sz w:val="22"/>
        </w:rPr>
        <w:t>[8]  Ethers.js Contributors, "Ethers.js v6 Documentation," 2024. [Online]. Available: https://docs.ethers.org/v6. [Accessed: Aug. 2026].</w:t>
      </w:r>
    </w:p>
    <w:p>
      <w:pPr>
        <w:spacing w:before="0" w:after="100"/>
        <w:ind w:left="576" w:hanging="576"/>
        <w:jc w:val="left"/>
      </w:pPr>
      <w:r>
        <w:rPr>
          <w:rFonts w:ascii="Times New Roman" w:hAnsi="Times New Roman"/>
          <w:b w:val="0"/>
          <w:i w:val="0"/>
          <w:sz w:val="22"/>
        </w:rPr>
        <w:t>[9]  National Institute of Standards and Technology (NIST), "Announcing the Advanced Encryption Standard (AES)," FIPS Publication 197, Nov. 2001.</w:t>
      </w:r>
    </w:p>
    <w:p>
      <w:pPr>
        <w:spacing w:before="0" w:after="100"/>
        <w:ind w:left="576" w:hanging="576"/>
        <w:jc w:val="left"/>
      </w:pPr>
      <w:r>
        <w:rPr>
          <w:rFonts w:ascii="Times New Roman" w:hAnsi="Times New Roman"/>
          <w:b w:val="0"/>
          <w:i w:val="0"/>
          <w:sz w:val="22"/>
        </w:rPr>
        <w:t>[10] W. Diffie and M. E. Hellman, "New directions in cryptography," IEEE Transactions on Information Theory, vol. 22, no. 6, pp. 644-654, Nov. 1976.</w:t>
      </w:r>
    </w:p>
    <w:p>
      <w:pPr>
        <w:spacing w:before="0" w:after="100"/>
        <w:ind w:left="576" w:hanging="576"/>
        <w:jc w:val="left"/>
      </w:pPr>
      <w:r>
        <w:rPr>
          <w:rFonts w:ascii="Times New Roman" w:hAnsi="Times New Roman"/>
          <w:b w:val="0"/>
          <w:i w:val="0"/>
          <w:sz w:val="22"/>
        </w:rPr>
        <w:t>[11] R. L. Rivest, A. Shamir, and L. Adleman, "A method for obtaining digital signatures and public-key cryptosystems," Communications of the ACM, vol. 21, no. 2, pp. 120-126, Feb. 1978.</w:t>
      </w:r>
    </w:p>
    <w:p>
      <w:pPr>
        <w:spacing w:before="0" w:after="100"/>
        <w:ind w:left="576" w:hanging="576"/>
        <w:jc w:val="left"/>
      </w:pPr>
      <w:r>
        <w:rPr>
          <w:rFonts w:ascii="Times New Roman" w:hAnsi="Times New Roman"/>
          <w:b w:val="0"/>
          <w:i w:val="0"/>
          <w:sz w:val="22"/>
        </w:rPr>
        <w:t>[12] P. W. Shor, "Algorithms for quantum computation: Discrete logarithms and factoring," in Proc. 35th Annual Symposium on Foundations of Computer Science, Santa Fe, NM, USA, 1994, pp. 124-134.</w:t>
      </w:r>
    </w:p>
    <w:p>
      <w:pPr>
        <w:spacing w:before="0" w:after="100"/>
        <w:ind w:left="576" w:hanging="576"/>
        <w:jc w:val="left"/>
      </w:pPr>
      <w:r>
        <w:rPr>
          <w:rFonts w:ascii="Times New Roman" w:hAnsi="Times New Roman"/>
          <w:b w:val="0"/>
          <w:i w:val="0"/>
          <w:sz w:val="22"/>
        </w:rPr>
        <w:t>[13] S. Nakamoto, "Bitcoin: A Peer-to-Peer Electronic Cash System," 2008. [Online]. Available: https://bitcoin.org/bitcoin.pdf. [Accessed: Aug. 2026].</w:t>
      </w:r>
    </w:p>
    <w:p>
      <w:pPr>
        <w:spacing w:before="0" w:after="100"/>
        <w:ind w:left="576" w:hanging="576"/>
        <w:jc w:val="left"/>
      </w:pPr>
      <w:r>
        <w:rPr>
          <w:rFonts w:ascii="Times New Roman" w:hAnsi="Times New Roman"/>
          <w:b w:val="0"/>
          <w:i w:val="0"/>
          <w:sz w:val="22"/>
        </w:rPr>
        <w:t>[14] G. Wood, "Ethereum: A Secure Decentralised Generalised Transaction Ledger," Ethereum Yellow Paper, 2014.</w:t>
      </w:r>
    </w:p>
    <w:p>
      <w:pPr>
        <w:spacing w:before="0" w:after="100"/>
        <w:ind w:left="576" w:hanging="576"/>
        <w:jc w:val="left"/>
      </w:pPr>
      <w:r>
        <w:rPr>
          <w:rFonts w:ascii="Times New Roman" w:hAnsi="Times New Roman"/>
          <w:b w:val="0"/>
          <w:i w:val="0"/>
          <w:sz w:val="22"/>
        </w:rPr>
        <w:t>[15] Up and Atom, "Quantum Cryptography in 6 Minutes," YouTube, 2019. [Online]. Available: https://youtu.be/uiiaAJ3c6dM. [Accessed: Aug.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