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i w:val="0"/>
          <w:color w:val="000000"/>
          <w:sz w:val="28"/>
        </w:rPr>
        <w:t>Chapter 3</w:t>
      </w:r>
    </w:p>
    <w:p>
      <w:pPr>
        <w:pStyle w:val="Heading1"/>
      </w:pPr>
      <w:r>
        <w:rPr>
          <w:rFonts w:ascii="Times New Roman" w:hAnsi="Times New Roman" w:eastAsia="Times New Roman"/>
          <w:b/>
          <w:i w:val="0"/>
          <w:color w:val="000000"/>
          <w:sz w:val="28"/>
        </w:rPr>
        <w:t>Methodology and System Design</w:t>
      </w:r>
    </w:p>
    <w:p>
      <w:pPr>
        <w:pStyle w:val="Heading2"/>
      </w:pPr>
      <w:r>
        <w:rPr>
          <w:rFonts w:ascii="Times New Roman" w:hAnsi="Times New Roman" w:eastAsia="Times New Roman"/>
          <w:b/>
          <w:i w:val="0"/>
          <w:color w:val="000000"/>
          <w:sz w:val="26"/>
        </w:rPr>
        <w:t>3.1 Agile Development Framework and Timeline</w:t>
      </w:r>
    </w:p>
    <w:p>
      <w:pPr>
        <w:ind w:firstLine="720"/>
      </w:pPr>
      <w:r>
        <w:rPr>
          <w:rFonts w:ascii="Times New Roman" w:hAnsi="Times New Roman" w:eastAsia="Times New Roman"/>
          <w:b w:val="0"/>
          <w:i w:val="0"/>
          <w:color w:val="000000"/>
          <w:sz w:val="24"/>
        </w:rPr>
        <w:t>The project was executed using an iterative Agile development methodology organized into five two-week engineering sprints. This iterative framework allowed the team to construct software components incrementally, validate cryptographic pipelines, and refine the integration between cloud serverless functions and the local Besu node.</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rFonts w:ascii="Times New Roman" w:hAnsi="Times New Roman" w:eastAsia="Times New Roman"/>
                <w:b/>
                <w:i w:val="0"/>
                <w:color w:val="000000"/>
                <w:sz w:val="20"/>
              </w:rPr>
              <w:t>Sprint Phase</w:t>
            </w:r>
          </w:p>
        </w:tc>
        <w:tc>
          <w:tcPr>
            <w:tcW w:type="dxa" w:w="3000"/>
          </w:tcPr>
          <w:p>
            <w:r/>
            <w:r>
              <w:rPr>
                <w:rFonts w:ascii="Times New Roman" w:hAnsi="Times New Roman" w:eastAsia="Times New Roman"/>
                <w:b/>
                <w:i w:val="0"/>
                <w:color w:val="000000"/>
                <w:sz w:val="20"/>
              </w:rPr>
              <w:t>Duration</w:t>
            </w:r>
          </w:p>
        </w:tc>
        <w:tc>
          <w:tcPr>
            <w:tcW w:type="dxa" w:w="3000"/>
          </w:tcPr>
          <w:p>
            <w:r/>
            <w:r>
              <w:rPr>
                <w:rFonts w:ascii="Times New Roman" w:hAnsi="Times New Roman" w:eastAsia="Times New Roman"/>
                <w:b/>
                <w:i w:val="0"/>
                <w:color w:val="000000"/>
                <w:sz w:val="20"/>
              </w:rPr>
              <w:t>Core Engineering Deliverables</w:t>
            </w:r>
          </w:p>
        </w:tc>
      </w:tr>
      <w:tr>
        <w:tc>
          <w:tcPr>
            <w:tcW w:type="dxa" w:w="3000"/>
          </w:tcPr>
          <w:p>
            <w:r/>
            <w:r>
              <w:rPr>
                <w:rFonts w:ascii="Times New Roman" w:hAnsi="Times New Roman" w:eastAsia="Times New Roman"/>
                <w:b w:val="0"/>
                <w:i w:val="0"/>
                <w:color w:val="000000"/>
                <w:sz w:val="20"/>
              </w:rPr>
              <w:t>Sprint 1: UI Shell &amp; Routes</w:t>
            </w:r>
          </w:p>
        </w:tc>
        <w:tc>
          <w:tcPr>
            <w:tcW w:type="dxa" w:w="3000"/>
          </w:tcPr>
          <w:p>
            <w:r/>
            <w:r>
              <w:rPr>
                <w:rFonts w:ascii="Times New Roman" w:hAnsi="Times New Roman" w:eastAsia="Times New Roman"/>
                <w:b w:val="0"/>
                <w:i w:val="0"/>
                <w:color w:val="000000"/>
                <w:sz w:val="20"/>
              </w:rPr>
              <w:t>Weeks 1–2</w:t>
            </w:r>
          </w:p>
        </w:tc>
        <w:tc>
          <w:tcPr>
            <w:tcW w:type="dxa" w:w="3000"/>
          </w:tcPr>
          <w:p>
            <w:r/>
            <w:r>
              <w:rPr>
                <w:rFonts w:ascii="Times New Roman" w:hAnsi="Times New Roman" w:eastAsia="Times New Roman"/>
                <w:b w:val="0"/>
                <w:i w:val="0"/>
                <w:color w:val="000000"/>
                <w:sz w:val="20"/>
              </w:rPr>
              <w:t>Vite + React 19 single-page shell, navigation bar, auth forms, responsive layout</w:t>
            </w:r>
          </w:p>
        </w:tc>
      </w:tr>
      <w:tr>
        <w:tc>
          <w:tcPr>
            <w:tcW w:type="dxa" w:w="3000"/>
          </w:tcPr>
          <w:p>
            <w:r/>
            <w:r>
              <w:rPr>
                <w:rFonts w:ascii="Times New Roman" w:hAnsi="Times New Roman" w:eastAsia="Times New Roman"/>
                <w:b w:val="0"/>
                <w:i w:val="0"/>
                <w:color w:val="000000"/>
                <w:sz w:val="20"/>
              </w:rPr>
              <w:t>Sprint 2: Convex Backend &amp; Q&amp;A</w:t>
            </w:r>
          </w:p>
        </w:tc>
        <w:tc>
          <w:tcPr>
            <w:tcW w:type="dxa" w:w="3000"/>
          </w:tcPr>
          <w:p>
            <w:r/>
            <w:r>
              <w:rPr>
                <w:rFonts w:ascii="Times New Roman" w:hAnsi="Times New Roman" w:eastAsia="Times New Roman"/>
                <w:b w:val="0"/>
                <w:i w:val="0"/>
                <w:color w:val="000000"/>
                <w:sz w:val="20"/>
              </w:rPr>
              <w:t>Weeks 3–4</w:t>
            </w:r>
          </w:p>
        </w:tc>
        <w:tc>
          <w:tcPr>
            <w:tcW w:type="dxa" w:w="3000"/>
          </w:tcPr>
          <w:p>
            <w:r/>
            <w:r>
              <w:rPr>
                <w:rFonts w:ascii="Times New Roman" w:hAnsi="Times New Roman" w:eastAsia="Times New Roman"/>
                <w:b w:val="0"/>
                <w:i w:val="0"/>
                <w:color w:val="000000"/>
                <w:sz w:val="20"/>
              </w:rPr>
              <w:t>Database collections, department routing, reactive queries, mutations, file storage</w:t>
            </w:r>
          </w:p>
        </w:tc>
      </w:tr>
      <w:tr>
        <w:tc>
          <w:tcPr>
            <w:tcW w:type="dxa" w:w="3000"/>
          </w:tcPr>
          <w:p>
            <w:r/>
            <w:r>
              <w:rPr>
                <w:rFonts w:ascii="Times New Roman" w:hAnsi="Times New Roman" w:eastAsia="Times New Roman"/>
                <w:b w:val="0"/>
                <w:i w:val="0"/>
                <w:color w:val="000000"/>
                <w:sz w:val="20"/>
              </w:rPr>
              <w:t>Sprint 3: Cryptography &amp; BB84</w:t>
            </w:r>
          </w:p>
        </w:tc>
        <w:tc>
          <w:tcPr>
            <w:tcW w:type="dxa" w:w="3000"/>
          </w:tcPr>
          <w:p>
            <w:r/>
            <w:r>
              <w:rPr>
                <w:rFonts w:ascii="Times New Roman" w:hAnsi="Times New Roman" w:eastAsia="Times New Roman"/>
                <w:b w:val="0"/>
                <w:i w:val="0"/>
                <w:color w:val="000000"/>
                <w:sz w:val="20"/>
              </w:rPr>
              <w:t>Weeks 5–6</w:t>
            </w:r>
          </w:p>
        </w:tc>
        <w:tc>
          <w:tcPr>
            <w:tcW w:type="dxa" w:w="3000"/>
          </w:tcPr>
          <w:p>
            <w:r/>
            <w:r>
              <w:rPr>
                <w:rFonts w:ascii="Times New Roman" w:hAnsi="Times New Roman" w:eastAsia="Times New Roman"/>
                <w:b w:val="0"/>
                <w:i w:val="0"/>
                <w:color w:val="000000"/>
                <w:sz w:val="20"/>
              </w:rPr>
              <w:t>W3C Web Crypto integration (RSA-OAEP/AES-GCM), IndexedDB keyring, BB84 simulation</w:t>
            </w:r>
          </w:p>
        </w:tc>
      </w:tr>
      <w:tr>
        <w:tc>
          <w:tcPr>
            <w:tcW w:type="dxa" w:w="3000"/>
          </w:tcPr>
          <w:p>
            <w:r/>
            <w:r>
              <w:rPr>
                <w:rFonts w:ascii="Times New Roman" w:hAnsi="Times New Roman" w:eastAsia="Times New Roman"/>
                <w:b w:val="0"/>
                <w:i w:val="0"/>
                <w:color w:val="000000"/>
                <w:sz w:val="20"/>
              </w:rPr>
              <w:t>Sprint 4: Smart Contract &amp; Ledger</w:t>
            </w:r>
          </w:p>
        </w:tc>
        <w:tc>
          <w:tcPr>
            <w:tcW w:type="dxa" w:w="3000"/>
          </w:tcPr>
          <w:p>
            <w:r/>
            <w:r>
              <w:rPr>
                <w:rFonts w:ascii="Times New Roman" w:hAnsi="Times New Roman" w:eastAsia="Times New Roman"/>
                <w:b w:val="0"/>
                <w:i w:val="0"/>
                <w:color w:val="000000"/>
                <w:sz w:val="20"/>
              </w:rPr>
              <w:t>Weeks 7–8</w:t>
            </w:r>
          </w:p>
        </w:tc>
        <w:tc>
          <w:tcPr>
            <w:tcW w:type="dxa" w:w="3000"/>
          </w:tcPr>
          <w:p>
            <w:r/>
            <w:r>
              <w:rPr>
                <w:rFonts w:ascii="Times New Roman" w:hAnsi="Times New Roman" w:eastAsia="Times New Roman"/>
                <w:b w:val="0"/>
                <w:i w:val="0"/>
                <w:color w:val="000000"/>
                <w:sz w:val="20"/>
              </w:rPr>
              <w:t>Solidity contract MessageVerifier.sol, Podman Besu container, Ethers.js bridge</w:t>
            </w:r>
          </w:p>
        </w:tc>
      </w:tr>
      <w:tr>
        <w:tc>
          <w:tcPr>
            <w:tcW w:type="dxa" w:w="3000"/>
          </w:tcPr>
          <w:p>
            <w:r/>
            <w:r>
              <w:rPr>
                <w:rFonts w:ascii="Times New Roman" w:hAnsi="Times New Roman" w:eastAsia="Times New Roman"/>
                <w:b w:val="0"/>
                <w:i w:val="0"/>
                <w:color w:val="000000"/>
                <w:sz w:val="20"/>
              </w:rPr>
              <w:t>Sprint 5: Verification &amp; Department Features</w:t>
            </w:r>
          </w:p>
        </w:tc>
        <w:tc>
          <w:tcPr>
            <w:tcW w:type="dxa" w:w="3000"/>
          </w:tcPr>
          <w:p>
            <w:r/>
            <w:r>
              <w:rPr>
                <w:rFonts w:ascii="Times New Roman" w:hAnsi="Times New Roman" w:eastAsia="Times New Roman"/>
                <w:b w:val="0"/>
                <w:i w:val="0"/>
                <w:color w:val="000000"/>
                <w:sz w:val="20"/>
              </w:rPr>
              <w:t>Weeks 9–10</w:t>
            </w:r>
          </w:p>
        </w:tc>
        <w:tc>
          <w:tcPr>
            <w:tcW w:type="dxa" w:w="3000"/>
          </w:tcPr>
          <w:p>
            <w:r/>
            <w:r>
              <w:rPr>
                <w:rFonts w:ascii="Times New Roman" w:hAnsi="Times New Roman" w:eastAsia="Times New Roman"/>
                <w:b w:val="0"/>
                <w:i w:val="0"/>
                <w:color w:val="000000"/>
                <w:sz w:val="20"/>
              </w:rPr>
              <w:t>Department management, lecturer ranks, sorting/filtering, notifications, audit reporting</w:t>
            </w:r>
          </w:p>
        </w:tc>
      </w:tr>
    </w:tbl>
    <w:p/>
    <w:p>
      <w:pPr>
        <w:pStyle w:val="Heading2"/>
      </w:pPr>
      <w:r>
        <w:rPr>
          <w:rFonts w:ascii="Times New Roman" w:hAnsi="Times New Roman" w:eastAsia="Times New Roman"/>
          <w:b/>
          <w:i w:val="0"/>
          <w:color w:val="000000"/>
          <w:sz w:val="26"/>
        </w:rPr>
        <w:t>3.2 System Architecture Overview</w:t>
      </w:r>
    </w:p>
    <w:p>
      <w:pPr>
        <w:ind w:firstLine="720"/>
      </w:pPr>
      <w:r>
        <w:rPr>
          <w:rFonts w:ascii="Times New Roman" w:hAnsi="Times New Roman" w:eastAsia="Times New Roman"/>
          <w:b w:val="0"/>
          <w:i w:val="0"/>
          <w:color w:val="000000"/>
          <w:sz w:val="24"/>
        </w:rPr>
        <w:t>QCampus Connect employs a three-tier hybrid architecture comprising Presentation, Application, and Verification layers. High-frequency user interactions (such as browsing Q&amp;A feeds, submitting coursework inquiries, and streaming answers) execute through the cloud Application layer. Cryptographic audit digests and institutional role registrations are committed asynchronously to the Verification layer.</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
              <w:rPr>
                <w:rFonts w:ascii="Times New Roman" w:hAnsi="Times New Roman" w:eastAsia="Times New Roman"/>
                <w:b/>
                <w:i w:val="0"/>
                <w:color w:val="000000"/>
                <w:sz w:val="20"/>
              </w:rPr>
              <w:t>Architecture Tier</w:t>
            </w:r>
          </w:p>
        </w:tc>
        <w:tc>
          <w:tcPr>
            <w:tcW w:type="dxa" w:w="2250"/>
          </w:tcPr>
          <w:p>
            <w:r/>
            <w:r>
              <w:rPr>
                <w:rFonts w:ascii="Times New Roman" w:hAnsi="Times New Roman" w:eastAsia="Times New Roman"/>
                <w:b/>
                <w:i w:val="0"/>
                <w:color w:val="000000"/>
                <w:sz w:val="20"/>
              </w:rPr>
              <w:t>Technology Stack</w:t>
            </w:r>
          </w:p>
        </w:tc>
        <w:tc>
          <w:tcPr>
            <w:tcW w:type="dxa" w:w="2250"/>
          </w:tcPr>
          <w:p>
            <w:r/>
            <w:r>
              <w:rPr>
                <w:rFonts w:ascii="Times New Roman" w:hAnsi="Times New Roman" w:eastAsia="Times New Roman"/>
                <w:b/>
                <w:i w:val="0"/>
                <w:color w:val="000000"/>
                <w:sz w:val="20"/>
              </w:rPr>
              <w:t>Execution Context</w:t>
            </w:r>
          </w:p>
        </w:tc>
        <w:tc>
          <w:tcPr>
            <w:tcW w:type="dxa" w:w="2250"/>
          </w:tcPr>
          <w:p>
            <w:r/>
            <w:r>
              <w:rPr>
                <w:rFonts w:ascii="Times New Roman" w:hAnsi="Times New Roman" w:eastAsia="Times New Roman"/>
                <w:b/>
                <w:i w:val="0"/>
                <w:color w:val="000000"/>
                <w:sz w:val="20"/>
              </w:rPr>
              <w:t>Core Functional Responsibility</w:t>
            </w:r>
          </w:p>
        </w:tc>
      </w:tr>
      <w:tr>
        <w:tc>
          <w:tcPr>
            <w:tcW w:type="dxa" w:w="2250"/>
          </w:tcPr>
          <w:p>
            <w:r/>
            <w:r>
              <w:rPr>
                <w:rFonts w:ascii="Times New Roman" w:hAnsi="Times New Roman" w:eastAsia="Times New Roman"/>
                <w:b w:val="0"/>
                <w:i w:val="0"/>
                <w:color w:val="000000"/>
                <w:sz w:val="20"/>
              </w:rPr>
              <w:t>Presentation Layer</w:t>
            </w:r>
          </w:p>
        </w:tc>
        <w:tc>
          <w:tcPr>
            <w:tcW w:type="dxa" w:w="2250"/>
          </w:tcPr>
          <w:p>
            <w:r/>
            <w:r>
              <w:rPr>
                <w:rFonts w:ascii="Times New Roman" w:hAnsi="Times New Roman" w:eastAsia="Times New Roman"/>
                <w:b w:val="0"/>
                <w:i w:val="0"/>
                <w:color w:val="000000"/>
                <w:sz w:val="20"/>
              </w:rPr>
              <w:t>React 19, TypeScript, Vite, Tailwind CSS</w:t>
            </w:r>
          </w:p>
        </w:tc>
        <w:tc>
          <w:tcPr>
            <w:tcW w:type="dxa" w:w="2250"/>
          </w:tcPr>
          <w:p>
            <w:r/>
            <w:r>
              <w:rPr>
                <w:rFonts w:ascii="Times New Roman" w:hAnsi="Times New Roman" w:eastAsia="Times New Roman"/>
                <w:b w:val="0"/>
                <w:i w:val="0"/>
                <w:color w:val="000000"/>
                <w:sz w:val="20"/>
              </w:rPr>
              <w:t>Client Web Browser</w:t>
            </w:r>
          </w:p>
        </w:tc>
        <w:tc>
          <w:tcPr>
            <w:tcW w:type="dxa" w:w="2250"/>
          </w:tcPr>
          <w:p>
            <w:r/>
            <w:r>
              <w:rPr>
                <w:rFonts w:ascii="Times New Roman" w:hAnsi="Times New Roman" w:eastAsia="Times New Roman"/>
                <w:b w:val="0"/>
                <w:i w:val="0"/>
                <w:color w:val="000000"/>
                <w:sz w:val="20"/>
              </w:rPr>
              <w:t>User interface, department filters, client encryption, BB84 simulation</w:t>
            </w:r>
          </w:p>
        </w:tc>
      </w:tr>
      <w:tr>
        <w:tc>
          <w:tcPr>
            <w:tcW w:type="dxa" w:w="2250"/>
          </w:tcPr>
          <w:p>
            <w:r/>
            <w:r>
              <w:rPr>
                <w:rFonts w:ascii="Times New Roman" w:hAnsi="Times New Roman" w:eastAsia="Times New Roman"/>
                <w:b w:val="0"/>
                <w:i w:val="0"/>
                <w:color w:val="000000"/>
                <w:sz w:val="20"/>
              </w:rPr>
              <w:t>Application Layer</w:t>
            </w:r>
          </w:p>
        </w:tc>
        <w:tc>
          <w:tcPr>
            <w:tcW w:type="dxa" w:w="2250"/>
          </w:tcPr>
          <w:p>
            <w:r/>
            <w:r>
              <w:rPr>
                <w:rFonts w:ascii="Times New Roman" w:hAnsi="Times New Roman" w:eastAsia="Times New Roman"/>
                <w:b w:val="0"/>
                <w:i w:val="0"/>
                <w:color w:val="000000"/>
                <w:sz w:val="20"/>
              </w:rPr>
              <w:t>Convex Serverless Platform</w:t>
            </w:r>
          </w:p>
        </w:tc>
        <w:tc>
          <w:tcPr>
            <w:tcW w:type="dxa" w:w="2250"/>
          </w:tcPr>
          <w:p>
            <w:r/>
            <w:r>
              <w:rPr>
                <w:rFonts w:ascii="Times New Roman" w:hAnsi="Times New Roman" w:eastAsia="Times New Roman"/>
                <w:b w:val="0"/>
                <w:i w:val="0"/>
                <w:color w:val="000000"/>
                <w:sz w:val="20"/>
              </w:rPr>
              <w:t>Convex Cloud / Local Runtime</w:t>
            </w:r>
          </w:p>
        </w:tc>
        <w:tc>
          <w:tcPr>
            <w:tcW w:type="dxa" w:w="2250"/>
          </w:tcPr>
          <w:p>
            <w:r/>
            <w:r>
              <w:rPr>
                <w:rFonts w:ascii="Times New Roman" w:hAnsi="Times New Roman" w:eastAsia="Times New Roman"/>
                <w:b w:val="0"/>
                <w:i w:val="0"/>
                <w:color w:val="000000"/>
                <w:sz w:val="20"/>
              </w:rPr>
              <w:t>Real-time reactive queries, document persistence, department routing, notifications</w:t>
            </w:r>
          </w:p>
        </w:tc>
      </w:tr>
      <w:tr>
        <w:tc>
          <w:tcPr>
            <w:tcW w:type="dxa" w:w="2250"/>
          </w:tcPr>
          <w:p>
            <w:r/>
            <w:r>
              <w:rPr>
                <w:rFonts w:ascii="Times New Roman" w:hAnsi="Times New Roman" w:eastAsia="Times New Roman"/>
                <w:b w:val="0"/>
                <w:i w:val="0"/>
                <w:color w:val="000000"/>
                <w:sz w:val="20"/>
              </w:rPr>
              <w:t>Verification Layer</w:t>
            </w:r>
          </w:p>
        </w:tc>
        <w:tc>
          <w:tcPr>
            <w:tcW w:type="dxa" w:w="2250"/>
          </w:tcPr>
          <w:p>
            <w:r/>
            <w:r>
              <w:rPr>
                <w:rFonts w:ascii="Times New Roman" w:hAnsi="Times New Roman" w:eastAsia="Times New Roman"/>
                <w:b w:val="0"/>
                <w:i w:val="0"/>
                <w:color w:val="000000"/>
                <w:sz w:val="20"/>
              </w:rPr>
              <w:t>Hyperledger Besu, Solidity 0.8.20, Ethers.js v6</w:t>
            </w:r>
          </w:p>
        </w:tc>
        <w:tc>
          <w:tcPr>
            <w:tcW w:type="dxa" w:w="2250"/>
          </w:tcPr>
          <w:p>
            <w:r/>
            <w:r>
              <w:rPr>
                <w:rFonts w:ascii="Times New Roman" w:hAnsi="Times New Roman" w:eastAsia="Times New Roman"/>
                <w:b w:val="0"/>
                <w:i w:val="0"/>
                <w:color w:val="000000"/>
                <w:sz w:val="20"/>
              </w:rPr>
              <w:t>Local Container (127.0.0.1:8545)</w:t>
            </w:r>
          </w:p>
        </w:tc>
        <w:tc>
          <w:tcPr>
            <w:tcW w:type="dxa" w:w="2250"/>
          </w:tcPr>
          <w:p>
            <w:r/>
            <w:r>
              <w:rPr>
                <w:rFonts w:ascii="Times New Roman" w:hAnsi="Times New Roman" w:eastAsia="Times New Roman"/>
                <w:b w:val="0"/>
                <w:i w:val="0"/>
                <w:color w:val="000000"/>
                <w:sz w:val="20"/>
              </w:rPr>
              <w:t>Immutable SHA-256 hash logging, on-chain role verification (MessageVerifier.sol)</w:t>
            </w:r>
          </w:p>
        </w:tc>
      </w:tr>
    </w:tbl>
    <w:p/>
    <w:p>
      <w:pPr>
        <w:pStyle w:val="Heading2"/>
      </w:pPr>
      <w:r>
        <w:rPr>
          <w:rFonts w:ascii="Times New Roman" w:hAnsi="Times New Roman" w:eastAsia="Times New Roman"/>
          <w:b/>
          <w:i w:val="0"/>
          <w:color w:val="000000"/>
          <w:sz w:val="26"/>
        </w:rPr>
        <w:t>3.3 Convex Schema and Data Model</w:t>
      </w:r>
    </w:p>
    <w:p>
      <w:pPr>
        <w:ind w:firstLine="720"/>
      </w:pPr>
      <w:r>
        <w:rPr>
          <w:rFonts w:ascii="Times New Roman" w:hAnsi="Times New Roman" w:eastAsia="Times New Roman"/>
          <w:b w:val="0"/>
          <w:i w:val="0"/>
          <w:color w:val="000000"/>
          <w:sz w:val="24"/>
        </w:rPr>
        <w:t>The application database schema is defined in convex/schema.ts. Table 3.1 details the collections and indexing strategies.</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
              <w:rPr>
                <w:rFonts w:ascii="Times New Roman" w:hAnsi="Times New Roman" w:eastAsia="Times New Roman"/>
                <w:b/>
                <w:i w:val="0"/>
                <w:color w:val="000000"/>
                <w:sz w:val="20"/>
              </w:rPr>
              <w:t>Collection Name</w:t>
            </w:r>
          </w:p>
        </w:tc>
        <w:tc>
          <w:tcPr>
            <w:tcW w:type="dxa" w:w="2250"/>
          </w:tcPr>
          <w:p>
            <w:r/>
            <w:r>
              <w:rPr>
                <w:rFonts w:ascii="Times New Roman" w:hAnsi="Times New Roman" w:eastAsia="Times New Roman"/>
                <w:b/>
                <w:i w:val="0"/>
                <w:color w:val="000000"/>
                <w:sz w:val="20"/>
              </w:rPr>
              <w:t>Schema Fields</w:t>
            </w:r>
          </w:p>
        </w:tc>
        <w:tc>
          <w:tcPr>
            <w:tcW w:type="dxa" w:w="2250"/>
          </w:tcPr>
          <w:p>
            <w:r/>
            <w:r>
              <w:rPr>
                <w:rFonts w:ascii="Times New Roman" w:hAnsi="Times New Roman" w:eastAsia="Times New Roman"/>
                <w:b/>
                <w:i w:val="0"/>
                <w:color w:val="000000"/>
                <w:sz w:val="20"/>
              </w:rPr>
              <w:t>Secondary Indexes</w:t>
            </w:r>
          </w:p>
        </w:tc>
        <w:tc>
          <w:tcPr>
            <w:tcW w:type="dxa" w:w="2250"/>
          </w:tcPr>
          <w:p>
            <w:r/>
            <w:r>
              <w:rPr>
                <w:rFonts w:ascii="Times New Roman" w:hAnsi="Times New Roman" w:eastAsia="Times New Roman"/>
                <w:b/>
                <w:i w:val="0"/>
                <w:color w:val="000000"/>
                <w:sz w:val="20"/>
              </w:rPr>
              <w:t>System Purpose</w:t>
            </w:r>
          </w:p>
        </w:tc>
      </w:tr>
      <w:tr>
        <w:tc>
          <w:tcPr>
            <w:tcW w:type="dxa" w:w="2250"/>
          </w:tcPr>
          <w:p>
            <w:r/>
            <w:r>
              <w:rPr>
                <w:rFonts w:ascii="Times New Roman" w:hAnsi="Times New Roman" w:eastAsia="Times New Roman"/>
                <w:b w:val="0"/>
                <w:i w:val="0"/>
                <w:color w:val="000000"/>
                <w:sz w:val="20"/>
              </w:rPr>
              <w:t>departments</w:t>
            </w:r>
          </w:p>
        </w:tc>
        <w:tc>
          <w:tcPr>
            <w:tcW w:type="dxa" w:w="2250"/>
          </w:tcPr>
          <w:p>
            <w:r/>
            <w:r>
              <w:rPr>
                <w:rFonts w:ascii="Times New Roman" w:hAnsi="Times New Roman" w:eastAsia="Times New Roman"/>
                <w:b w:val="0"/>
                <w:i w:val="0"/>
                <w:color w:val="000000"/>
                <w:sz w:val="20"/>
              </w:rPr>
              <w:t>name, code, description, isActive</w:t>
            </w:r>
          </w:p>
        </w:tc>
        <w:tc>
          <w:tcPr>
            <w:tcW w:type="dxa" w:w="2250"/>
          </w:tcPr>
          <w:p>
            <w:r/>
            <w:r>
              <w:rPr>
                <w:rFonts w:ascii="Times New Roman" w:hAnsi="Times New Roman" w:eastAsia="Times New Roman"/>
                <w:b w:val="0"/>
                <w:i w:val="0"/>
                <w:color w:val="000000"/>
                <w:sz w:val="20"/>
              </w:rPr>
              <w:t>by_name</w:t>
            </w:r>
          </w:p>
        </w:tc>
        <w:tc>
          <w:tcPr>
            <w:tcW w:type="dxa" w:w="2250"/>
          </w:tcPr>
          <w:p>
            <w:r/>
            <w:r>
              <w:rPr>
                <w:rFonts w:ascii="Times New Roman" w:hAnsi="Times New Roman" w:eastAsia="Times New Roman"/>
                <w:b w:val="0"/>
                <w:i w:val="0"/>
                <w:color w:val="000000"/>
                <w:sz w:val="20"/>
              </w:rPr>
              <w:t>Academic departments for question routing</w:t>
            </w:r>
          </w:p>
        </w:tc>
      </w:tr>
      <w:tr>
        <w:tc>
          <w:tcPr>
            <w:tcW w:type="dxa" w:w="2250"/>
          </w:tcPr>
          <w:p>
            <w:r/>
            <w:r>
              <w:rPr>
                <w:rFonts w:ascii="Times New Roman" w:hAnsi="Times New Roman" w:eastAsia="Times New Roman"/>
                <w:b w:val="0"/>
                <w:i w:val="0"/>
                <w:color w:val="000000"/>
                <w:sz w:val="20"/>
              </w:rPr>
              <w:t>users</w:t>
            </w:r>
          </w:p>
        </w:tc>
        <w:tc>
          <w:tcPr>
            <w:tcW w:type="dxa" w:w="2250"/>
          </w:tcPr>
          <w:p>
            <w:r/>
            <w:r>
              <w:rPr>
                <w:rFonts w:ascii="Times New Roman" w:hAnsi="Times New Roman" w:eastAsia="Times New Roman"/>
                <w:b w:val="0"/>
                <w:i w:val="0"/>
                <w:color w:val="000000"/>
                <w:sz w:val="20"/>
              </w:rPr>
              <w:t>fullName, email, role, rank, departmentId, departmentName, indexNumber, staffId, walletAddress, verificationStatus</w:t>
            </w:r>
          </w:p>
        </w:tc>
        <w:tc>
          <w:tcPr>
            <w:tcW w:type="dxa" w:w="2250"/>
          </w:tcPr>
          <w:p>
            <w:r/>
            <w:r>
              <w:rPr>
                <w:rFonts w:ascii="Times New Roman" w:hAnsi="Times New Roman" w:eastAsia="Times New Roman"/>
                <w:b w:val="0"/>
                <w:i w:val="0"/>
                <w:color w:val="000000"/>
                <w:sz w:val="20"/>
              </w:rPr>
              <w:t>by_email, by_indexNumber, by_staffId, by_department, by_verificationStatus, by_walletAddress</w:t>
            </w:r>
          </w:p>
        </w:tc>
        <w:tc>
          <w:tcPr>
            <w:tcW w:type="dxa" w:w="2250"/>
          </w:tcPr>
          <w:p>
            <w:r/>
            <w:r>
              <w:rPr>
                <w:rFonts w:ascii="Times New Roman" w:hAnsi="Times New Roman" w:eastAsia="Times New Roman"/>
                <w:b w:val="0"/>
                <w:i w:val="0"/>
                <w:color w:val="000000"/>
                <w:sz w:val="20"/>
              </w:rPr>
              <w:t>Student and lecturer profiles with academic ranks and department affiliations</w:t>
            </w:r>
          </w:p>
        </w:tc>
      </w:tr>
      <w:tr>
        <w:tc>
          <w:tcPr>
            <w:tcW w:type="dxa" w:w="2250"/>
          </w:tcPr>
          <w:p>
            <w:r/>
            <w:r>
              <w:rPr>
                <w:rFonts w:ascii="Times New Roman" w:hAnsi="Times New Roman" w:eastAsia="Times New Roman"/>
                <w:b w:val="0"/>
                <w:i w:val="0"/>
                <w:color w:val="000000"/>
                <w:sz w:val="20"/>
              </w:rPr>
              <w:t>questions</w:t>
            </w:r>
          </w:p>
        </w:tc>
        <w:tc>
          <w:tcPr>
            <w:tcW w:type="dxa" w:w="2250"/>
          </w:tcPr>
          <w:p>
            <w:r/>
            <w:r>
              <w:rPr>
                <w:rFonts w:ascii="Times New Roman" w:hAnsi="Times New Roman" w:eastAsia="Times New Roman"/>
                <w:b w:val="0"/>
                <w:i w:val="0"/>
                <w:color w:val="000000"/>
                <w:sz w:val="20"/>
              </w:rPr>
              <w:t>title, body, hashtags, departmentId, departmentName, topic, answerCount, answered, attachmentStorageId, attachmentName</w:t>
            </w:r>
          </w:p>
        </w:tc>
        <w:tc>
          <w:tcPr>
            <w:tcW w:type="dxa" w:w="2250"/>
          </w:tcPr>
          <w:p>
            <w:r/>
            <w:r>
              <w:rPr>
                <w:rFonts w:ascii="Times New Roman" w:hAnsi="Times New Roman" w:eastAsia="Times New Roman"/>
                <w:b w:val="0"/>
                <w:i w:val="0"/>
                <w:color w:val="000000"/>
                <w:sz w:val="20"/>
              </w:rPr>
              <w:t>by_createdAt, by_department, by_departmentId_and_createdAt, by_topic, by_authorId_and_createdAt</w:t>
            </w:r>
          </w:p>
        </w:tc>
        <w:tc>
          <w:tcPr>
            <w:tcW w:type="dxa" w:w="2250"/>
          </w:tcPr>
          <w:p>
            <w:r/>
            <w:r>
              <w:rPr>
                <w:rFonts w:ascii="Times New Roman" w:hAnsi="Times New Roman" w:eastAsia="Times New Roman"/>
                <w:b w:val="0"/>
                <w:i w:val="0"/>
                <w:color w:val="000000"/>
                <w:sz w:val="20"/>
              </w:rPr>
              <w:t>Department-targeted academic inquiries and research discussions</w:t>
            </w:r>
          </w:p>
        </w:tc>
      </w:tr>
      <w:tr>
        <w:tc>
          <w:tcPr>
            <w:tcW w:type="dxa" w:w="2250"/>
          </w:tcPr>
          <w:p>
            <w:r/>
            <w:r>
              <w:rPr>
                <w:rFonts w:ascii="Times New Roman" w:hAnsi="Times New Roman" w:eastAsia="Times New Roman"/>
                <w:b w:val="0"/>
                <w:i w:val="0"/>
                <w:color w:val="000000"/>
                <w:sz w:val="20"/>
              </w:rPr>
              <w:t>answers</w:t>
            </w:r>
          </w:p>
        </w:tc>
        <w:tc>
          <w:tcPr>
            <w:tcW w:type="dxa" w:w="2250"/>
          </w:tcPr>
          <w:p>
            <w:r/>
            <w:r>
              <w:rPr>
                <w:rFonts w:ascii="Times New Roman" w:hAnsi="Times New Roman" w:eastAsia="Times New Roman"/>
                <w:b w:val="0"/>
                <w:i w:val="0"/>
                <w:color w:val="000000"/>
                <w:sz w:val="20"/>
              </w:rPr>
              <w:t>questionId, authorId, body, departmentId, departmentName, attachmentStorageId, attachmentName</w:t>
            </w:r>
          </w:p>
        </w:tc>
        <w:tc>
          <w:tcPr>
            <w:tcW w:type="dxa" w:w="2250"/>
          </w:tcPr>
          <w:p>
            <w:r/>
            <w:r>
              <w:rPr>
                <w:rFonts w:ascii="Times New Roman" w:hAnsi="Times New Roman" w:eastAsia="Times New Roman"/>
                <w:b w:val="0"/>
                <w:i w:val="0"/>
                <w:color w:val="000000"/>
                <w:sz w:val="20"/>
              </w:rPr>
              <w:t>by_questionId_and_createdAt</w:t>
            </w:r>
          </w:p>
        </w:tc>
        <w:tc>
          <w:tcPr>
            <w:tcW w:type="dxa" w:w="2250"/>
          </w:tcPr>
          <w:p>
            <w:r/>
            <w:r>
              <w:rPr>
                <w:rFonts w:ascii="Times New Roman" w:hAnsi="Times New Roman" w:eastAsia="Times New Roman"/>
                <w:b w:val="0"/>
                <w:i w:val="0"/>
                <w:color w:val="000000"/>
                <w:sz w:val="20"/>
              </w:rPr>
              <w:t>Authoritative academic answers restricted to department faculty</w:t>
            </w:r>
          </w:p>
        </w:tc>
      </w:tr>
      <w:tr>
        <w:tc>
          <w:tcPr>
            <w:tcW w:type="dxa" w:w="2250"/>
          </w:tcPr>
          <w:p>
            <w:r/>
            <w:r>
              <w:rPr>
                <w:rFonts w:ascii="Times New Roman" w:hAnsi="Times New Roman" w:eastAsia="Times New Roman"/>
                <w:b w:val="0"/>
                <w:i w:val="0"/>
                <w:color w:val="000000"/>
                <w:sz w:val="20"/>
              </w:rPr>
              <w:t>notifications</w:t>
            </w:r>
          </w:p>
        </w:tc>
        <w:tc>
          <w:tcPr>
            <w:tcW w:type="dxa" w:w="2250"/>
          </w:tcPr>
          <w:p>
            <w:r/>
            <w:r>
              <w:rPr>
                <w:rFonts w:ascii="Times New Roman" w:hAnsi="Times New Roman" w:eastAsia="Times New Roman"/>
                <w:b w:val="0"/>
                <w:i w:val="0"/>
                <w:color w:val="000000"/>
                <w:sz w:val="20"/>
              </w:rPr>
              <w:t>userId, actorId, questionId, type, title, body, read</w:t>
            </w:r>
          </w:p>
        </w:tc>
        <w:tc>
          <w:tcPr>
            <w:tcW w:type="dxa" w:w="2250"/>
          </w:tcPr>
          <w:p>
            <w:r/>
            <w:r>
              <w:rPr>
                <w:rFonts w:ascii="Times New Roman" w:hAnsi="Times New Roman" w:eastAsia="Times New Roman"/>
                <w:b w:val="0"/>
                <w:i w:val="0"/>
                <w:color w:val="000000"/>
                <w:sz w:val="20"/>
              </w:rPr>
              <w:t>by_userId_and_createdAt</w:t>
            </w:r>
          </w:p>
        </w:tc>
        <w:tc>
          <w:tcPr>
            <w:tcW w:type="dxa" w:w="2250"/>
          </w:tcPr>
          <w:p>
            <w:r/>
            <w:r>
              <w:rPr>
                <w:rFonts w:ascii="Times New Roman" w:hAnsi="Times New Roman" w:eastAsia="Times New Roman"/>
                <w:b w:val="0"/>
                <w:i w:val="0"/>
                <w:color w:val="000000"/>
                <w:sz w:val="20"/>
              </w:rPr>
              <w:t>Real-time alerts for department questions and answer replies</w:t>
            </w:r>
          </w:p>
        </w:tc>
      </w:tr>
      <w:tr>
        <w:tc>
          <w:tcPr>
            <w:tcW w:type="dxa" w:w="2250"/>
          </w:tcPr>
          <w:p>
            <w:r/>
            <w:r>
              <w:rPr>
                <w:rFonts w:ascii="Times New Roman" w:hAnsi="Times New Roman" w:eastAsia="Times New Roman"/>
                <w:b w:val="0"/>
                <w:i w:val="0"/>
                <w:color w:val="000000"/>
                <w:sz w:val="20"/>
              </w:rPr>
              <w:t>verificationRequests</w:t>
            </w:r>
          </w:p>
        </w:tc>
        <w:tc>
          <w:tcPr>
            <w:tcW w:type="dxa" w:w="2250"/>
          </w:tcPr>
          <w:p>
            <w:r/>
            <w:r>
              <w:rPr>
                <w:rFonts w:ascii="Times New Roman" w:hAnsi="Times New Roman" w:eastAsia="Times New Roman"/>
                <w:b w:val="0"/>
                <w:i w:val="0"/>
                <w:color w:val="000000"/>
                <w:sz w:val="20"/>
              </w:rPr>
              <w:t>userId, school, idNumber, departmentId, departmentName, evidenceStorageId, approved</w:t>
            </w:r>
          </w:p>
        </w:tc>
        <w:tc>
          <w:tcPr>
            <w:tcW w:type="dxa" w:w="2250"/>
          </w:tcPr>
          <w:p>
            <w:r/>
            <w:r>
              <w:rPr>
                <w:rFonts w:ascii="Times New Roman" w:hAnsi="Times New Roman" w:eastAsia="Times New Roman"/>
                <w:b w:val="0"/>
                <w:i w:val="0"/>
                <w:color w:val="000000"/>
                <w:sz w:val="20"/>
              </w:rPr>
              <w:t>by_userId</w:t>
            </w:r>
          </w:p>
        </w:tc>
        <w:tc>
          <w:tcPr>
            <w:tcW w:type="dxa" w:w="2250"/>
          </w:tcPr>
          <w:p>
            <w:r/>
            <w:r>
              <w:rPr>
                <w:rFonts w:ascii="Times New Roman" w:hAnsi="Times New Roman" w:eastAsia="Times New Roman"/>
                <w:b w:val="0"/>
                <w:i w:val="0"/>
                <w:color w:val="000000"/>
                <w:sz w:val="20"/>
              </w:rPr>
              <w:t>Queue for vetting student IDs and lecturer academic credentials</w:t>
            </w:r>
          </w:p>
        </w:tc>
      </w:tr>
      <w:tr>
        <w:tc>
          <w:tcPr>
            <w:tcW w:type="dxa" w:w="2250"/>
          </w:tcPr>
          <w:p>
            <w:r/>
            <w:r>
              <w:rPr>
                <w:rFonts w:ascii="Times New Roman" w:hAnsi="Times New Roman" w:eastAsia="Times New Roman"/>
                <w:b w:val="0"/>
                <w:i w:val="0"/>
                <w:color w:val="000000"/>
                <w:sz w:val="20"/>
              </w:rPr>
              <w:t>chatRooms</w:t>
            </w:r>
          </w:p>
        </w:tc>
        <w:tc>
          <w:tcPr>
            <w:tcW w:type="dxa" w:w="2250"/>
          </w:tcPr>
          <w:p>
            <w:r/>
            <w:r>
              <w:rPr>
                <w:rFonts w:ascii="Times New Roman" w:hAnsi="Times New Roman" w:eastAsia="Times New Roman"/>
                <w:b w:val="0"/>
                <w:i w:val="0"/>
                <w:color w:val="000000"/>
                <w:sz w:val="20"/>
              </w:rPr>
              <w:t>participantIds, bb84Key, bb84Fingerprint</w:t>
            </w:r>
          </w:p>
        </w:tc>
        <w:tc>
          <w:tcPr>
            <w:tcW w:type="dxa" w:w="2250"/>
          </w:tcPr>
          <w:p>
            <w:r/>
            <w:r>
              <w:rPr>
                <w:rFonts w:ascii="Times New Roman" w:hAnsi="Times New Roman" w:eastAsia="Times New Roman"/>
                <w:b w:val="0"/>
                <w:i w:val="0"/>
                <w:color w:val="000000"/>
                <w:sz w:val="20"/>
              </w:rPr>
              <w:t>by_participantKey</w:t>
            </w:r>
          </w:p>
        </w:tc>
        <w:tc>
          <w:tcPr>
            <w:tcW w:type="dxa" w:w="2250"/>
          </w:tcPr>
          <w:p>
            <w:r/>
            <w:r>
              <w:rPr>
                <w:rFonts w:ascii="Times New Roman" w:hAnsi="Times New Roman" w:eastAsia="Times New Roman"/>
                <w:b w:val="0"/>
                <w:i w:val="0"/>
                <w:color w:val="000000"/>
                <w:sz w:val="20"/>
              </w:rPr>
              <w:t>Auxiliary 1-on-1 private rooms for individual consultations</w:t>
            </w:r>
          </w:p>
        </w:tc>
      </w:tr>
      <w:tr>
        <w:tc>
          <w:tcPr>
            <w:tcW w:type="dxa" w:w="2250"/>
          </w:tcPr>
          <w:p>
            <w:r/>
            <w:r>
              <w:rPr>
                <w:rFonts w:ascii="Times New Roman" w:hAnsi="Times New Roman" w:eastAsia="Times New Roman"/>
                <w:b w:val="0"/>
                <w:i w:val="0"/>
                <w:color w:val="000000"/>
                <w:sz w:val="20"/>
              </w:rPr>
              <w:t>chatRoomMembers</w:t>
            </w:r>
          </w:p>
        </w:tc>
        <w:tc>
          <w:tcPr>
            <w:tcW w:type="dxa" w:w="2250"/>
          </w:tcPr>
          <w:p>
            <w:r/>
            <w:r>
              <w:rPr>
                <w:rFonts w:ascii="Times New Roman" w:hAnsi="Times New Roman" w:eastAsia="Times New Roman"/>
                <w:b w:val="0"/>
                <w:i w:val="0"/>
                <w:color w:val="000000"/>
                <w:sz w:val="20"/>
              </w:rPr>
              <w:t>roomId, userId, unreadCount</w:t>
            </w:r>
          </w:p>
        </w:tc>
        <w:tc>
          <w:tcPr>
            <w:tcW w:type="dxa" w:w="2250"/>
          </w:tcPr>
          <w:p>
            <w:r/>
            <w:r>
              <w:rPr>
                <w:rFonts w:ascii="Times New Roman" w:hAnsi="Times New Roman" w:eastAsia="Times New Roman"/>
                <w:b w:val="0"/>
                <w:i w:val="0"/>
                <w:color w:val="000000"/>
                <w:sz w:val="20"/>
              </w:rPr>
              <w:t>by_userId_and_updatedAt</w:t>
            </w:r>
          </w:p>
        </w:tc>
        <w:tc>
          <w:tcPr>
            <w:tcW w:type="dxa" w:w="2250"/>
          </w:tcPr>
          <w:p>
            <w:r/>
            <w:r>
              <w:rPr>
                <w:rFonts w:ascii="Times New Roman" w:hAnsi="Times New Roman" w:eastAsia="Times New Roman"/>
                <w:b w:val="0"/>
                <w:i w:val="0"/>
                <w:color w:val="000000"/>
                <w:sz w:val="20"/>
              </w:rPr>
              <w:t>Member room status and unread counters</w:t>
            </w:r>
          </w:p>
        </w:tc>
      </w:tr>
      <w:tr>
        <w:tc>
          <w:tcPr>
            <w:tcW w:type="dxa" w:w="2250"/>
          </w:tcPr>
          <w:p>
            <w:r/>
            <w:r>
              <w:rPr>
                <w:rFonts w:ascii="Times New Roman" w:hAnsi="Times New Roman" w:eastAsia="Times New Roman"/>
                <w:b w:val="0"/>
                <w:i w:val="0"/>
                <w:color w:val="000000"/>
                <w:sz w:val="20"/>
              </w:rPr>
              <w:t>messages</w:t>
            </w:r>
          </w:p>
        </w:tc>
        <w:tc>
          <w:tcPr>
            <w:tcW w:type="dxa" w:w="2250"/>
          </w:tcPr>
          <w:p>
            <w:r/>
            <w:r>
              <w:rPr>
                <w:rFonts w:ascii="Times New Roman" w:hAnsi="Times New Roman" w:eastAsia="Times New Roman"/>
                <w:b w:val="0"/>
                <w:i w:val="0"/>
                <w:color w:val="000000"/>
                <w:sz w:val="20"/>
              </w:rPr>
              <w:t>text, iv, isEncrypted, blockchainTxHash, attachments</w:t>
            </w:r>
          </w:p>
        </w:tc>
        <w:tc>
          <w:tcPr>
            <w:tcW w:type="dxa" w:w="2250"/>
          </w:tcPr>
          <w:p>
            <w:r/>
            <w:r>
              <w:rPr>
                <w:rFonts w:ascii="Times New Roman" w:hAnsi="Times New Roman" w:eastAsia="Times New Roman"/>
                <w:b w:val="0"/>
                <w:i w:val="0"/>
                <w:color w:val="000000"/>
                <w:sz w:val="20"/>
              </w:rPr>
              <w:t>by_roomId_and_createdAt</w:t>
            </w:r>
          </w:p>
        </w:tc>
        <w:tc>
          <w:tcPr>
            <w:tcW w:type="dxa" w:w="2250"/>
          </w:tcPr>
          <w:p>
            <w:r/>
            <w:r>
              <w:rPr>
                <w:rFonts w:ascii="Times New Roman" w:hAnsi="Times New Roman" w:eastAsia="Times New Roman"/>
                <w:b w:val="0"/>
                <w:i w:val="0"/>
                <w:color w:val="000000"/>
                <w:sz w:val="20"/>
              </w:rPr>
              <w:t>Encrypted private messages and payload transaction hashes</w:t>
            </w:r>
          </w:p>
        </w:tc>
      </w:tr>
      <w:tr>
        <w:tc>
          <w:tcPr>
            <w:tcW w:type="dxa" w:w="2250"/>
          </w:tcPr>
          <w:p>
            <w:r/>
            <w:r>
              <w:rPr>
                <w:rFonts w:ascii="Times New Roman" w:hAnsi="Times New Roman" w:eastAsia="Times New Roman"/>
                <w:b w:val="0"/>
                <w:i w:val="0"/>
                <w:color w:val="000000"/>
                <w:sz w:val="20"/>
              </w:rPr>
              <w:t>admins</w:t>
            </w:r>
          </w:p>
        </w:tc>
        <w:tc>
          <w:tcPr>
            <w:tcW w:type="dxa" w:w="2250"/>
          </w:tcPr>
          <w:p>
            <w:r/>
            <w:r>
              <w:rPr>
                <w:rFonts w:ascii="Times New Roman" w:hAnsi="Times New Roman" w:eastAsia="Times New Roman"/>
                <w:b w:val="0"/>
                <w:i w:val="0"/>
                <w:color w:val="000000"/>
                <w:sz w:val="20"/>
              </w:rPr>
              <w:t>email, passwordHash, sessionToken</w:t>
            </w:r>
          </w:p>
        </w:tc>
        <w:tc>
          <w:tcPr>
            <w:tcW w:type="dxa" w:w="2250"/>
          </w:tcPr>
          <w:p>
            <w:r/>
            <w:r>
              <w:rPr>
                <w:rFonts w:ascii="Times New Roman" w:hAnsi="Times New Roman" w:eastAsia="Times New Roman"/>
                <w:b w:val="0"/>
                <w:i w:val="0"/>
                <w:color w:val="000000"/>
                <w:sz w:val="20"/>
              </w:rPr>
              <w:t>by_email, by_sessionToken</w:t>
            </w:r>
          </w:p>
        </w:tc>
        <w:tc>
          <w:tcPr>
            <w:tcW w:type="dxa" w:w="2250"/>
          </w:tcPr>
          <w:p>
            <w:r/>
            <w:r>
              <w:rPr>
                <w:rFonts w:ascii="Times New Roman" w:hAnsi="Times New Roman" w:eastAsia="Times New Roman"/>
                <w:b w:val="0"/>
                <w:i w:val="0"/>
                <w:color w:val="000000"/>
                <w:sz w:val="20"/>
              </w:rPr>
              <w:t>Administrative credentials and audit session governance</w:t>
            </w:r>
          </w:p>
        </w:tc>
      </w:tr>
    </w:tbl>
    <w:p/>
    <w:p>
      <w:pPr>
        <w:pStyle w:val="Heading2"/>
      </w:pPr>
      <w:r>
        <w:rPr>
          <w:rFonts w:ascii="Times New Roman" w:hAnsi="Times New Roman" w:eastAsia="Times New Roman"/>
          <w:b/>
          <w:i w:val="0"/>
          <w:color w:val="000000"/>
          <w:sz w:val="26"/>
        </w:rPr>
        <w:t>3.4 Cryptographic Engineering Pipeline</w:t>
      </w:r>
    </w:p>
    <w:p>
      <w:pPr>
        <w:pStyle w:val="Heading3"/>
      </w:pPr>
      <w:r>
        <w:rPr>
          <w:rFonts w:ascii="Times New Roman" w:hAnsi="Times New Roman" w:eastAsia="Times New Roman"/>
          <w:b/>
          <w:i w:val="0"/>
          <w:color w:val="000000"/>
          <w:sz w:val="26"/>
        </w:rPr>
        <w:t>3.4.1 RSA Identity Key Generation and Storage</w:t>
      </w:r>
    </w:p>
    <w:p>
      <w:pPr>
        <w:ind w:firstLine="720"/>
      </w:pPr>
      <w:r>
        <w:rPr>
          <w:rFonts w:ascii="Times New Roman" w:hAnsi="Times New Roman" w:eastAsia="Times New Roman"/>
          <w:b w:val="0"/>
          <w:i w:val="0"/>
          <w:color w:val="000000"/>
          <w:sz w:val="24"/>
        </w:rPr>
        <w:t>When an account is registered or authenticated, CryptographicLoginGatekeeper (src/App.tsx) triggers generateClientIdentityKeys() in src/services/web3Service.ts. The browser W3C Web Crypto API generates an RSA-OAEP 2048-bit keypair. The public key is exported as a SubjectPublicKeyInfo (SPKI) Base64 string and persisted to the user's Convex profile. The private CryptoKey object is stored securely within the browser's local IndexedDB keyring (Mozilla Developer Network, 2024).</w:t>
      </w:r>
    </w:p>
    <w:p>
      <w:pPr>
        <w:pStyle w:val="Heading3"/>
      </w:pPr>
      <w:r>
        <w:rPr>
          <w:rFonts w:ascii="Times New Roman" w:hAnsi="Times New Roman" w:eastAsia="Times New Roman"/>
          <w:b/>
          <w:i w:val="0"/>
          <w:color w:val="000000"/>
          <w:sz w:val="26"/>
        </w:rPr>
        <w:t>3.4.2 AES-GCM Payload Encryption</w:t>
      </w:r>
    </w:p>
    <w:p>
      <w:pPr>
        <w:ind w:firstLine="720"/>
      </w:pPr>
      <w:r>
        <w:rPr>
          <w:rFonts w:ascii="Times New Roman" w:hAnsi="Times New Roman" w:eastAsia="Times New Roman"/>
          <w:b w:val="0"/>
          <w:i w:val="0"/>
          <w:color w:val="000000"/>
          <w:sz w:val="24"/>
        </w:rPr>
        <w:t>Direct message payloads and attached files are encrypted client-side using 256-bit AES-GCM (src/services/keyExchange.ts). The client generates a 12-byte Initialization Vector (IV) for each message. Ciphertext and IV are transmitted to Convex, preventing plaintext exposure on database servers (National Institute of Standards and Technology, 2001).</w:t>
      </w:r>
    </w:p>
    <w:p>
      <w:pPr>
        <w:pStyle w:val="Heading3"/>
      </w:pPr>
      <w:r>
        <w:rPr>
          <w:rFonts w:ascii="Times New Roman" w:hAnsi="Times New Roman" w:eastAsia="Times New Roman"/>
          <w:b/>
          <w:i w:val="0"/>
          <w:color w:val="000000"/>
          <w:sz w:val="26"/>
        </w:rPr>
        <w:t>3.4.3 On-Chain Hash Recording via Ethers.js</w:t>
      </w:r>
    </w:p>
    <w:p>
      <w:pPr>
        <w:ind w:firstLine="720"/>
      </w:pPr>
      <w:r>
        <w:rPr>
          <w:rFonts w:ascii="Times New Roman" w:hAnsi="Times New Roman" w:eastAsia="Times New Roman"/>
          <w:b w:val="0"/>
          <w:i w:val="0"/>
          <w:color w:val="000000"/>
          <w:sz w:val="24"/>
        </w:rPr>
        <w:t>When an academic answer or sensitive record requires non-repudiation, the client computes the SHA-256 digest of the payload. The application invokes logHashToBlockchain() in src/services/web3Service.ts, connecting to the local Besu node at 127.0.0.1:8545 via JsonRpcProvider. The smart contract method recordHash(messageId, messageHash, sender, receiver) executes on MessageVerifier.sol, permanently committing the digest to the ledger (Ethers.js Contributors, 2024).</w:t>
      </w:r>
    </w:p>
    <w:p>
      <w:pPr>
        <w:pStyle w:val="Heading2"/>
      </w:pPr>
      <w:r>
        <w:rPr>
          <w:rFonts w:ascii="Times New Roman" w:hAnsi="Times New Roman" w:eastAsia="Times New Roman"/>
          <w:b/>
          <w:i w:val="0"/>
          <w:color w:val="000000"/>
          <w:sz w:val="26"/>
        </w:rPr>
        <w:t>3.5 BB84 Quantum Key Distribution Simulation</w:t>
      </w:r>
    </w:p>
    <w:p>
      <w:pPr>
        <w:ind w:firstLine="720"/>
      </w:pPr>
      <w:r>
        <w:rPr>
          <w:rFonts w:ascii="Times New Roman" w:hAnsi="Times New Roman" w:eastAsia="Times New Roman"/>
          <w:b w:val="0"/>
          <w:i w:val="0"/>
          <w:color w:val="000000"/>
          <w:sz w:val="24"/>
        </w:rPr>
        <w:t>The educational BB84 simulation module (src/lib/bb84.ts) models quantum key generation using cryptographically secure random numbers (window.crypto.getRandomValues). The process executes across four distinct stages:</w:t>
      </w:r>
    </w:p>
    <w:p>
      <w:pPr>
        <w:pStyle w:val="ListNumber"/>
      </w:pPr>
      <w:r>
        <w:rPr>
          <w:rFonts w:ascii="Times New Roman" w:hAnsi="Times New Roman" w:eastAsia="Times New Roman"/>
          <w:b w:val="0"/>
          <w:i w:val="0"/>
          <w:color w:val="000000"/>
          <w:sz w:val="24"/>
        </w:rPr>
        <w:t>State Preparation: Alice generates random bits and selects random preparation bases (Rectilinear + or Diagonal ×).</w:t>
      </w:r>
    </w:p>
    <w:p>
      <w:pPr>
        <w:pStyle w:val="ListNumber"/>
      </w:pPr>
      <w:r>
        <w:rPr>
          <w:rFonts w:ascii="Times New Roman" w:hAnsi="Times New Roman" w:eastAsia="Times New Roman"/>
          <w:b w:val="0"/>
          <w:i w:val="0"/>
          <w:color w:val="000000"/>
          <w:sz w:val="24"/>
        </w:rPr>
        <w:t>Measurement &amp; Sifting: Bob measures incoming qubits using randomly chosen bases; bases are compared publicly to retain matching instances (sifted key).</w:t>
      </w:r>
    </w:p>
    <w:p>
      <w:pPr>
        <w:pStyle w:val="ListNumber"/>
      </w:pPr>
      <w:r>
        <w:rPr>
          <w:rFonts w:ascii="Times New Roman" w:hAnsi="Times New Roman" w:eastAsia="Times New Roman"/>
          <w:b w:val="0"/>
          <w:i w:val="0"/>
          <w:color w:val="000000"/>
          <w:sz w:val="24"/>
        </w:rPr>
        <w:t>Error Estimation: Quantum Bit Error Rate (QBER) is determined by calculating discrepancies across a published sample subset.</w:t>
      </w:r>
    </w:p>
    <w:p>
      <w:pPr>
        <w:pStyle w:val="ListNumber"/>
      </w:pPr>
      <w:r>
        <w:rPr>
          <w:rFonts w:ascii="Times New Roman" w:hAnsi="Times New Roman" w:eastAsia="Times New Roman"/>
          <w:b w:val="0"/>
          <w:i w:val="0"/>
          <w:color w:val="000000"/>
          <w:sz w:val="24"/>
        </w:rPr>
        <w:t>Key Distillation &amp; Abort: If QBER exceeds 0.11 (11%), the module aborts key distillation (Scarani et al., 2009). If QBER ≤ 0.11, a 256-bit AES key is distilled and displayed as a hexadecimal fingerprint (XXXX-XXXX-XXXX).</w:t>
      </w:r>
    </w:p>
    <w:p>
      <w:pPr>
        <w:pStyle w:val="Heading2"/>
      </w:pPr>
      <w:r>
        <w:rPr>
          <w:rFonts w:ascii="Times New Roman" w:hAnsi="Times New Roman" w:eastAsia="Times New Roman"/>
          <w:b/>
          <w:i w:val="0"/>
          <w:color w:val="000000"/>
          <w:sz w:val="26"/>
        </w:rPr>
        <w:t>3.6 Smart Contract Design</w:t>
      </w:r>
    </w:p>
    <w:p>
      <w:pPr>
        <w:ind w:firstLine="720"/>
      </w:pPr>
      <w:r>
        <w:rPr>
          <w:rFonts w:ascii="Times New Roman" w:hAnsi="Times New Roman" w:eastAsia="Times New Roman"/>
          <w:b w:val="0"/>
          <w:i w:val="0"/>
          <w:color w:val="000000"/>
          <w:sz w:val="24"/>
        </w:rPr>
        <w:t>MessageVerifier.sol (Solidity 0.8.20) maintains immutable hash logs and role bindings on the private Besu blockchain. Key contract methods include:</w:t>
      </w:r>
    </w:p>
    <w:p>
      <w:pPr>
        <w:pStyle w:val="ListBullet"/>
      </w:pPr>
      <w:r>
        <w:rPr>
          <w:rFonts w:ascii="Times New Roman" w:hAnsi="Times New Roman" w:eastAsia="Times New Roman"/>
          <w:b w:val="0"/>
          <w:i w:val="0"/>
          <w:color w:val="000000"/>
          <w:sz w:val="24"/>
        </w:rPr>
        <w:t>recordHash(string messageId, bytes32 messageHash, address sender, address receiver): Commits payload digest; reverts on duplicate ID.</w:t>
      </w:r>
    </w:p>
    <w:p>
      <w:pPr>
        <w:pStyle w:val="ListBullet"/>
      </w:pPr>
      <w:r>
        <w:rPr>
          <w:rFonts w:ascii="Times New Roman" w:hAnsi="Times New Roman" w:eastAsia="Times New Roman"/>
          <w:b w:val="0"/>
          <w:i w:val="0"/>
          <w:color w:val="000000"/>
          <w:sz w:val="24"/>
        </w:rPr>
        <w:t>verifyHash(string messageId): Read-only view returning recorded bytes32 digest for tamper verification.</w:t>
      </w:r>
    </w:p>
    <w:p>
      <w:pPr>
        <w:pStyle w:val="ListBullet"/>
      </w:pPr>
      <w:r>
        <w:rPr>
          <w:rFonts w:ascii="Times New Roman" w:hAnsi="Times New Roman" w:eastAsia="Times New Roman"/>
          <w:b w:val="0"/>
          <w:i w:val="0"/>
          <w:color w:val="000000"/>
          <w:sz w:val="24"/>
        </w:rPr>
        <w:t>verifyUser(address user, string role): Admin-restricted method recording verified institutional role on-chain.</w:t>
      </w:r>
    </w:p>
    <w:p>
      <w:pPr>
        <w:pStyle w:val="ListBullet"/>
      </w:pPr>
      <w:r>
        <w:rPr>
          <w:rFonts w:ascii="Times New Roman" w:hAnsi="Times New Roman" w:eastAsia="Times New Roman"/>
          <w:b w:val="0"/>
          <w:i w:val="0"/>
          <w:color w:val="000000"/>
          <w:sz w:val="24"/>
        </w:rPr>
        <w:t>verifyUserWithIndex(address user, string role, string indexNumber): Binds student index number (e.g., UEB3509022) to wallet address on-chain.</w:t>
      </w:r>
    </w:p>
    <w:p>
      <w:pPr>
        <w:pStyle w:val="ListBullet"/>
      </w:pPr>
      <w:r>
        <w:rPr>
          <w:rFonts w:ascii="Times New Roman" w:hAnsi="Times New Roman" w:eastAsia="Times New Roman"/>
          <w:b w:val="0"/>
          <w:i w:val="0"/>
          <w:color w:val="000000"/>
          <w:sz w:val="24"/>
        </w:rPr>
        <w:t>verifyUserWithStaffId(address user, string role, string staffId): Binds lecturer staff ID (e.g., PS123) to wallet address on-chain.</w:t>
      </w:r>
    </w:p>
    <w:p>
      <w:pPr>
        <w:pStyle w:val="ListBullet"/>
      </w:pPr>
      <w:r>
        <w:rPr>
          <w:rFonts w:ascii="Times New Roman" w:hAnsi="Times New Roman" w:eastAsia="Times New Roman"/>
          <w:b w:val="0"/>
          <w:i w:val="0"/>
          <w:color w:val="000000"/>
          <w:sz w:val="24"/>
        </w:rPr>
        <w:t>getUserRole(address user), getUserIndexNumber(address user), getUserStaffId(address user): View functions returning on-chain identity records.</w:t>
      </w:r>
    </w:p>
    <w:p>
      <w:pPr>
        <w:pStyle w:val="Heading2"/>
      </w:pPr>
      <w:r>
        <w:rPr>
          <w:rFonts w:ascii="Times New Roman" w:hAnsi="Times New Roman" w:eastAsia="Times New Roman"/>
          <w:b/>
          <w:i w:val="0"/>
          <w:color w:val="000000"/>
          <w:sz w:val="26"/>
        </w:rPr>
        <w:t>3.7 Data Flow Sequences</w:t>
      </w:r>
    </w:p>
    <w:p>
      <w:pPr>
        <w:ind w:firstLine="720"/>
      </w:pPr>
      <w:r>
        <w:rPr>
          <w:rFonts w:ascii="Times New Roman" w:hAnsi="Times New Roman" w:eastAsia="Times New Roman"/>
          <w:b w:val="0"/>
          <w:i w:val="0"/>
          <w:color w:val="000000"/>
          <w:sz w:val="24"/>
        </w:rPr>
        <w:t>Question Submission Flow (with AI Verification): Student enters question title and details → Selects target department and topic → Optionally attaches research document or code file → Client triggers AI academic verification via verifyAcademicQuestion() → Mercury 2 API evaluates title, details, department, and closed topic whitelist → If validation fails, specific inline field errors are displayed and submission is blocked → If verified, client generates SHA-256 payload digest and commits hash to local Hyperledger Besu blockchain → Convex askQuestion mutation executes and persists question → Real-time department_question notification dispatched to verified lecturers in target department.</w:t>
      </w:r>
    </w:p>
    <w:p>
      <w:pPr>
        <w:ind w:firstLine="720"/>
      </w:pPr>
      <w:r>
        <w:rPr>
          <w:rFonts w:ascii="Times New Roman" w:hAnsi="Times New Roman" w:eastAsia="Times New Roman"/>
          <w:b w:val="0"/>
          <w:i w:val="0"/>
          <w:color w:val="000000"/>
          <w:sz w:val="24"/>
        </w:rPr>
        <w:t>Academic Q&amp;A Workflow (Primary): Verified lecturer reviews inquiry on QAPage → Verified lecturer posts academic answer with rank badge (Doctor, Professor, Engineer) → Answer saved and broadcast to forum feed via Convex reactive subscription → Student receives question_reply notification → Optional: Student clicks "Direct Message" to initiate private encrypted follow-up consultation.</w:t>
      </w:r>
    </w:p>
    <w:p>
      <w:pPr>
        <w:ind w:firstLine="720"/>
      </w:pPr>
      <w:r>
        <w:rPr>
          <w:rFonts w:ascii="Times New Roman" w:hAnsi="Times New Roman" w:eastAsia="Times New Roman"/>
          <w:b w:val="0"/>
          <w:i w:val="0"/>
          <w:color w:val="000000"/>
          <w:sz w:val="24"/>
        </w:rPr>
        <w:t>Verification &amp; Audit Workflow: User submits institutional credentials and ID photo → Administrator reviews request in Admin portal → Admin assigns department and approves verification → System records role and identity on Besu contract → For audited interactions, client computes SHA-256 payload digest → Besu executes recordHash() → Transaction hash saved to Convex record → Administrator inspects audit desk, comparing mutable Convex timestamp against immutable Besu block timestamp.</w:t>
      </w:r>
    </w:p>
    <w:p>
      <w:pPr>
        <w:pStyle w:val="Heading2"/>
      </w:pPr>
      <w:r>
        <w:rPr>
          <w:rFonts w:ascii="Times New Roman" w:hAnsi="Times New Roman" w:eastAsia="Times New Roman"/>
          <w:b/>
          <w:i w:val="0"/>
          <w:color w:val="000000"/>
          <w:sz w:val="26"/>
        </w:rPr>
        <w:t>3.8 User Interface Routing</w:t>
      </w:r>
    </w:p>
    <w:p>
      <w:pPr>
        <w:ind w:firstLine="720"/>
      </w:pPr>
      <w:r>
        <w:rPr>
          <w:rFonts w:ascii="Times New Roman" w:hAnsi="Times New Roman" w:eastAsia="Times New Roman"/>
          <w:b w:val="0"/>
          <w:i w:val="0"/>
          <w:color w:val="000000"/>
          <w:sz w:val="24"/>
        </w:rPr>
        <w:t>The interface includes eleven primary routes: LandingPage, Register, Login, ForgotPassword, QAPage (academic forum), Explore, MessagesList (auxiliary chat), VerifyProfile, EditProfile, Admin, and BB84 Key Setup.</w:t>
      </w:r>
    </w:p>
    <w:p>
      <w:pPr>
        <w:pStyle w:val="Heading2"/>
      </w:pPr>
      <w:r>
        <w:rPr>
          <w:rFonts w:ascii="Times New Roman" w:hAnsi="Times New Roman" w:eastAsia="Times New Roman"/>
          <w:b/>
          <w:i w:val="0"/>
          <w:color w:val="000000"/>
          <w:sz w:val="26"/>
        </w:rPr>
        <w:t>3.9 Threat Matrix and Mitigation Strategies</w:t>
      </w:r>
    </w:p>
    <w:p>
      <w:pPr>
        <w:ind w:firstLine="720"/>
      </w:pPr>
      <w:r>
        <w:rPr>
          <w:rFonts w:ascii="Times New Roman" w:hAnsi="Times New Roman" w:eastAsia="Times New Roman"/>
          <w:b w:val="0"/>
          <w:i w:val="0"/>
          <w:color w:val="000000"/>
          <w:sz w:val="24"/>
        </w:rPr>
        <w:t>Table 3.2 details the primary security threats addressed during system design.</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rFonts w:ascii="Times New Roman" w:hAnsi="Times New Roman" w:eastAsia="Times New Roman"/>
                <w:b/>
                <w:i w:val="0"/>
                <w:color w:val="000000"/>
                <w:sz w:val="20"/>
              </w:rPr>
              <w:t>Threat Vector</w:t>
            </w:r>
          </w:p>
        </w:tc>
        <w:tc>
          <w:tcPr>
            <w:tcW w:type="dxa" w:w="3000"/>
          </w:tcPr>
          <w:p>
            <w:r/>
            <w:r>
              <w:rPr>
                <w:rFonts w:ascii="Times New Roman" w:hAnsi="Times New Roman" w:eastAsia="Times New Roman"/>
                <w:b/>
                <w:i w:val="0"/>
                <w:color w:val="000000"/>
                <w:sz w:val="20"/>
              </w:rPr>
              <w:t>Institutional Risk</w:t>
            </w:r>
          </w:p>
        </w:tc>
        <w:tc>
          <w:tcPr>
            <w:tcW w:type="dxa" w:w="3000"/>
          </w:tcPr>
          <w:p>
            <w:r/>
            <w:r>
              <w:rPr>
                <w:rFonts w:ascii="Times New Roman" w:hAnsi="Times New Roman" w:eastAsia="Times New Roman"/>
                <w:b/>
                <w:i w:val="0"/>
                <w:color w:val="000000"/>
                <w:sz w:val="20"/>
              </w:rPr>
              <w:t>Engineering Mitigation</w:t>
            </w:r>
          </w:p>
        </w:tc>
      </w:tr>
      <w:tr>
        <w:tc>
          <w:tcPr>
            <w:tcW w:type="dxa" w:w="3000"/>
          </w:tcPr>
          <w:p>
            <w:r/>
            <w:r>
              <w:rPr>
                <w:rFonts w:ascii="Times New Roman" w:hAnsi="Times New Roman" w:eastAsia="Times New Roman"/>
                <w:b w:val="0"/>
                <w:i w:val="0"/>
                <w:color w:val="000000"/>
                <w:sz w:val="20"/>
              </w:rPr>
              <w:t>Convex DB Modification</w:t>
            </w:r>
          </w:p>
        </w:tc>
        <w:tc>
          <w:tcPr>
            <w:tcW w:type="dxa" w:w="3000"/>
          </w:tcPr>
          <w:p>
            <w:r/>
            <w:r>
              <w:rPr>
                <w:rFonts w:ascii="Times New Roman" w:hAnsi="Times New Roman" w:eastAsia="Times New Roman"/>
                <w:b w:val="0"/>
                <w:i w:val="0"/>
                <w:color w:val="000000"/>
                <w:sz w:val="20"/>
              </w:rPr>
              <w:t>Unauthorized payload alteration by database admin</w:t>
            </w:r>
          </w:p>
        </w:tc>
        <w:tc>
          <w:tcPr>
            <w:tcW w:type="dxa" w:w="3000"/>
          </w:tcPr>
          <w:p>
            <w:r/>
            <w:r>
              <w:rPr>
                <w:rFonts w:ascii="Times New Roman" w:hAnsi="Times New Roman" w:eastAsia="Times New Roman"/>
                <w:b w:val="0"/>
                <w:i w:val="0"/>
                <w:color w:val="000000"/>
                <w:sz w:val="20"/>
              </w:rPr>
              <w:t>SHA-256 digest on Besu ledger fails verifyHash() comparison</w:t>
            </w:r>
          </w:p>
        </w:tc>
      </w:tr>
      <w:tr>
        <w:tc>
          <w:tcPr>
            <w:tcW w:type="dxa" w:w="3000"/>
          </w:tcPr>
          <w:p>
            <w:r/>
            <w:r>
              <w:rPr>
                <w:rFonts w:ascii="Times New Roman" w:hAnsi="Times New Roman" w:eastAsia="Times New Roman"/>
                <w:b w:val="0"/>
                <w:i w:val="0"/>
                <w:color w:val="000000"/>
                <w:sz w:val="20"/>
              </w:rPr>
              <w:t>Unverified Lecturer Impersonation</w:t>
            </w:r>
          </w:p>
        </w:tc>
        <w:tc>
          <w:tcPr>
            <w:tcW w:type="dxa" w:w="3000"/>
          </w:tcPr>
          <w:p>
            <w:r/>
            <w:r>
              <w:rPr>
                <w:rFonts w:ascii="Times New Roman" w:hAnsi="Times New Roman" w:eastAsia="Times New Roman"/>
                <w:b w:val="0"/>
                <w:i w:val="0"/>
                <w:color w:val="000000"/>
                <w:sz w:val="20"/>
              </w:rPr>
              <w:t>Malicious user masquerading as faculty member</w:t>
            </w:r>
          </w:p>
        </w:tc>
        <w:tc>
          <w:tcPr>
            <w:tcW w:type="dxa" w:w="3000"/>
          </w:tcPr>
          <w:p>
            <w:r/>
            <w:r>
              <w:rPr>
                <w:rFonts w:ascii="Times New Roman" w:hAnsi="Times New Roman" w:eastAsia="Times New Roman"/>
                <w:b w:val="0"/>
                <w:i w:val="0"/>
                <w:color w:val="000000"/>
                <w:sz w:val="20"/>
              </w:rPr>
              <w:t>Strict admin identity review + immutable Besu verifyUser() role binding</w:t>
            </w:r>
          </w:p>
        </w:tc>
      </w:tr>
      <w:tr>
        <w:tc>
          <w:tcPr>
            <w:tcW w:type="dxa" w:w="3000"/>
          </w:tcPr>
          <w:p>
            <w:r/>
            <w:r>
              <w:rPr>
                <w:rFonts w:ascii="Times New Roman" w:hAnsi="Times New Roman" w:eastAsia="Times New Roman"/>
                <w:b w:val="0"/>
                <w:i w:val="0"/>
                <w:color w:val="000000"/>
                <w:sz w:val="20"/>
              </w:rPr>
              <w:t>Cross-Department Answering</w:t>
            </w:r>
          </w:p>
        </w:tc>
        <w:tc>
          <w:tcPr>
            <w:tcW w:type="dxa" w:w="3000"/>
          </w:tcPr>
          <w:p>
            <w:r/>
            <w:r>
              <w:rPr>
                <w:rFonts w:ascii="Times New Roman" w:hAnsi="Times New Roman" w:eastAsia="Times New Roman"/>
                <w:b w:val="0"/>
                <w:i w:val="0"/>
                <w:color w:val="000000"/>
                <w:sz w:val="20"/>
              </w:rPr>
              <w:t>Unqualified users answering domain-specific inquiries</w:t>
            </w:r>
          </w:p>
        </w:tc>
        <w:tc>
          <w:tcPr>
            <w:tcW w:type="dxa" w:w="3000"/>
          </w:tcPr>
          <w:p>
            <w:r/>
            <w:r>
              <w:rPr>
                <w:rFonts w:ascii="Times New Roman" w:hAnsi="Times New Roman" w:eastAsia="Times New Roman"/>
                <w:b w:val="0"/>
                <w:i w:val="0"/>
                <w:color w:val="000000"/>
                <w:sz w:val="20"/>
              </w:rPr>
              <w:t>Convex addAnswer mutation strictly verifies user is a lecturer in target department</w:t>
            </w:r>
          </w:p>
        </w:tc>
      </w:tr>
      <w:tr>
        <w:tc>
          <w:tcPr>
            <w:tcW w:type="dxa" w:w="3000"/>
          </w:tcPr>
          <w:p>
            <w:r/>
            <w:r>
              <w:rPr>
                <w:rFonts w:ascii="Times New Roman" w:hAnsi="Times New Roman" w:eastAsia="Times New Roman"/>
                <w:b w:val="0"/>
                <w:i w:val="0"/>
                <w:color w:val="000000"/>
                <w:sz w:val="20"/>
              </w:rPr>
              <w:t>Non-academic or cross-domain question</w:t>
            </w:r>
          </w:p>
        </w:tc>
        <w:tc>
          <w:tcPr>
            <w:tcW w:type="dxa" w:w="3000"/>
          </w:tcPr>
          <w:p>
            <w:r/>
            <w:r>
              <w:rPr>
                <w:rFonts w:ascii="Times New Roman" w:hAnsi="Times New Roman" w:eastAsia="Times New Roman"/>
                <w:b w:val="0"/>
                <w:i w:val="0"/>
                <w:color w:val="000000"/>
                <w:sz w:val="20"/>
              </w:rPr>
              <w:t>Forum pollution, spam, and misdirection of faculty attention</w:t>
            </w:r>
          </w:p>
        </w:tc>
        <w:tc>
          <w:tcPr>
            <w:tcW w:type="dxa" w:w="3000"/>
          </w:tcPr>
          <w:p>
            <w:r/>
            <w:r>
              <w:rPr>
                <w:rFonts w:ascii="Times New Roman" w:hAnsi="Times New Roman" w:eastAsia="Times New Roman"/>
                <w:b w:val="0"/>
                <w:i w:val="0"/>
                <w:color w:val="000000"/>
                <w:sz w:val="20"/>
              </w:rPr>
              <w:t>Mercury 2 AI moderation with department/topic whitelist check</w:t>
            </w:r>
          </w:p>
        </w:tc>
      </w:tr>
      <w:tr>
        <w:tc>
          <w:tcPr>
            <w:tcW w:type="dxa" w:w="3000"/>
          </w:tcPr>
          <w:p>
            <w:r/>
            <w:r>
              <w:rPr>
                <w:rFonts w:ascii="Times New Roman" w:hAnsi="Times New Roman" w:eastAsia="Times New Roman"/>
                <w:b w:val="0"/>
                <w:i w:val="0"/>
                <w:color w:val="000000"/>
                <w:sz w:val="20"/>
              </w:rPr>
              <w:t>Cloud Eavesdropping</w:t>
            </w:r>
          </w:p>
        </w:tc>
        <w:tc>
          <w:tcPr>
            <w:tcW w:type="dxa" w:w="3000"/>
          </w:tcPr>
          <w:p>
            <w:r/>
            <w:r>
              <w:rPr>
                <w:rFonts w:ascii="Times New Roman" w:hAnsi="Times New Roman" w:eastAsia="Times New Roman"/>
                <w:b w:val="0"/>
                <w:i w:val="0"/>
                <w:color w:val="000000"/>
                <w:sz w:val="20"/>
              </w:rPr>
              <w:t>Server administrator inspecting private consultation</w:t>
            </w:r>
          </w:p>
        </w:tc>
        <w:tc>
          <w:tcPr>
            <w:tcW w:type="dxa" w:w="3000"/>
          </w:tcPr>
          <w:p>
            <w:r/>
            <w:r>
              <w:rPr>
                <w:rFonts w:ascii="Times New Roman" w:hAnsi="Times New Roman" w:eastAsia="Times New Roman"/>
                <w:b w:val="0"/>
                <w:i w:val="0"/>
                <w:color w:val="000000"/>
                <w:sz w:val="20"/>
              </w:rPr>
              <w:t>Payloads encrypted via AES-GCM-256; private keys stay in client IndexedDB</w:t>
            </w:r>
          </w:p>
        </w:tc>
      </w:tr>
      <w:tr>
        <w:tc>
          <w:tcPr>
            <w:tcW w:type="dxa" w:w="3000"/>
          </w:tcPr>
          <w:p>
            <w:r/>
            <w:r>
              <w:rPr>
                <w:rFonts w:ascii="Times New Roman" w:hAnsi="Times New Roman" w:eastAsia="Times New Roman"/>
                <w:b w:val="0"/>
                <w:i w:val="0"/>
                <w:color w:val="000000"/>
                <w:sz w:val="20"/>
              </w:rPr>
              <w:t>Quantum Channel Eavesdropping</w:t>
            </w:r>
          </w:p>
        </w:tc>
        <w:tc>
          <w:tcPr>
            <w:tcW w:type="dxa" w:w="3000"/>
          </w:tcPr>
          <w:p>
            <w:r/>
            <w:r>
              <w:rPr>
                <w:rFonts w:ascii="Times New Roman" w:hAnsi="Times New Roman" w:eastAsia="Times New Roman"/>
                <w:b w:val="0"/>
                <w:i w:val="0"/>
                <w:color w:val="000000"/>
                <w:sz w:val="20"/>
              </w:rPr>
              <w:t>Interception of simulated quantum exchange</w:t>
            </w:r>
          </w:p>
        </w:tc>
        <w:tc>
          <w:tcPr>
            <w:tcW w:type="dxa" w:w="3000"/>
          </w:tcPr>
          <w:p>
            <w:r/>
            <w:r>
              <w:rPr>
                <w:rFonts w:ascii="Times New Roman" w:hAnsi="Times New Roman" w:eastAsia="Times New Roman"/>
                <w:b w:val="0"/>
                <w:i w:val="0"/>
                <w:color w:val="000000"/>
                <w:sz w:val="20"/>
              </w:rPr>
              <w:t>Session abort automatically enforced whenever QBER exceeds 11%</w:t>
            </w:r>
          </w:p>
        </w:tc>
      </w:tr>
    </w:tbl>
    <w:p/>
    <w:p>
      <w:pPr>
        <w:pStyle w:val="Heading2"/>
      </w:pPr>
      <w:r>
        <w:rPr>
          <w:rFonts w:ascii="Times New Roman" w:hAnsi="Times New Roman" w:eastAsia="Times New Roman"/>
          <w:b/>
          <w:i w:val="0"/>
          <w:color w:val="000000"/>
          <w:sz w:val="26"/>
        </w:rPr>
        <w:t>3.10 AI Academic Moderation Pipeline</w:t>
      </w:r>
    </w:p>
    <w:p>
      <w:pPr>
        <w:ind w:firstLine="720"/>
      </w:pPr>
      <w:r>
        <w:rPr>
          <w:rFonts w:ascii="Times New Roman" w:hAnsi="Times New Roman" w:eastAsia="Times New Roman"/>
          <w:b w:val="0"/>
          <w:i w:val="0"/>
          <w:color w:val="000000"/>
          <w:sz w:val="24"/>
        </w:rPr>
        <w:t>To safeguard the academic standard of the forum and prevent irrelevant or non-academic submissions, QCampus Connect implements an automated AI content moderation pipeline in src/services/academicVerifier.ts, invoked during question submission in src/route/QAPage.tsx.</w:t>
      </w:r>
    </w:p>
    <w:p>
      <w:pPr>
        <w:ind w:firstLine="720"/>
      </w:pPr>
      <w:r>
        <w:rPr>
          <w:rFonts w:ascii="Times New Roman" w:hAnsi="Times New Roman" w:eastAsia="Times New Roman"/>
          <w:b w:val="0"/>
          <w:i w:val="0"/>
          <w:color w:val="000000"/>
          <w:sz w:val="24"/>
        </w:rPr>
        <w:t>The core verification routine is verifyAcademicQuestion(title, details, department, validTopics, userSelectedTopic). The function takes the user-provided title, extended body details, selected target department name, an array of approved canonical topics for that department, and the user's selected topic.</w:t>
      </w:r>
    </w:p>
    <w:p>
      <w:pPr>
        <w:ind w:firstLine="720"/>
      </w:pPr>
      <w:r>
        <w:rPr>
          <w:rFonts w:ascii="Times New Roman" w:hAnsi="Times New Roman" w:eastAsia="Times New Roman"/>
          <w:b w:val="0"/>
          <w:i w:val="0"/>
          <w:color w:val="000000"/>
          <w:sz w:val="24"/>
        </w:rPr>
        <w:t>The architecture enforces a closed-list topic whitelist approach (DEPARTMENT_TOPICS). Each academic department maps to a strictly defined array of canonical topics. For example, 'Computer Science And Informatics' maps to canonical areas including Algorithms, Data Structures, Programming, Databases, Networks, Artificial Intelligence, Machine Learning, Computer Vision, Natural Language Processing, Operating Systems, Software Engineering, Computer Architecture, and Distributed Systems. If a department does not have configured topics on the whitelist, the valid topics list evaluates to empty, meaning no topic match can be established and unapproved submissions are blocked.</w:t>
      </w:r>
    </w:p>
    <w:p>
      <w:pPr>
        <w:ind w:firstLine="720"/>
      </w:pPr>
      <w:r>
        <w:rPr>
          <w:rFonts w:ascii="Times New Roman" w:hAnsi="Times New Roman" w:eastAsia="Times New Roman"/>
          <w:b w:val="0"/>
          <w:i w:val="0"/>
          <w:color w:val="000000"/>
          <w:sz w:val="24"/>
        </w:rPr>
        <w:t>During execution, verifyAcademicQuestion constructs an HTTP POST request to the Mercury 2 completion endpoint (https://api.inceptionlabs.ai/v1/chat/completions) with temperature 0.1 and max_tokens 256. The call employs the following exact system prompt:</w:t>
      </w:r>
    </w:p>
    <w:p>
      <w:pPr>
        <w:spacing w:before="120" w:after="120"/>
        <w:ind w:left="360"/>
      </w:pPr>
      <w:r>
        <w:rPr>
          <w:rFonts w:ascii="Courier New" w:hAnsi="Courier New" w:eastAsia="Courier New"/>
          <w:b w:val="0"/>
          <w:i w:val="0"/>
          <w:color w:val="000000"/>
          <w:sz w:val="18"/>
        </w:rPr>
        <w:t>You are an academic moderator. Evaluate TITLE and DETAILS against DEPARTMENT and the closed TOPIC LIST. Set matchedTopic to the best match from the list or null. isAcademic is true ONLY if titleOk, detailsOk, departmentMatch are all true AND matchedTopic is not null. Return ONLY JSON.</w:t>
      </w:r>
    </w:p>
    <w:p>
      <w:pPr>
        <w:ind w:firstLine="720"/>
      </w:pPr>
      <w:r>
        <w:rPr>
          <w:rFonts w:ascii="Times New Roman" w:hAnsi="Times New Roman" w:eastAsia="Times New Roman"/>
          <w:b w:val="0"/>
          <w:i w:val="0"/>
          <w:color w:val="000000"/>
          <w:sz w:val="24"/>
        </w:rPr>
        <w:t>By specifying response_format: { type: 'json_object' }, the model is constrained to return a structured JSON response schema:</w:t>
      </w:r>
    </w:p>
    <w:p>
      <w:pPr>
        <w:spacing w:before="120" w:after="120"/>
        <w:ind w:left="360"/>
      </w:pPr>
      <w:r>
        <w:rPr>
          <w:rFonts w:ascii="Courier New" w:hAnsi="Courier New" w:eastAsia="Courier New"/>
          <w:b w:val="0"/>
          <w:i w:val="0"/>
          <w:color w:val="000000"/>
          <w:sz w:val="18"/>
        </w:rPr>
        <w:t>{</w:t>
        <w:br/>
        <w:t xml:space="preserve">  "isAcademic": boolean,</w:t>
        <w:br/>
        <w:t xml:space="preserve">  "titleOk": boolean,</w:t>
        <w:br/>
        <w:t xml:space="preserve">  "detailsOk": boolean,</w:t>
        <w:br/>
        <w:t xml:space="preserve">  "departmentMatch": boolean,</w:t>
        <w:br/>
        <w:t xml:space="preserve">  "matchedTopic": string | null,</w:t>
        <w:br/>
        <w:t xml:space="preserve">  "reason": string</w:t>
        <w:br/>
        <w:t>}</w:t>
      </w:r>
    </w:p>
    <w:p>
      <w:pPr>
        <w:ind w:firstLine="720"/>
      </w:pPr>
      <w:r>
        <w:rPr>
          <w:rFonts w:ascii="Times New Roman" w:hAnsi="Times New Roman" w:eastAsia="Times New Roman"/>
          <w:b w:val="0"/>
          <w:i w:val="0"/>
          <w:color w:val="000000"/>
          <w:sz w:val="24"/>
        </w:rPr>
        <w:t>The verifier evaluates isAcademic as true strictly when titleOk, detailsOk, and departmentMatch are all true AND matchedTopic is not null. If the Mercury 2 service experiences network failure, HTTP error codes, or invalid payloads, the system implements a fail-open fallback behavior, returning isAcademic=true, titleOk=true, detailsOk=true, departmentMatch=true, and matchedTopic set to userSelectedTopic. This ensures that a transient third-party API disruption never blocks valid student coursework inquiries.</w:t>
      </w:r>
    </w:p>
    <w:p>
      <w:pPr>
        <w:ind w:firstLine="720"/>
      </w:pPr>
      <w:r>
        <w:rPr>
          <w:rFonts w:ascii="Times New Roman" w:hAnsi="Times New Roman" w:eastAsia="Times New Roman"/>
          <w:b w:val="0"/>
          <w:i w:val="0"/>
          <w:color w:val="000000"/>
          <w:sz w:val="24"/>
        </w:rPr>
        <w:t>When an inquiry fails verification, QAPage halts submission and displays actionable user-facing rejection messages targeting the exact failing field:</w:t>
      </w:r>
    </w:p>
    <w:p>
      <w:pPr>
        <w:pStyle w:val="ListBullet"/>
      </w:pPr>
      <w:r>
        <w:rPr>
          <w:rFonts w:ascii="Times New Roman" w:hAnsi="Times New Roman" w:eastAsia="Times New Roman"/>
          <w:b w:val="0"/>
          <w:i w:val="0"/>
          <w:color w:val="000000"/>
          <w:sz w:val="24"/>
        </w:rPr>
        <w:t>If titleOk is false: 'Please make your title academic'</w:t>
      </w:r>
    </w:p>
    <w:p>
      <w:pPr>
        <w:pStyle w:val="ListBullet"/>
      </w:pPr>
      <w:r>
        <w:rPr>
          <w:rFonts w:ascii="Times New Roman" w:hAnsi="Times New Roman" w:eastAsia="Times New Roman"/>
          <w:b w:val="0"/>
          <w:i w:val="0"/>
          <w:color w:val="000000"/>
          <w:sz w:val="24"/>
        </w:rPr>
        <w:t>If detailsOk is false: 'Please add meaningful academic details'</w:t>
      </w:r>
    </w:p>
    <w:p>
      <w:pPr>
        <w:pStyle w:val="ListBullet"/>
      </w:pPr>
      <w:r>
        <w:rPr>
          <w:rFonts w:ascii="Times New Roman" w:hAnsi="Times New Roman" w:eastAsia="Times New Roman"/>
          <w:b w:val="0"/>
          <w:i w:val="0"/>
          <w:color w:val="000000"/>
          <w:sz w:val="24"/>
        </w:rPr>
        <w:t>If departmentMatch is false: 'This question does not match the selected department'</w:t>
      </w:r>
    </w:p>
    <w:p>
      <w:pPr>
        <w:pStyle w:val="ListBullet"/>
      </w:pPr>
      <w:r>
        <w:rPr>
          <w:rFonts w:ascii="Times New Roman" w:hAnsi="Times New Roman" w:eastAsia="Times New Roman"/>
          <w:b w:val="0"/>
          <w:i w:val="0"/>
          <w:color w:val="000000"/>
          <w:sz w:val="24"/>
        </w:rPr>
        <w:t>If matchedTopic is null: 'No closed topic on the whitelist matches this question'</w:t>
      </w:r>
    </w:p>
    <w:p>
      <w:pPr>
        <w:pStyle w:val="ListBullet"/>
      </w:pPr>
      <w:r>
        <w:rPr>
          <w:rFonts w:ascii="Times New Roman" w:hAnsi="Times New Roman" w:eastAsia="Times New Roman"/>
          <w:b w:val="0"/>
          <w:i w:val="0"/>
          <w:color w:val="000000"/>
          <w:sz w:val="24"/>
        </w:rPr>
        <w:t>If matchedTopic does not match selectedTopic: 'Selected topic is not the matching closed topic (matched: {matchedTopic})'</w:t>
      </w:r>
    </w:p>
    <w:p>
      <w:pPr>
        <w:ind w:firstLine="720"/>
      </w:pPr>
      <w:r>
        <w:rPr>
          <w:rFonts w:ascii="Times New Roman" w:hAnsi="Times New Roman" w:eastAsia="Times New Roman"/>
          <w:b w:val="0"/>
          <w:i w:val="0"/>
          <w:color w:val="000000"/>
          <w:sz w:val="24"/>
        </w:rPr>
        <w:t>Environment Variable and Security Limitation: The integration authenticates using the VITE_MERCURY_KEY environment variable. In the prototype, accessing this key directly via import.meta.env on the client exposes the credential in client-side JavaScript bundles. While acceptable for prototype testing and evaluation, production deployments must proxy the verification request through a secure Convex serverless action so that API credentials never reach the browser.</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