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implemented and evaluated on development workstations running Fedora 41 Workstation and Windows 11 Enterprise (via Podman and Docker container engines). The application frontend was constructed using React 19, TypeScript, and Vite 8. The backend serverless layer ran on Convex 1.40.0. The private blockchain was instantiated using Hyperledger Besu running QBFT consensus, with smart contracts compiled via Hardhat targeting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Subsystem</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Operational Role</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Single-page interface with Vite 8 HMR (localhost:5173)</w:t>
            </w:r>
          </w:p>
        </w:tc>
      </w:tr>
      <w:tr>
        <w:tc>
          <w:tcPr>
            <w:tcW w:type="dxa" w:w="3000"/>
          </w:tcPr>
          <w:p>
            <w:r/>
            <w:r>
              <w:rPr>
                <w:rFonts w:ascii="Times New Roman" w:hAnsi="Times New Roman" w:eastAsia="Times New Roman"/>
                <w:b w:val="0"/>
                <w:i w:val="0"/>
                <w:color w:val="000000"/>
                <w:sz w:val="20"/>
              </w:rPr>
              <w:t>Application Backend</w:t>
            </w:r>
          </w:p>
        </w:tc>
        <w:tc>
          <w:tcPr>
            <w:tcW w:type="dxa" w:w="3000"/>
          </w:tcPr>
          <w:p>
            <w:r/>
            <w:r>
              <w:rPr>
                <w:rFonts w:ascii="Times New Roman" w:hAnsi="Times New Roman" w:eastAsia="Times New Roman"/>
                <w:b w:val="0"/>
                <w:i w:val="0"/>
                <w:color w:val="000000"/>
                <w:sz w:val="20"/>
              </w:rPr>
              <w:t>Convex Platform (v1.40.0)</w:t>
            </w:r>
          </w:p>
        </w:tc>
        <w:tc>
          <w:tcPr>
            <w:tcW w:type="dxa" w:w="3000"/>
          </w:tcPr>
          <w:p>
            <w:r/>
            <w:r>
              <w:rPr>
                <w:rFonts w:ascii="Times New Roman" w:hAnsi="Times New Roman" w:eastAsia="Times New Roman"/>
                <w:b w:val="0"/>
                <w:i w:val="0"/>
                <w:color w:val="000000"/>
                <w:sz w:val="20"/>
              </w:rPr>
              <w:t>Real-time reactive queries, department routing, document storage</w:t>
            </w:r>
          </w:p>
        </w:tc>
      </w:tr>
      <w:tr>
        <w:tc>
          <w:tcPr>
            <w:tcW w:type="dxa" w:w="3000"/>
          </w:tcPr>
          <w:p>
            <w:r/>
            <w:r>
              <w:rPr>
                <w:rFonts w:ascii="Times New Roman" w:hAnsi="Times New Roman" w:eastAsia="Times New Roman"/>
                <w:b w:val="0"/>
                <w:i w:val="0"/>
                <w:color w:val="000000"/>
                <w:sz w:val="20"/>
              </w:rPr>
              <w:t>Permissioned Ledger</w:t>
            </w:r>
          </w:p>
        </w:tc>
        <w:tc>
          <w:tcPr>
            <w:tcW w:type="dxa" w:w="3000"/>
          </w:tcPr>
          <w:p>
            <w:r/>
            <w:r>
              <w:rPr>
                <w:rFonts w:ascii="Times New Roman" w:hAnsi="Times New Roman" w:eastAsia="Times New Roman"/>
                <w:b w:val="0"/>
                <w:i w:val="0"/>
                <w:color w:val="000000"/>
                <w:sz w:val="20"/>
              </w:rPr>
              <w:t>Hyperledger Besu (v24.x)</w:t>
            </w:r>
          </w:p>
        </w:tc>
        <w:tc>
          <w:tcPr>
            <w:tcW w:type="dxa" w:w="3000"/>
          </w:tcPr>
          <w:p>
            <w:r/>
            <w:r>
              <w:rPr>
                <w:rFonts w:ascii="Times New Roman" w:hAnsi="Times New Roman" w:eastAsia="Times New Roman"/>
                <w:b w:val="0"/>
                <w:i w:val="0"/>
                <w:color w:val="000000"/>
                <w:sz w:val="20"/>
              </w:rPr>
              <w:t>QBFT consensus, ChainId 1337, zero gas price (localhost:8545)</w:t>
            </w:r>
          </w:p>
        </w:tc>
      </w:tr>
      <w:tr>
        <w:tc>
          <w:tcPr>
            <w:tcW w:type="dxa" w:w="3000"/>
          </w:tcPr>
          <w:p>
            <w:r/>
            <w:r>
              <w:rPr>
                <w:rFonts w:ascii="Times New Roman" w:hAnsi="Times New Roman" w:eastAsia="Times New Roman"/>
                <w:b w:val="0"/>
                <w:i w:val="0"/>
                <w:color w:val="000000"/>
                <w:sz w:val="20"/>
              </w:rPr>
              <w:t>Smart Contract Engine</w:t>
            </w:r>
          </w:p>
        </w:tc>
        <w:tc>
          <w:tcPr>
            <w:tcW w:type="dxa" w:w="3000"/>
          </w:tcPr>
          <w:p>
            <w:r/>
            <w:r>
              <w:rPr>
                <w:rFonts w:ascii="Times New Roman" w:hAnsi="Times New Roman" w:eastAsia="Times New Roman"/>
                <w:b w:val="0"/>
                <w:i w:val="0"/>
                <w:color w:val="000000"/>
                <w:sz w:val="20"/>
              </w:rPr>
              <w:t>Hardhat + Solidity 0.8.20</w:t>
            </w:r>
          </w:p>
        </w:tc>
        <w:tc>
          <w:tcPr>
            <w:tcW w:type="dxa" w:w="3000"/>
          </w:tcPr>
          <w:p>
            <w:r/>
            <w:r>
              <w:rPr>
                <w:rFonts w:ascii="Times New Roman" w:hAnsi="Times New Roman" w:eastAsia="Times New Roman"/>
                <w:b w:val="0"/>
                <w:i w:val="0"/>
                <w:color w:val="000000"/>
                <w:sz w:val="20"/>
              </w:rPr>
              <w:t>MessageVerifier.sol compilation and contract deployment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In-browser RSA-OAEP 2048 and AES-GCM-256 cryptographic operations</w:t>
            </w:r>
          </w:p>
        </w:tc>
      </w:tr>
    </w:tbl>
    <w:p/>
    <w:p>
      <w:pPr>
        <w:pStyle w:val="Heading2"/>
      </w:pPr>
      <w:r>
        <w:rPr>
          <w:rFonts w:ascii="Times New Roman" w:hAnsi="Times New Roman" w:eastAsia="Times New Roman"/>
          <w:b/>
          <w:i w:val="0"/>
          <w:color w:val="000000"/>
          <w:sz w:val="26"/>
        </w:rPr>
        <w:t>4.2 Frontend Implementation and Q&amp;A Engine</w:t>
      </w:r>
    </w:p>
    <w:p>
      <w:pPr>
        <w:ind w:firstLine="720"/>
      </w:pPr>
      <w:r>
        <w:rPr>
          <w:rFonts w:ascii="Times New Roman" w:hAnsi="Times New Roman" w:eastAsia="Times New Roman"/>
          <w:b w:val="0"/>
          <w:i w:val="0"/>
          <w:color w:val="000000"/>
          <w:sz w:val="24"/>
        </w:rPr>
        <w:t>The primary user experience resides in src/route/QAPage.tsx, which implements the academic question-and-answer workspace. The page integrates several key architectural components:</w:t>
      </w:r>
    </w:p>
    <w:p>
      <w:pPr>
        <w:pStyle w:val="ListBullet"/>
      </w:pPr>
      <w:r>
        <w:rPr>
          <w:rFonts w:ascii="Times New Roman" w:hAnsi="Times New Roman" w:eastAsia="Times New Roman"/>
          <w:b w:val="0"/>
          <w:i w:val="0"/>
          <w:color w:val="000000"/>
          <w:sz w:val="24"/>
        </w:rPr>
        <w:t>Department Routing and Filtering: Students can filter their feed by "My Feed", "My Questions", or select a specific academic department from a dynamic dropdown. Lecturers are automatically directed to questions targeted to their verified department.</w:t>
      </w:r>
    </w:p>
    <w:p>
      <w:pPr>
        <w:pStyle w:val="ListBullet"/>
      </w:pPr>
      <w:r>
        <w:rPr>
          <w:rFonts w:ascii="Times New Roman" w:hAnsi="Times New Roman" w:eastAsia="Times New Roman"/>
          <w:b w:val="0"/>
          <w:i w:val="0"/>
          <w:color w:val="000000"/>
          <w:sz w:val="24"/>
        </w:rPr>
        <w:t>Multi-Criteria Question Sorting: Users can sort question feeds by Recently Posted, Oldest First, Most Answers, or Unanswered (questions awaiting lecturer response), optimizing discoverability.</w:t>
      </w:r>
    </w:p>
    <w:p>
      <w:pPr>
        <w:pStyle w:val="ListBullet"/>
      </w:pPr>
      <w:r>
        <w:rPr>
          <w:rFonts w:ascii="Times New Roman" w:hAnsi="Times New Roman" w:eastAsia="Times New Roman"/>
          <w:b w:val="0"/>
          <w:i w:val="0"/>
          <w:color w:val="000000"/>
          <w:sz w:val="24"/>
        </w:rPr>
        <w:t>Lecturer Profile Badges: The LecturerProfileBadge component (src/components/LecturerProfileBadge.tsx) displays the lecturer's verified academic rank ("Dr.", "Prof.", "Eng.") alongside their department label, establishing authority.</w:t>
      </w:r>
    </w:p>
    <w:p>
      <w:pPr>
        <w:pStyle w:val="ListBullet"/>
      </w:pPr>
      <w:r>
        <w:rPr>
          <w:rFonts w:ascii="Times New Roman" w:hAnsi="Times New Roman" w:eastAsia="Times New Roman"/>
          <w:b w:val="0"/>
          <w:i w:val="0"/>
          <w:color w:val="000000"/>
          <w:sz w:val="24"/>
        </w:rPr>
        <w:t>Multi-Format Attachment Tools: The AttachmentTools component (src/components/AttachmentTools.tsx) allows users to upload and preview research PDFs, documents, code files, and images within questions and answers.</w:t>
      </w:r>
    </w:p>
    <w:p>
      <w:pPr>
        <w:pStyle w:val="ListBullet"/>
      </w:pPr>
      <w:r>
        <w:rPr>
          <w:rFonts w:ascii="Times New Roman" w:hAnsi="Times New Roman" w:eastAsia="Times New Roman"/>
          <w:b w:val="0"/>
          <w:i w:val="0"/>
          <w:color w:val="000000"/>
          <w:sz w:val="24"/>
        </w:rPr>
        <w:t>Departmental Administration: Admin.tsx provides administrative tools to create, edit, activate, or deactivate academic departments, and review student and faculty identity credentials.</w:t>
      </w:r>
    </w:p>
    <w:p>
      <w:r>
        <w:rPr>
          <w:rFonts w:ascii="Times New Roman" w:hAnsi="Times New Roman" w:eastAsia="Times New Roman"/>
          <w:b w:val="0"/>
          <w:i/>
          <w:color w:val="000000"/>
          <w:sz w:val="24"/>
        </w:rPr>
        <w:t>Listing 4.1 — Department Question Dispatch and Notification (convex/qchat.ts, shortened)</w:t>
      </w:r>
    </w:p>
    <w:p>
      <w:pPr>
        <w:spacing w:before="120" w:after="120"/>
        <w:ind w:left="360"/>
      </w:pPr>
      <w:r>
        <w:rPr>
          <w:rFonts w:ascii="Courier New" w:hAnsi="Courier New" w:eastAsia="Courier New"/>
          <w:b w:val="0"/>
          <w:i w:val="0"/>
          <w:color w:val="000000"/>
          <w:sz w:val="18"/>
        </w:rPr>
        <w:t>export const askQuestion = mutation({</w:t>
        <w:br/>
        <w:t xml:space="preserve">  args: { title: v.string(), body: v.string(), departmentId: v.id('departments'), ... },</w:t>
        <w:br/>
        <w:t xml:space="preserve">  handler: async (ctx, args) =&gt; {</w:t>
        <w:br/>
        <w:t xml:space="preserve">    const currentUser = await requireUser(ctx, args.sessionToken);</w:t>
        <w:br/>
        <w:t xml:space="preserve">    const questionId = await ctx.db.insert('questions', {</w:t>
        <w:br/>
        <w:t xml:space="preserve">      authorId: currentUser._id, title: args.title, body: args.body,</w:t>
        <w:br/>
        <w:t xml:space="preserve">      departmentId: args.departmentId, departmentName: dept.name, answerCount: 0, answered: false</w:t>
        <w:br/>
        <w:t xml:space="preserve">    });</w:t>
        <w:br/>
        <w:t xml:space="preserve">    // Notify all lecturers in this department</w:t>
        <w:br/>
        <w:t xml:space="preserve">    const lecturers = await ctx.db.query('users')</w:t>
        <w:br/>
        <w:t xml:space="preserve">      .withIndex('by_department', q =&gt; q.eq('departmentId', args.departmentId))</w:t>
        <w:br/>
        <w:t xml:space="preserve">      .filter(q =&gt; q.eq(q.field('role'), 'lecturer')).collect();</w:t>
        <w:br/>
        <w:t xml:space="preserve">    for (const lecturer of lecturers) {</w:t>
        <w:br/>
        <w:t xml:space="preserve">      await ctx.db.insert('notifications', {</w:t>
        <w:br/>
        <w:t xml:space="preserve">        userId: lecturer._id, type: 'department_question', title: `New Question in ${dept.name}`</w:t>
        <w:br/>
        <w:t xml:space="preserve">      });</w:t>
        <w:br/>
        <w:t xml:space="preserve">    }</w:t>
        <w:br/>
        <w:t xml:space="preserve">    return { questionId };</w:t>
        <w:br/>
        <w:t xml:space="preserve">  }</w:t>
        <w:br/>
        <w:t>});</w:t>
      </w:r>
    </w:p>
    <w:p>
      <w:pPr>
        <w:pStyle w:val="Heading2"/>
      </w:pPr>
      <w:r>
        <w:rPr>
          <w:rFonts w:ascii="Times New Roman" w:hAnsi="Times New Roman" w:eastAsia="Times New Roman"/>
          <w:b/>
          <w:i w:val="0"/>
          <w:color w:val="000000"/>
          <w:sz w:val="26"/>
        </w:rPr>
        <w:t>4.3 Backend State Management and Security Enforcements</w:t>
      </w:r>
    </w:p>
    <w:p>
      <w:pPr>
        <w:ind w:firstLine="720"/>
      </w:pPr>
      <w:r>
        <w:rPr>
          <w:rFonts w:ascii="Times New Roman" w:hAnsi="Times New Roman" w:eastAsia="Times New Roman"/>
          <w:b w:val="0"/>
          <w:i w:val="0"/>
          <w:color w:val="000000"/>
          <w:sz w:val="24"/>
        </w:rPr>
        <w:t>Convex backend functions enforce strict institutional business logic. Crucially, the addAnswer mutation validates that the responder is a verified lecturer belonging to the question's target department. If a student or a lecturer from an unrelated department attempts to submit an answer, the mutation throws an exception, preventing unverified advice from diluting academic threads.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Client browsers connect to MessageVerifier.sol using Ethers.js v6 over JSON-RPC. When an academic answer or sensitive record is submitted, logHashToBlockchain() transmits the SHA-256 digest to Besu. The contract verifies that the message ID is unique and writes the payload hash to permanent ledger state.</w:t>
      </w:r>
    </w:p>
    <w:p>
      <w:r>
        <w:rPr>
          <w:rFonts w:ascii="Times New Roman" w:hAnsi="Times New Roman" w:eastAsia="Times New Roman"/>
          <w:b w:val="0"/>
          <w:i/>
          <w:color w:val="000000"/>
          <w:sz w:val="24"/>
        </w:rPr>
        <w:t>Listing 4.2 — On-Chain Hash Recording (src/services/web3Service.ts, shortened)</w:t>
      </w:r>
    </w:p>
    <w:p>
      <w:pPr>
        <w:spacing w:before="120" w:after="120"/>
        <w:ind w:left="360"/>
      </w:pPr>
      <w:r>
        <w:rPr>
          <w:rFonts w:ascii="Courier New" w:hAnsi="Courier New" w:eastAsia="Courier New"/>
          <w:b w:val="0"/>
          <w:i w:val="0"/>
          <w:color w:val="000000"/>
          <w:sz w:val="18"/>
        </w:rPr>
        <w:t>const contract = new ethers.Contract(CONTRACT_ADDRESS, CONTRACT_ABI, wallet);</w:t>
        <w:br/>
        <w:t>const tx = await contract.recordHash(msgId, sha256Digest, wallet.address, ethers.ZeroAddress, {</w:t>
        <w:br/>
        <w:t xml:space="preserve">  gasLimit: 500000,</w:t>
        <w:br/>
        <w:t xml:space="preserve">  gasPrice: 0,</w:t>
        <w:br/>
        <w:t>});</w:t>
        <w:br/>
        <w:t>const receipt = await tx.wait();</w:t>
        <w:br/>
        <w:t>return receipt.hash;</w:t>
      </w:r>
    </w:p>
    <w:p>
      <w:pPr>
        <w:pStyle w:val="Heading2"/>
      </w:pPr>
      <w:r>
        <w:rPr>
          <w:rFonts w:ascii="Times New Roman" w:hAnsi="Times New Roman" w:eastAsia="Times New Roman"/>
          <w:b/>
          <w:i w:val="0"/>
          <w:color w:val="000000"/>
          <w:sz w:val="26"/>
        </w:rPr>
        <w:t>4.5 Cryptographic and BB84 Verification</w:t>
      </w:r>
    </w:p>
    <w:p>
      <w:pPr>
        <w:ind w:firstLine="720"/>
      </w:pPr>
      <w:r>
        <w:rPr>
          <w:rFonts w:ascii="Times New Roman" w:hAnsi="Times New Roman" w:eastAsia="Times New Roman"/>
          <w:b w:val="0"/>
          <w:i w:val="0"/>
          <w:color w:val="000000"/>
          <w:sz w:val="24"/>
        </w:rPr>
        <w:t>The BB84 engine generates 256 sifted key bits and evaluates quantum channel noise. During simulated eavesdropping tests, when bit discrepancies exceed 11%, the simulation triggers an immediate session abort, mirroring theoretical quantum channel bounds.</w:t>
      </w:r>
    </w:p>
    <w:p>
      <w:pPr>
        <w:pStyle w:val="Heading3"/>
      </w:pPr>
      <w:r>
        <w:rPr>
          <w:rFonts w:ascii="Times New Roman" w:hAnsi="Times New Roman" w:eastAsia="Times New Roman"/>
          <w:b/>
          <w:i w:val="0"/>
          <w:color w:val="000000"/>
          <w:sz w:val="26"/>
        </w:rPr>
        <w:t>4.5.1 AI Academic Moderation Verification</w:t>
      </w:r>
    </w:p>
    <w:p>
      <w:pPr>
        <w:ind w:firstLine="720"/>
      </w:pPr>
      <w:r>
        <w:rPr>
          <w:rFonts w:ascii="Times New Roman" w:hAnsi="Times New Roman" w:eastAsia="Times New Roman"/>
          <w:b w:val="0"/>
          <w:i w:val="0"/>
          <w:color w:val="000000"/>
          <w:sz w:val="24"/>
        </w:rPr>
        <w:t>The Mercury 2 academic verification engine (src/services/academicVerifier.ts) was tested across valid coursework inquiries, informal social messages, and cross-domain edge cases. During evaluation, test questions were submitted through the QAPage form, and the resulting API payloads, response JSON objects, and user interface state transitions were validated.</w:t>
      </w:r>
    </w:p>
    <w:p>
      <w:pPr>
        <w:ind w:firstLine="720"/>
      </w:pPr>
      <w:r>
        <w:rPr>
          <w:rFonts w:ascii="Times New Roman" w:hAnsi="Times New Roman" w:eastAsia="Times New Roman"/>
          <w:b w:val="0"/>
          <w:i w:val="0"/>
          <w:color w:val="000000"/>
          <w:sz w:val="24"/>
        </w:rPr>
        <w:t>In positive test scenarios, legitimate academic questions (for example, Department: 'Computer Science And Informatics', Title: 'Time Complexity of QuickSort with Median-of-Three Partitioning', Details: 'Analyzing best, average, and worst case Big-O bounds...', Topic: 'Algorithms') were evaluated. Mercury 2 returned { isAcademic: true, titleOk: true, detailsOk: true, departmentMatch: true, matchedTopic: 'Algorithms' }, allowing the submission to proceed to on-chain hash anchoring and Convex database persistence.</w:t>
      </w:r>
    </w:p>
    <w:p>
      <w:pPr>
        <w:ind w:firstLine="720"/>
      </w:pPr>
      <w:r>
        <w:rPr>
          <w:rFonts w:ascii="Times New Roman" w:hAnsi="Times New Roman" w:eastAsia="Times New Roman"/>
          <w:b w:val="0"/>
          <w:i w:val="0"/>
          <w:color w:val="000000"/>
          <w:sz w:val="24"/>
        </w:rPr>
        <w:t>In negative and adversarial scenarios, the verification pipeline intercepted invalid inquiries. For example, when submitting an inquiry under the Department 'Cyber Security' with the Title 'Who has the Cyber Securities courses?' and the Topic 'Human Read', the verifier evaluated the inquiry against the department's closed whitelist. Because 'Human Read' is not an approved academic topic on the whitelist, Mercury 2 returned { isAcademic: false, titleOk: false, detailsOk: false, departmentMatch: false, matchedTopic: null }. The interface immediately blocked submission and displayed inline red error messages: 'Please make your title academic', 'Please add meaningful academic details', and 'No closed topic on the whitelist matches this question'. Similarly, conversational greetings ('Hey anyone free for drinks tonight?') were rejected with titleOk: false, confirming that non-academic postings cannot penetrate the scholarly forum.</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Production Build Verification</w:t>
      </w:r>
    </w:p>
    <w:p>
      <w:pPr>
        <w:ind w:firstLine="720"/>
      </w:pPr>
      <w:r>
        <w:rPr>
          <w:rFonts w:ascii="Times New Roman" w:hAnsi="Times New Roman" w:eastAsia="Times New Roman"/>
          <w:b w:val="0"/>
          <w:i w:val="0"/>
          <w:color w:val="000000"/>
          <w:sz w:val="24"/>
        </w:rPr>
        <w:t>A full production build was executed from the project root using `pnpm build`. Vite 8 compiled 244 TypeScript/React modules successfully in 3.53 seconds. The output comprised dist/index.html (0.73 kB), a minified CSS bundle (15.69 kB gzipped), and a minified JavaScript bundle (256.38 kB gzipped). All academic Q&amp;A, department filtering, lecturer badge, and administrative screens compiled cleanly into a single distributable bundle.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the functional test cases executed across system components.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Result</w:t>
            </w:r>
          </w:p>
        </w:tc>
      </w:tr>
      <w:tr>
        <w:tc>
          <w:tcPr>
            <w:tcW w:type="dxa" w:w="2250"/>
          </w:tcPr>
          <w:p>
            <w:r/>
            <w:r>
              <w:rPr>
                <w:rFonts w:ascii="Times New Roman" w:hAnsi="Times New Roman" w:eastAsia="Times New Roman"/>
                <w:b w:val="0"/>
                <w:i w:val="0"/>
                <w:color w:val="000000"/>
                <w:sz w:val="20"/>
              </w:rPr>
              <w:t>Department Routing</w:t>
            </w:r>
          </w:p>
        </w:tc>
        <w:tc>
          <w:tcPr>
            <w:tcW w:type="dxa" w:w="2250"/>
          </w:tcPr>
          <w:p>
            <w:r/>
            <w:r>
              <w:rPr>
                <w:rFonts w:ascii="Times New Roman" w:hAnsi="Times New Roman" w:eastAsia="Times New Roman"/>
                <w:b w:val="0"/>
                <w:i w:val="0"/>
                <w:color w:val="000000"/>
                <w:sz w:val="20"/>
              </w:rPr>
              <w:t>Student posts question targeting Computer Science</w:t>
            </w:r>
          </w:p>
        </w:tc>
        <w:tc>
          <w:tcPr>
            <w:tcW w:type="dxa" w:w="2250"/>
          </w:tcPr>
          <w:p>
            <w:r/>
            <w:r>
              <w:rPr>
                <w:rFonts w:ascii="Times New Roman" w:hAnsi="Times New Roman" w:eastAsia="Times New Roman"/>
                <w:b w:val="0"/>
                <w:i w:val="0"/>
                <w:color w:val="000000"/>
                <w:sz w:val="20"/>
              </w:rPr>
              <w:t>Question tagged with department; only visible to CS feed and general browse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Answer Access Control</w:t>
            </w:r>
          </w:p>
        </w:tc>
        <w:tc>
          <w:tcPr>
            <w:tcW w:type="dxa" w:w="2250"/>
          </w:tcPr>
          <w:p>
            <w:r/>
            <w:r>
              <w:rPr>
                <w:rFonts w:ascii="Times New Roman" w:hAnsi="Times New Roman" w:eastAsia="Times New Roman"/>
                <w:b w:val="0"/>
                <w:i w:val="0"/>
                <w:color w:val="000000"/>
                <w:sz w:val="20"/>
              </w:rPr>
              <w:t>Non-CS lecturer attempts to answer CS question</w:t>
            </w:r>
          </w:p>
        </w:tc>
        <w:tc>
          <w:tcPr>
            <w:tcW w:type="dxa" w:w="2250"/>
          </w:tcPr>
          <w:p>
            <w:r/>
            <w:r>
              <w:rPr>
                <w:rFonts w:ascii="Times New Roman" w:hAnsi="Times New Roman" w:eastAsia="Times New Roman"/>
                <w:b w:val="0"/>
                <w:i w:val="0"/>
                <w:color w:val="000000"/>
                <w:sz w:val="20"/>
              </w:rPr>
              <w:t>Mutation throws security error: Only department lecturers can answer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Department Notifications</w:t>
            </w:r>
          </w:p>
        </w:tc>
        <w:tc>
          <w:tcPr>
            <w:tcW w:type="dxa" w:w="2250"/>
          </w:tcPr>
          <w:p>
            <w:r/>
            <w:r>
              <w:rPr>
                <w:rFonts w:ascii="Times New Roman" w:hAnsi="Times New Roman" w:eastAsia="Times New Roman"/>
                <w:b w:val="0"/>
                <w:i w:val="0"/>
                <w:color w:val="000000"/>
                <w:sz w:val="20"/>
              </w:rPr>
              <w:t>Question posted to target department</w:t>
            </w:r>
          </w:p>
        </w:tc>
        <w:tc>
          <w:tcPr>
            <w:tcW w:type="dxa" w:w="2250"/>
          </w:tcPr>
          <w:p>
            <w:r/>
            <w:r>
              <w:rPr>
                <w:rFonts w:ascii="Times New Roman" w:hAnsi="Times New Roman" w:eastAsia="Times New Roman"/>
                <w:b w:val="0"/>
                <w:i w:val="0"/>
                <w:color w:val="000000"/>
                <w:sz w:val="20"/>
              </w:rPr>
              <w:t>Real-time notification arrives on department lecturers' dashboards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Lecturer Rank Badges</w:t>
            </w:r>
          </w:p>
        </w:tc>
        <w:tc>
          <w:tcPr>
            <w:tcW w:type="dxa" w:w="2250"/>
          </w:tcPr>
          <w:p>
            <w:r/>
            <w:r>
              <w:rPr>
                <w:rFonts w:ascii="Times New Roman" w:hAnsi="Times New Roman" w:eastAsia="Times New Roman"/>
                <w:b w:val="0"/>
                <w:i w:val="0"/>
                <w:color w:val="000000"/>
                <w:sz w:val="20"/>
              </w:rPr>
              <w:t>Lecturer with Dr/Prof/Eng rank answers</w:t>
            </w:r>
          </w:p>
        </w:tc>
        <w:tc>
          <w:tcPr>
            <w:tcW w:type="dxa" w:w="2250"/>
          </w:tcPr>
          <w:p>
            <w:r/>
            <w:r>
              <w:rPr>
                <w:rFonts w:ascii="Times New Roman" w:hAnsi="Times New Roman" w:eastAsia="Times New Roman"/>
                <w:b w:val="0"/>
                <w:i w:val="0"/>
                <w:color w:val="000000"/>
                <w:sz w:val="20"/>
              </w:rPr>
              <w:t>Rank badge renders beside lecturer name with verified icon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Question Sorting</w:t>
            </w:r>
          </w:p>
        </w:tc>
        <w:tc>
          <w:tcPr>
            <w:tcW w:type="dxa" w:w="2250"/>
          </w:tcPr>
          <w:p>
            <w:r/>
            <w:r>
              <w:rPr>
                <w:rFonts w:ascii="Times New Roman" w:hAnsi="Times New Roman" w:eastAsia="Times New Roman"/>
                <w:b w:val="0"/>
                <w:i w:val="0"/>
                <w:color w:val="000000"/>
                <w:sz w:val="20"/>
              </w:rPr>
              <w:t>User switches between Recent, Oldest, Unanswered</w:t>
            </w:r>
          </w:p>
        </w:tc>
        <w:tc>
          <w:tcPr>
            <w:tcW w:type="dxa" w:w="2250"/>
          </w:tcPr>
          <w:p>
            <w:r/>
            <w:r>
              <w:rPr>
                <w:rFonts w:ascii="Times New Roman" w:hAnsi="Times New Roman" w:eastAsia="Times New Roman"/>
                <w:b w:val="0"/>
                <w:i w:val="0"/>
                <w:color w:val="000000"/>
                <w:sz w:val="20"/>
              </w:rPr>
              <w:t>Feed reorders instantly according to selected sort criteria</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Attachment Engine</w:t>
            </w:r>
          </w:p>
        </w:tc>
        <w:tc>
          <w:tcPr>
            <w:tcW w:type="dxa" w:w="2250"/>
          </w:tcPr>
          <w:p>
            <w:r/>
            <w:r>
              <w:rPr>
                <w:rFonts w:ascii="Times New Roman" w:hAnsi="Times New Roman" w:eastAsia="Times New Roman"/>
                <w:b w:val="0"/>
                <w:i w:val="0"/>
                <w:color w:val="000000"/>
                <w:sz w:val="20"/>
              </w:rPr>
              <w:t>User attaches PDF research paper to question</w:t>
            </w:r>
          </w:p>
        </w:tc>
        <w:tc>
          <w:tcPr>
            <w:tcW w:type="dxa" w:w="2250"/>
          </w:tcPr>
          <w:p>
            <w:r/>
            <w:r>
              <w:rPr>
                <w:rFonts w:ascii="Times New Roman" w:hAnsi="Times New Roman" w:eastAsia="Times New Roman"/>
                <w:b w:val="0"/>
                <w:i w:val="0"/>
                <w:color w:val="000000"/>
                <w:sz w:val="20"/>
              </w:rPr>
              <w:t>File uploaded to Convex storage; download link available in thread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AI Academic Verifier</w:t>
            </w:r>
          </w:p>
        </w:tc>
        <w:tc>
          <w:tcPr>
            <w:tcW w:type="dxa" w:w="2250"/>
          </w:tcPr>
          <w:p>
            <w:r/>
            <w:r>
              <w:rPr>
                <w:rFonts w:ascii="Times New Roman" w:hAnsi="Times New Roman" w:eastAsia="Times New Roman"/>
                <w:b w:val="0"/>
                <w:i w:val="0"/>
                <w:color w:val="000000"/>
                <w:sz w:val="20"/>
              </w:rPr>
              <w:t>Post a non-academic or cross-domain question</w:t>
            </w:r>
          </w:p>
        </w:tc>
        <w:tc>
          <w:tcPr>
            <w:tcW w:type="dxa" w:w="2250"/>
          </w:tcPr>
          <w:p>
            <w:r/>
            <w:r>
              <w:rPr>
                <w:rFonts w:ascii="Times New Roman" w:hAnsi="Times New Roman" w:eastAsia="Times New Roman"/>
                <w:b w:val="0"/>
                <w:i w:val="0"/>
                <w:color w:val="000000"/>
                <w:sz w:val="20"/>
              </w:rPr>
              <w:t>Rejected with matchedTopic=null and inline red error message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Hash Commit</w:t>
            </w:r>
          </w:p>
        </w:tc>
        <w:tc>
          <w:tcPr>
            <w:tcW w:type="dxa" w:w="2250"/>
          </w:tcPr>
          <w:p>
            <w:r/>
            <w:r>
              <w:rPr>
                <w:rFonts w:ascii="Times New Roman" w:hAnsi="Times New Roman" w:eastAsia="Times New Roman"/>
                <w:b w:val="0"/>
                <w:i w:val="0"/>
                <w:color w:val="000000"/>
                <w:sz w:val="20"/>
              </w:rPr>
              <w:t>Commit SHA-256 digest of response to Besu</w:t>
            </w:r>
          </w:p>
        </w:tc>
        <w:tc>
          <w:tcPr>
            <w:tcW w:type="dxa" w:w="2250"/>
          </w:tcPr>
          <w:p>
            <w:r/>
            <w:r>
              <w:rPr>
                <w:rFonts w:ascii="Times New Roman" w:hAnsi="Times New Roman" w:eastAsia="Times New Roman"/>
                <w:b w:val="0"/>
                <w:i w:val="0"/>
                <w:color w:val="000000"/>
                <w:sz w:val="20"/>
              </w:rPr>
              <w:t>recordHash executes on-chain; transaction receipt returned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Error Abort</w:t>
            </w:r>
          </w:p>
        </w:tc>
        <w:tc>
          <w:tcPr>
            <w:tcW w:type="dxa" w:w="2250"/>
          </w:tcPr>
          <w:p>
            <w:r/>
            <w:r>
              <w:rPr>
                <w:rFonts w:ascii="Times New Roman" w:hAnsi="Times New Roman" w:eastAsia="Times New Roman"/>
                <w:b w:val="0"/>
                <w:i w:val="0"/>
                <w:color w:val="000000"/>
                <w:sz w:val="20"/>
              </w:rPr>
              <w:t>Inject noise into quantum simulation</w:t>
            </w:r>
          </w:p>
        </w:tc>
        <w:tc>
          <w:tcPr>
            <w:tcW w:type="dxa" w:w="2250"/>
          </w:tcPr>
          <w:p>
            <w:r/>
            <w:r>
              <w:rPr>
                <w:rFonts w:ascii="Times New Roman" w:hAnsi="Times New Roman" w:eastAsia="Times New Roman"/>
                <w:b w:val="0"/>
                <w:i w:val="0"/>
                <w:color w:val="000000"/>
                <w:sz w:val="20"/>
              </w:rPr>
              <w:t>Simulation aborts key distillation when QBER &gt; 11%</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User Acceptance Walk-Throughs</w:t>
      </w:r>
    </w:p>
    <w:p>
      <w:pPr>
        <w:ind w:firstLine="720"/>
      </w:pPr>
      <w:r>
        <w:rPr>
          <w:rFonts w:ascii="Times New Roman" w:hAnsi="Times New Roman" w:eastAsia="Times New Roman"/>
          <w:b w:val="0"/>
          <w:i w:val="0"/>
          <w:color w:val="000000"/>
          <w:sz w:val="24"/>
        </w:rPr>
        <w:t>User acceptance testing was conducted using structured personas representing students, lecturers, and department administrators.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ID</w:t>
            </w:r>
          </w:p>
        </w:tc>
        <w:tc>
          <w:tcPr>
            <w:tcW w:type="dxa" w:w="2250"/>
          </w:tcPr>
          <w:p>
            <w:r/>
            <w:r>
              <w:rPr>
                <w:rFonts w:ascii="Times New Roman" w:hAnsi="Times New Roman" w:eastAsia="Times New Roman"/>
                <w:b/>
                <w:i w:val="0"/>
                <w:color w:val="000000"/>
                <w:sz w:val="20"/>
              </w:rPr>
              <w:t>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Observed System Behavior</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Submit question with department selection and code attachment</w:t>
            </w:r>
          </w:p>
        </w:tc>
        <w:tc>
          <w:tcPr>
            <w:tcW w:type="dxa" w:w="2250"/>
          </w:tcPr>
          <w:p>
            <w:r/>
            <w:r>
              <w:rPr>
                <w:rFonts w:ascii="Times New Roman" w:hAnsi="Times New Roman" w:eastAsia="Times New Roman"/>
                <w:b w:val="0"/>
                <w:i w:val="0"/>
                <w:color w:val="000000"/>
                <w:sz w:val="20"/>
              </w:rPr>
              <w:t>Question published with attachment; routed to target department</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Receive notification and post authoritative answer</w:t>
            </w:r>
          </w:p>
        </w:tc>
        <w:tc>
          <w:tcPr>
            <w:tcW w:type="dxa" w:w="2250"/>
          </w:tcPr>
          <w:p>
            <w:r/>
            <w:r>
              <w:rPr>
                <w:rFonts w:ascii="Times New Roman" w:hAnsi="Times New Roman" w:eastAsia="Times New Roman"/>
                <w:b w:val="0"/>
                <w:i w:val="0"/>
                <w:color w:val="000000"/>
                <w:sz w:val="20"/>
              </w:rPr>
              <w:t>Answer published with verified Doctor/Professor rank badge</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Sort questions by "Unanswered" to find open problems</w:t>
            </w:r>
          </w:p>
        </w:tc>
        <w:tc>
          <w:tcPr>
            <w:tcW w:type="dxa" w:w="2250"/>
          </w:tcPr>
          <w:p>
            <w:r/>
            <w:r>
              <w:rPr>
                <w:rFonts w:ascii="Times New Roman" w:hAnsi="Times New Roman" w:eastAsia="Times New Roman"/>
                <w:b w:val="0"/>
                <w:i w:val="0"/>
                <w:color w:val="000000"/>
                <w:sz w:val="20"/>
              </w:rPr>
              <w:t>Feed reorders displaying unanswered questions at the top</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encrypted 1-on-1 direct message from lecturer answer</w:t>
            </w:r>
          </w:p>
        </w:tc>
        <w:tc>
          <w:tcPr>
            <w:tcW w:type="dxa" w:w="2250"/>
          </w:tcPr>
          <w:p>
            <w:r/>
            <w:r>
              <w:rPr>
                <w:rFonts w:ascii="Times New Roman" w:hAnsi="Times New Roman" w:eastAsia="Times New Roman"/>
                <w:b w:val="0"/>
                <w:i w:val="0"/>
                <w:color w:val="000000"/>
                <w:sz w:val="20"/>
              </w:rPr>
              <w:t>Navigates to private room; AES-GCM session initialized</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audit desk and verify content hash on Besu ledger</w:t>
            </w:r>
          </w:p>
        </w:tc>
        <w:tc>
          <w:tcPr>
            <w:tcW w:type="dxa" w:w="2250"/>
          </w:tcPr>
          <w:p>
            <w:r/>
            <w:r>
              <w:rPr>
                <w:rFonts w:ascii="Times New Roman" w:hAnsi="Times New Roman" w:eastAsia="Times New Roman"/>
                <w:b w:val="0"/>
                <w:i w:val="0"/>
                <w:color w:val="000000"/>
                <w:sz w:val="20"/>
              </w:rPr>
              <w:t>SHA-256 hash verified against immutable block timestamp</w:t>
            </w:r>
          </w:p>
        </w:tc>
      </w:tr>
    </w:tbl>
    <w:p/>
    <w:p>
      <w:pPr>
        <w:pStyle w:val="Heading3"/>
      </w:pPr>
      <w:r>
        <w:rPr>
          <w:rFonts w:ascii="Times New Roman" w:hAnsi="Times New Roman" w:eastAsia="Times New Roman"/>
          <w:b/>
          <w:i w:val="0"/>
          <w:color w:val="000000"/>
          <w:sz w:val="26"/>
        </w:rPr>
        <w:t>4.6.4 Localhost Latency Benchmarks</w:t>
      </w:r>
    </w:p>
    <w:p>
      <w:pPr>
        <w:ind w:firstLine="720"/>
      </w:pPr>
      <w:r>
        <w:rPr>
          <w:rFonts w:ascii="Times New Roman" w:hAnsi="Times New Roman" w:eastAsia="Times New Roman"/>
          <w:b w:val="0"/>
          <w:i w:val="0"/>
          <w:color w:val="000000"/>
          <w:sz w:val="24"/>
        </w:rPr>
        <w:t>Latency benchmarks were gathered on developer hardware (Intel Core i7, 16GB RAM, Fedora 41 with local Besu node) using performance.now() and block timestamp deltas.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Operation</w:t>
            </w:r>
          </w:p>
        </w:tc>
        <w:tc>
          <w:tcPr>
            <w:tcW w:type="dxa" w:w="3000"/>
          </w:tcPr>
          <w:p>
            <w:r/>
            <w:r>
              <w:rPr>
                <w:rFonts w:ascii="Times New Roman" w:hAnsi="Times New Roman" w:eastAsia="Times New Roman"/>
                <w:b/>
                <w:i w:val="0"/>
                <w:color w:val="000000"/>
                <w:sz w:val="20"/>
              </w:rPr>
              <w:t>Mean Latency</w:t>
            </w:r>
          </w:p>
        </w:tc>
        <w:tc>
          <w:tcPr>
            <w:tcW w:type="dxa" w:w="3000"/>
          </w:tcPr>
          <w:p>
            <w:r/>
            <w:r>
              <w:rPr>
                <w:rFonts w:ascii="Times New Roman" w:hAnsi="Times New Roman" w:eastAsia="Times New Roman"/>
                <w:b/>
                <w:i w:val="0"/>
                <w:color w:val="000000"/>
                <w:sz w:val="20"/>
              </w:rPr>
              <w:t>Operational Characteristics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Executed once during account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~12 ms</w:t>
            </w:r>
          </w:p>
        </w:tc>
        <w:tc>
          <w:tcPr>
            <w:tcW w:type="dxa" w:w="3000"/>
          </w:tcPr>
          <w:p>
            <w:r/>
            <w:r>
              <w:rPr>
                <w:rFonts w:ascii="Times New Roman" w:hAnsi="Times New Roman" w:eastAsia="Times New Roman"/>
                <w:b w:val="0"/>
                <w:i w:val="0"/>
                <w:color w:val="000000"/>
                <w:sz w:val="20"/>
              </w:rPr>
              <w:t>In-memory basis generation, sifting, and error estimation</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Client-side encryption of text and attachments</w:t>
            </w:r>
          </w:p>
        </w:tc>
      </w:tr>
      <w:tr>
        <w:tc>
          <w:tcPr>
            <w:tcW w:type="dxa" w:w="3000"/>
          </w:tcPr>
          <w:p>
            <w:r/>
            <w:r>
              <w:rPr>
                <w:rFonts w:ascii="Times New Roman" w:hAnsi="Times New Roman" w:eastAsia="Times New Roman"/>
                <w:b w:val="0"/>
                <w:i w:val="0"/>
                <w:color w:val="000000"/>
                <w:sz w:val="20"/>
              </w:rPr>
              <w:t>Convex Reactive Query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WebSocket round-trip state synchronization</w:t>
            </w:r>
          </w:p>
        </w:tc>
      </w:tr>
      <w:tr>
        <w:tc>
          <w:tcPr>
            <w:tcW w:type="dxa" w:w="3000"/>
          </w:tcPr>
          <w:p>
            <w:r/>
            <w:r>
              <w:rPr>
                <w:rFonts w:ascii="Times New Roman" w:hAnsi="Times New Roman" w:eastAsia="Times New Roman"/>
                <w:b w:val="0"/>
                <w:i w:val="0"/>
                <w:color w:val="000000"/>
                <w:sz w:val="20"/>
              </w:rPr>
              <w:t>Mercury 2 Verification Call</w:t>
            </w:r>
          </w:p>
        </w:tc>
        <w:tc>
          <w:tcPr>
            <w:tcW w:type="dxa" w:w="3000"/>
          </w:tcPr>
          <w:p>
            <w:r/>
            <w:r>
              <w:rPr>
                <w:rFonts w:ascii="Times New Roman" w:hAnsi="Times New Roman" w:eastAsia="Times New Roman"/>
                <w:b w:val="0"/>
                <w:i w:val="0"/>
                <w:color w:val="000000"/>
                <w:sz w:val="20"/>
              </w:rPr>
              <w:t>~300–600 ms</w:t>
            </w:r>
          </w:p>
        </w:tc>
        <w:tc>
          <w:tcPr>
            <w:tcW w:type="dxa" w:w="3000"/>
          </w:tcPr>
          <w:p>
            <w:r/>
            <w:r>
              <w:rPr>
                <w:rFonts w:ascii="Times New Roman" w:hAnsi="Times New Roman" w:eastAsia="Times New Roman"/>
                <w:b w:val="0"/>
                <w:i w:val="0"/>
                <w:color w:val="000000"/>
                <w:sz w:val="20"/>
              </w:rPr>
              <w:t>Remote REST API round trip to Inception Labs inference engine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The prototype successfully fulfilled all eight engineering objectives: (1) Department-targeted academic Q&amp;A operational; (2) Lecturer academic rank verification functioning; (3) Real-time department notification dispatch active; (4) Multi-criteria sorting and filtering implemented; (5) Multi-format file attachments operational; (6) AI-based academic content moderation active via Mercury 2; (7) Hyperledger Besu audit logging confirmed; and (8) Auxiliary encrypted direct messaging working smoothly.</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