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32"/>
        </w:rPr>
        <w:t>PROJECT PROPOSAL</w:t>
      </w:r>
    </w:p>
    <w:p>
      <w:pPr>
        <w:jc w:val="center"/>
      </w:pPr>
      <w:r>
        <w:rPr>
          <w:rFonts w:ascii="Times New Roman" w:hAnsi="Times New Roman" w:eastAsia="Times New Roman"/>
          <w:b/>
          <w:i w:val="0"/>
          <w:color w:val="000000"/>
          <w:sz w:val="28"/>
        </w:rPr>
        <w:t>QCampus Connect: A Verified Academic Q&amp;A Platform with Cryptographic Identity and Optional Encrypted Direct Messaging</w:t>
      </w:r>
    </w:p>
    <w:p>
      <w:pPr>
        <w:jc w:val="center"/>
      </w:pPr>
      <w:r>
        <w:rPr>
          <w:rFonts w:ascii="Times New Roman" w:hAnsi="Times New Roman" w:eastAsia="Times New Roman"/>
          <w:b w:val="0"/>
          <w:i w:val="0"/>
          <w:color w:val="000000"/>
          <w:sz w:val="24"/>
        </w:rPr>
        <w:t>Students: Korang Bright Agyei (UEB3501222); Mohammed Idris Adam (UEB3501022); Benaiah Amarh Anang (UEB3512522); Osei Nana Kwaku (UEB3509022)</w:t>
      </w:r>
    </w:p>
    <w:p>
      <w:pPr>
        <w:jc w:val="center"/>
      </w:pPr>
      <w:r>
        <w:rPr>
          <w:rFonts w:ascii="Times New Roman" w:hAnsi="Times New Roman" w:eastAsia="Times New Roman"/>
          <w:b w:val="0"/>
          <w:i w:val="0"/>
          <w:color w:val="000000"/>
          <w:sz w:val="24"/>
        </w:rPr>
        <w:t>Department of Computer Science and Informatics, University of Energy and Natural Resources</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This project proposes QCampus Connect, an institutional, role-verified academic Q&amp;A platform for universities. The system addresses the acute lack of an open academic discussion forum in higher education, eliminating the need for students to call lecturers' personal numbers or queue outside offices. The platform combines Convex for real-time question-and-answer synchronization with a private Hyperledger Besu blockchain for immutable SHA-256 payload hash verification. Client-side encryption is implemented via Web Crypto APIs, while an educational BB84 simulator demonstrates quantum key distribution (Bennett &amp; Brassard, 2014/1984; Scarani et al., 2009).</w:t>
      </w:r>
    </w:p>
    <w:p>
      <w:pPr>
        <w:pStyle w:val="Heading1"/>
      </w:pPr>
      <w:r>
        <w:rPr>
          <w:rFonts w:ascii="Times New Roman" w:hAnsi="Times New Roman" w:eastAsia="Times New Roman"/>
          <w:b/>
          <w:i w:val="0"/>
          <w:color w:val="000000"/>
          <w:sz w:val="28"/>
        </w:rPr>
        <w:t>Background and Problem Statement</w:t>
      </w:r>
    </w:p>
    <w:p>
      <w:pPr>
        <w:ind w:firstLine="720"/>
      </w:pPr>
      <w:r>
        <w:rPr>
          <w:rFonts w:ascii="Times New Roman" w:hAnsi="Times New Roman" w:eastAsia="Times New Roman"/>
          <w:b w:val="0"/>
          <w:i w:val="0"/>
          <w:color w:val="000000"/>
          <w:sz w:val="24"/>
        </w:rPr>
        <w:t>Universities lack an asynchronous digital forum dedicated to coursework inquiries and academic discussions. When students need clarification on lectures, assignments, or research, their only avenues are calling lecturers directly on personal phones or visiting offices in person. This intrudes on faculty privacy, produces scheduling friction, and silos valuable academic explanations in private 1-on-1 calls where course peers cannot learn from them. Commercial tools like WhatsApp fail to provide academic role verification, department categorization, or tamper-evident audit trails.</w:t>
      </w:r>
    </w:p>
    <w:p>
      <w:pPr>
        <w:pStyle w:val="Heading1"/>
      </w:pPr>
      <w:r>
        <w:rPr>
          <w:rFonts w:ascii="Times New Roman" w:hAnsi="Times New Roman" w:eastAsia="Times New Roman"/>
          <w:b/>
          <w:i w:val="0"/>
          <w:color w:val="000000"/>
          <w:sz w:val="28"/>
        </w:rPr>
        <w:t>Aim and Objectives</w:t>
      </w:r>
    </w:p>
    <w:p>
      <w:pPr>
        <w:ind w:firstLine="720"/>
      </w:pPr>
      <w:r>
        <w:rPr>
          <w:rFonts w:ascii="Times New Roman" w:hAnsi="Times New Roman" w:eastAsia="Times New Roman"/>
          <w:b w:val="0"/>
          <w:i w:val="0"/>
          <w:color w:val="000000"/>
          <w:sz w:val="24"/>
        </w:rPr>
        <w:t>Aim: Design and evaluate QCampus Connect, a hybrid Web2/Web3 academic Q&amp;A platform for universities, with auxiliary encrypted direct messaging for private academic consultation.</w:t>
      </w:r>
    </w:p>
    <w:p>
      <w:pPr>
        <w:pStyle w:val="ListNumber"/>
      </w:pPr>
      <w:r>
        <w:rPr>
          <w:rFonts w:ascii="Times New Roman" w:hAnsi="Times New Roman" w:eastAsia="Times New Roman"/>
          <w:b w:val="0"/>
          <w:i w:val="0"/>
          <w:color w:val="000000"/>
          <w:sz w:val="24"/>
        </w:rPr>
        <w:t>Develop an academic Q&amp;A interface with department routing and verified lecturer responses.</w:t>
      </w:r>
    </w:p>
    <w:p>
      <w:pPr>
        <w:pStyle w:val="ListNumber"/>
      </w:pPr>
      <w:r>
        <w:rPr>
          <w:rFonts w:ascii="Times New Roman" w:hAnsi="Times New Roman" w:eastAsia="Times New Roman"/>
          <w:b w:val="0"/>
          <w:i w:val="0"/>
          <w:color w:val="000000"/>
          <w:sz w:val="24"/>
        </w:rPr>
        <w:t>Implement academic rank verification (Doctor, Professor, Engineer) and role governance.</w:t>
      </w:r>
    </w:p>
    <w:p>
      <w:pPr>
        <w:pStyle w:val="ListNumber"/>
      </w:pPr>
      <w:r>
        <w:rPr>
          <w:rFonts w:ascii="Times New Roman" w:hAnsi="Times New Roman" w:eastAsia="Times New Roman"/>
          <w:b w:val="0"/>
          <w:i w:val="0"/>
          <w:color w:val="000000"/>
          <w:sz w:val="24"/>
        </w:rPr>
        <w:t>Engineer real-time departmental notifications alerting faculty to incoming student questions.</w:t>
      </w:r>
    </w:p>
    <w:p>
      <w:pPr>
        <w:pStyle w:val="ListNumber"/>
      </w:pPr>
      <w:r>
        <w:rPr>
          <w:rFonts w:ascii="Times New Roman" w:hAnsi="Times New Roman" w:eastAsia="Times New Roman"/>
          <w:b w:val="0"/>
          <w:i w:val="0"/>
          <w:color w:val="000000"/>
          <w:sz w:val="24"/>
        </w:rPr>
        <w:t>Implement multi-criteria question filtering and multi-mode sorting across department feeds.</w:t>
      </w:r>
    </w:p>
    <w:p>
      <w:pPr>
        <w:pStyle w:val="ListNumber"/>
      </w:pPr>
      <w:r>
        <w:rPr>
          <w:rFonts w:ascii="Times New Roman" w:hAnsi="Times New Roman" w:eastAsia="Times New Roman"/>
          <w:b w:val="0"/>
          <w:i w:val="0"/>
          <w:color w:val="000000"/>
          <w:sz w:val="24"/>
        </w:rPr>
        <w:t>Provide rich multi-format attachment tools supporting academic papers, research documents, and code.</w:t>
      </w:r>
    </w:p>
    <w:p>
      <w:pPr>
        <w:pStyle w:val="ListNumber"/>
      </w:pPr>
      <w:r>
        <w:rPr>
          <w:rFonts w:ascii="Times New Roman" w:hAnsi="Times New Roman" w:eastAsia="Times New Roman"/>
          <w:b w:val="0"/>
          <w:i w:val="0"/>
          <w:color w:val="000000"/>
          <w:sz w:val="24"/>
        </w:rPr>
        <w:t>Integrate AI-based academic content moderation to reject non-academic or cross-domain questions before they are posted.</w:t>
      </w:r>
    </w:p>
    <w:p>
      <w:pPr>
        <w:pStyle w:val="ListNumber"/>
      </w:pPr>
      <w:r>
        <w:rPr>
          <w:rFonts w:ascii="Times New Roman" w:hAnsi="Times New Roman" w:eastAsia="Times New Roman"/>
          <w:b w:val="0"/>
          <w:i w:val="0"/>
          <w:color w:val="000000"/>
          <w:sz w:val="24"/>
        </w:rPr>
        <w:t>Deploy MessageVerifier.sol on a local Hyperledger Besu network using Ethers.js recordHash.</w:t>
      </w:r>
    </w:p>
    <w:p>
      <w:pPr>
        <w:pStyle w:val="ListNumber"/>
      </w:pPr>
      <w:r>
        <w:rPr>
          <w:rFonts w:ascii="Times New Roman" w:hAnsi="Times New Roman" w:eastAsia="Times New Roman"/>
          <w:b w:val="0"/>
          <w:i w:val="0"/>
          <w:color w:val="000000"/>
          <w:sz w:val="24"/>
        </w:rPr>
        <w:t>Implement client-side RSA-OAEP and AES-GCM encryption using W3C Web Crypto APIs (NIST, 2001; MDN, 2024).</w:t>
      </w:r>
    </w:p>
    <w:p>
      <w:pPr>
        <w:pStyle w:val="ListNumber"/>
      </w:pPr>
      <w:r>
        <w:rPr>
          <w:rFonts w:ascii="Times New Roman" w:hAnsi="Times New Roman" w:eastAsia="Times New Roman"/>
          <w:b w:val="0"/>
          <w:i w:val="0"/>
          <w:color w:val="000000"/>
          <w:sz w:val="24"/>
        </w:rPr>
        <w:t>Construct an educational BB84 quantum key simulation module with an 11% QBER abort threshold (Scarani et al., 2009).</w:t>
      </w:r>
    </w:p>
    <w:p>
      <w:pPr>
        <w:pStyle w:val="ListNumber"/>
      </w:pPr>
      <w:r>
        <w:rPr>
          <w:rFonts w:ascii="Times New Roman" w:hAnsi="Times New Roman" w:eastAsia="Times New Roman"/>
          <w:b w:val="0"/>
          <w:i w:val="0"/>
          <w:color w:val="000000"/>
          <w:sz w:val="24"/>
        </w:rPr>
        <w:t>Execute functional verification and latency benchmarking.</w:t>
      </w:r>
    </w:p>
    <w:p>
      <w:pPr>
        <w:pStyle w:val="Heading1"/>
      </w:pPr>
      <w:r>
        <w:rPr>
          <w:rFonts w:ascii="Times New Roman" w:hAnsi="Times New Roman" w:eastAsia="Times New Roman"/>
          <w:b/>
          <w:i w:val="0"/>
          <w:color w:val="000000"/>
          <w:sz w:val="28"/>
        </w:rPr>
        <w:t>Proposed Architecture and Methodology</w:t>
      </w:r>
    </w:p>
    <w:p>
      <w:pPr>
        <w:ind w:firstLine="720"/>
      </w:pPr>
      <w:r>
        <w:rPr>
          <w:rFonts w:ascii="Times New Roman" w:hAnsi="Times New Roman" w:eastAsia="Times New Roman"/>
          <w:b w:val="0"/>
          <w:i w:val="0"/>
          <w:color w:val="000000"/>
          <w:sz w:val="24"/>
        </w:rPr>
        <w:t>The system uses a three-tier architecture: Presentation (React 19 SPA), Application (Convex real-time platform with Mercury 2 AI moderation), and Verification (Hyperledger Besu QBFT blockchain). Development follows a ten-week Agile sprint methodology.</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Castro, M., &amp; Liskov, B. (2002). Practical Byzantine fault tolerance and proactive recovery. ACM Transactions on Computer Systems, 20(4), 398–461. https://doi.org/10.1145/571637.571640</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Inception Labs. (2025). Mercury 2 API documentation. https://docs.inceptionlabs.ai</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Piazza Technologies. (2024). Piazza platform overview for higher education. https://piazza.com</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