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was executed using an iterative Agile development methodology organized into five two-week engineering sprints. This iterative framework allowed the team to construct software components incrementally, validate cryptographic pipelines, and refine the integration between cloud serverless functions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Core Engineering Deliverables</w:t>
            </w:r>
          </w:p>
        </w:tc>
      </w:tr>
      <w:tr>
        <w:tc>
          <w:tcPr>
            <w:tcW w:type="dxa" w:w="3000"/>
          </w:tcPr>
          <w:p>
            <w:r/>
            <w:r>
              <w:rPr>
                <w:rFonts w:ascii="Times New Roman" w:hAnsi="Times New Roman" w:eastAsia="Times New Roman"/>
                <w:b w:val="0"/>
                <w:i w:val="0"/>
                <w:color w:val="000000"/>
                <w:sz w:val="20"/>
              </w:rPr>
              <w:t>Sprint 1: 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navigation bar, auth forms, responsive layout</w:t>
            </w:r>
          </w:p>
        </w:tc>
      </w:tr>
      <w:tr>
        <w:tc>
          <w:tcPr>
            <w:tcW w:type="dxa" w:w="3000"/>
          </w:tcPr>
          <w:p>
            <w:r/>
            <w:r>
              <w:rPr>
                <w:rFonts w:ascii="Times New Roman" w:hAnsi="Times New Roman" w:eastAsia="Times New Roman"/>
                <w:b w:val="0"/>
                <w:i w:val="0"/>
                <w:color w:val="000000"/>
                <w:sz w:val="20"/>
              </w:rPr>
              <w:t>Sprint 2: 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collections, department routing, reactive queries, mutations,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W3C Web Crypto integration (RSA-OAEP/AES-GCM), IndexedDB keyring, BB84 simulation</w:t>
            </w:r>
          </w:p>
        </w:tc>
      </w:tr>
      <w:tr>
        <w:tc>
          <w:tcPr>
            <w:tcW w:type="dxa" w:w="3000"/>
          </w:tcPr>
          <w:p>
            <w:r/>
            <w:r>
              <w:rPr>
                <w:rFonts w:ascii="Times New Roman" w:hAnsi="Times New Roman" w:eastAsia="Times New Roman"/>
                <w:b w:val="0"/>
                <w:i w:val="0"/>
                <w:color w:val="000000"/>
                <w:sz w:val="20"/>
              </w:rPr>
              <w:t>Sprint 4: Smart Contract &amp; Ledger</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Department management, lecturer ranks, sorting/filtering, notifications, audit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QCampus Connect employs a three-tier hybrid architecture comprising Presentation, Application, and Verification layers. High-frequency user interactions (such as browsing Q&amp;A feeds, submitting coursework inquiries, and streaming answers) execute through the cloud Application layer. Cryptographic audit digests and institutional role registrations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Architecture Tier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Context</w:t>
            </w:r>
          </w:p>
        </w:tc>
        <w:tc>
          <w:tcPr>
            <w:tcW w:type="dxa" w:w="2250"/>
          </w:tcPr>
          <w:p>
            <w:r/>
            <w:r>
              <w:rPr>
                <w:rFonts w:ascii="Times New Roman" w:hAnsi="Times New Roman" w:eastAsia="Times New Roman"/>
                <w:b/>
                <w:i w:val="0"/>
                <w:color w:val="000000"/>
                <w:sz w:val="20"/>
              </w:rPr>
              <w:t>Core Functional Responsibility</w:t>
            </w:r>
          </w:p>
        </w:tc>
      </w:tr>
      <w:tr>
        <w:tc>
          <w:tcPr>
            <w:tcW w:type="dxa" w:w="2250"/>
          </w:tcPr>
          <w:p>
            <w:r/>
            <w:r>
              <w:rPr>
                <w:rFonts w:ascii="Times New Roman" w:hAnsi="Times New Roman" w:eastAsia="Times New Roman"/>
                <w:b w:val="0"/>
                <w:i w:val="0"/>
                <w:color w:val="000000"/>
                <w:sz w:val="20"/>
              </w:rPr>
              <w:t>Presentation Layer</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Web Browser</w:t>
            </w:r>
          </w:p>
        </w:tc>
        <w:tc>
          <w:tcPr>
            <w:tcW w:type="dxa" w:w="2250"/>
          </w:tcPr>
          <w:p>
            <w:r/>
            <w:r>
              <w:rPr>
                <w:rFonts w:ascii="Times New Roman" w:hAnsi="Times New Roman" w:eastAsia="Times New Roman"/>
                <w:b w:val="0"/>
                <w:i w:val="0"/>
                <w:color w:val="000000"/>
                <w:sz w:val="20"/>
              </w:rPr>
              <w:t>User interface, department filters, client encryption, BB84 simulation</w:t>
            </w:r>
          </w:p>
        </w:tc>
      </w:tr>
      <w:tr>
        <w:tc>
          <w:tcPr>
            <w:tcW w:type="dxa" w:w="2250"/>
          </w:tcPr>
          <w:p>
            <w:r/>
            <w:r>
              <w:rPr>
                <w:rFonts w:ascii="Times New Roman" w:hAnsi="Times New Roman" w:eastAsia="Times New Roman"/>
                <w:b w:val="0"/>
                <w:i w:val="0"/>
                <w:color w:val="000000"/>
                <w:sz w:val="20"/>
              </w:rPr>
              <w:t>Application Layer</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Runtime</w:t>
            </w:r>
          </w:p>
        </w:tc>
        <w:tc>
          <w:tcPr>
            <w:tcW w:type="dxa" w:w="2250"/>
          </w:tcPr>
          <w:p>
            <w:r/>
            <w:r>
              <w:rPr>
                <w:rFonts w:ascii="Times New Roman" w:hAnsi="Times New Roman" w:eastAsia="Times New Roman"/>
                <w:b w:val="0"/>
                <w:i w:val="0"/>
                <w:color w:val="000000"/>
                <w:sz w:val="20"/>
              </w:rPr>
              <w:t>Real-time reactive queries, document persistence, department routing, notifications</w:t>
            </w:r>
          </w:p>
        </w:tc>
      </w:tr>
      <w:tr>
        <w:tc>
          <w:tcPr>
            <w:tcW w:type="dxa" w:w="2250"/>
          </w:tcPr>
          <w:p>
            <w:r/>
            <w:r>
              <w:rPr>
                <w:rFonts w:ascii="Times New Roman" w:hAnsi="Times New Roman" w:eastAsia="Times New Roman"/>
                <w:b w:val="0"/>
                <w:i w:val="0"/>
                <w:color w:val="000000"/>
                <w:sz w:val="20"/>
              </w:rPr>
              <w:t>Verification Layer</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SHA-256 hash logging, on-chain role verification (MessageVerifier.sol)</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details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Schema Fields</w:t>
            </w:r>
          </w:p>
        </w:tc>
        <w:tc>
          <w:tcPr>
            <w:tcW w:type="dxa" w:w="2250"/>
          </w:tcPr>
          <w:p>
            <w:r/>
            <w:r>
              <w:rPr>
                <w:rFonts w:ascii="Times New Roman" w:hAnsi="Times New Roman" w:eastAsia="Times New Roman"/>
                <w:b/>
                <w:i w:val="0"/>
                <w:color w:val="000000"/>
                <w:sz w:val="20"/>
              </w:rPr>
              <w:t>Secondary Indexes</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departments</w:t>
            </w:r>
          </w:p>
        </w:tc>
        <w:tc>
          <w:tcPr>
            <w:tcW w:type="dxa" w:w="2250"/>
          </w:tcPr>
          <w:p>
            <w:r/>
            <w:r>
              <w:rPr>
                <w:rFonts w:ascii="Times New Roman" w:hAnsi="Times New Roman" w:eastAsia="Times New Roman"/>
                <w:b w:val="0"/>
                <w:i w:val="0"/>
                <w:color w:val="000000"/>
                <w:sz w:val="20"/>
              </w:rPr>
              <w:t>name, code, description, isActive</w:t>
            </w:r>
          </w:p>
        </w:tc>
        <w:tc>
          <w:tcPr>
            <w:tcW w:type="dxa" w:w="2250"/>
          </w:tcPr>
          <w:p>
            <w:r/>
            <w:r>
              <w:rPr>
                <w:rFonts w:ascii="Times New Roman" w:hAnsi="Times New Roman" w:eastAsia="Times New Roman"/>
                <w:b w:val="0"/>
                <w:i w:val="0"/>
                <w:color w:val="000000"/>
                <w:sz w:val="20"/>
              </w:rPr>
              <w:t>by_name</w:t>
            </w:r>
          </w:p>
        </w:tc>
        <w:tc>
          <w:tcPr>
            <w:tcW w:type="dxa" w:w="2250"/>
          </w:tcPr>
          <w:p>
            <w:r/>
            <w:r>
              <w:rPr>
                <w:rFonts w:ascii="Times New Roman" w:hAnsi="Times New Roman" w:eastAsia="Times New Roman"/>
                <w:b w:val="0"/>
                <w:i w:val="0"/>
                <w:color w:val="000000"/>
                <w:sz w:val="20"/>
              </w:rPr>
              <w:t>Academic departments for question routing</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fullName, email, role, rank, departmentId, departmentName, indexNumber, staffId, walletAddress, verificationStatus</w:t>
            </w:r>
          </w:p>
        </w:tc>
        <w:tc>
          <w:tcPr>
            <w:tcW w:type="dxa" w:w="2250"/>
          </w:tcPr>
          <w:p>
            <w:r/>
            <w:r>
              <w:rPr>
                <w:rFonts w:ascii="Times New Roman" w:hAnsi="Times New Roman" w:eastAsia="Times New Roman"/>
                <w:b w:val="0"/>
                <w:i w:val="0"/>
                <w:color w:val="000000"/>
                <w:sz w:val="20"/>
              </w:rPr>
              <w:t>by_email, by_indexNumber, by_staffId, by_department, by_verificationStatus, by_walletAddress</w:t>
            </w:r>
          </w:p>
        </w:tc>
        <w:tc>
          <w:tcPr>
            <w:tcW w:type="dxa" w:w="2250"/>
          </w:tcPr>
          <w:p>
            <w:r/>
            <w:r>
              <w:rPr>
                <w:rFonts w:ascii="Times New Roman" w:hAnsi="Times New Roman" w:eastAsia="Times New Roman"/>
                <w:b w:val="0"/>
                <w:i w:val="0"/>
                <w:color w:val="000000"/>
                <w:sz w:val="20"/>
              </w:rPr>
              <w:t>Student and lecturer profiles with academic ranks and department affiliations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 departmentId, departmentName, topic, answerCount, answered, attachmentStorageId, attachmentName</w:t>
            </w:r>
          </w:p>
        </w:tc>
        <w:tc>
          <w:tcPr>
            <w:tcW w:type="dxa" w:w="2250"/>
          </w:tcPr>
          <w:p>
            <w:r/>
            <w:r>
              <w:rPr>
                <w:rFonts w:ascii="Times New Roman" w:hAnsi="Times New Roman" w:eastAsia="Times New Roman"/>
                <w:b w:val="0"/>
                <w:i w:val="0"/>
                <w:color w:val="000000"/>
                <w:sz w:val="20"/>
              </w:rPr>
              <w:t>by_createdAt, by_department, by_departmentId_and_createdAt, by_topic, by_authorId_and_createdAt</w:t>
            </w:r>
          </w:p>
        </w:tc>
        <w:tc>
          <w:tcPr>
            <w:tcW w:type="dxa" w:w="2250"/>
          </w:tcPr>
          <w:p>
            <w:r/>
            <w:r>
              <w:rPr>
                <w:rFonts w:ascii="Times New Roman" w:hAnsi="Times New Roman" w:eastAsia="Times New Roman"/>
                <w:b w:val="0"/>
                <w:i w:val="0"/>
                <w:color w:val="000000"/>
                <w:sz w:val="20"/>
              </w:rPr>
              <w:t>Department-targeted academic inquiries and research discussions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authorId, body, departmentId, departmentName, attachmentStorageId, attachmentName</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Authoritative academic answers restricted to department faculty</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actorId, questionId, type, title, body,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Real-time alerts for department questions and answer replies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userId, school, idNumber, departmentId, departmentName, evidenceStorageId,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Queue for vetting student IDs and lecturer academic credentials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Auxiliary 1-on-1 private rooms for individual consultations</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Member room status and unread counters</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private messages and payload transaction hashes</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credentials and audit session governance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Storage</w:t>
      </w:r>
    </w:p>
    <w:p>
      <w:pPr>
        <w:ind w:firstLine="720"/>
      </w:pPr>
      <w:r>
        <w:rPr>
          <w:rFonts w:ascii="Times New Roman" w:hAnsi="Times New Roman" w:eastAsia="Times New Roman"/>
          <w:b w:val="0"/>
          <w:i w:val="0"/>
          <w:color w:val="000000"/>
          <w:sz w:val="24"/>
        </w:rPr>
        <w:t>When an account is registered or authenticated, CryptographicLoginGatekeeper (src/App.tsx) triggers generateClientIdentityKeys() in src/services/web3Service.ts. The browser W3C Web Crypto API generates an RSA-OAEP 2048-bit keypair. The public key is exported as a SubjectPublicKeyInfo (SPKI) Base64 string and persisted to the user's Convex profile. The private CryptoKey object is stored securely within the browser's local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Direct message payloads and attached files are encrypted client-side using 256-bit AES-GCM (src/services/keyExchange.ts). The client generates a 12-byte Initialization Vector (IV) for each message. Ciphertext and IV are transmitted to Convex, preventing plaintext exposure on database servers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an academic answer or sensitive record requires non-repudiation, the client computes the SHA-256 digest of the payload. The application invokes logHashToBlockchain() in src/services/web3Service.ts, connecting to the local Besu node at 127.0.0.1:8545 via JsonRpcProvider. The smart contract method recordHash(messageId, messageHash, sender, receiver) executes on MessageVerifier.sol, permanently committing the digest to the ledger (Ethers.js Contributors, 2024).</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educational BB84 simulation module (src/lib/bb84.ts) models quantum key generation using cryptographically secure random numbers (window.crypto.getRandomValues). The process executes across four distinct stages:</w:t>
      </w:r>
    </w:p>
    <w:p>
      <w:pPr>
        <w:pStyle w:val="ListNumber"/>
      </w:pPr>
      <w:r>
        <w:rPr>
          <w:rFonts w:ascii="Times New Roman" w:hAnsi="Times New Roman" w:eastAsia="Times New Roman"/>
          <w:b w:val="0"/>
          <w:i w:val="0"/>
          <w:color w:val="000000"/>
          <w:sz w:val="24"/>
        </w:rPr>
        <w:t>State Preparation: Alice generates random bits and selects random preparation bases (Rectilinear + or Diagonal ×).</w:t>
      </w:r>
    </w:p>
    <w:p>
      <w:pPr>
        <w:pStyle w:val="ListNumber"/>
      </w:pPr>
      <w:r>
        <w:rPr>
          <w:rFonts w:ascii="Times New Roman" w:hAnsi="Times New Roman" w:eastAsia="Times New Roman"/>
          <w:b w:val="0"/>
          <w:i w:val="0"/>
          <w:color w:val="000000"/>
          <w:sz w:val="24"/>
        </w:rPr>
        <w:t>Measurement &amp; Sifting: Bob measures incoming qubits using randomly chosen bases; bases are compared publicly to retain matching instances (sifted key).</w:t>
      </w:r>
    </w:p>
    <w:p>
      <w:pPr>
        <w:pStyle w:val="ListNumber"/>
      </w:pPr>
      <w:r>
        <w:rPr>
          <w:rFonts w:ascii="Times New Roman" w:hAnsi="Times New Roman" w:eastAsia="Times New Roman"/>
          <w:b w:val="0"/>
          <w:i w:val="0"/>
          <w:color w:val="000000"/>
          <w:sz w:val="24"/>
        </w:rPr>
        <w:t>Error Estimation: Quantum Bit Error Rate (QBER) is determined by calculating discrepancies across a published sample subset.</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AES key is distilled and displayed as a hexadecimal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immutable hash logs and role bindings on the private Besu blockchain. Key contract methods include:</w:t>
      </w:r>
    </w:p>
    <w:p>
      <w:pPr>
        <w:pStyle w:val="ListBullet"/>
      </w:pPr>
      <w:r>
        <w:rPr>
          <w:rFonts w:ascii="Times New Roman" w:hAnsi="Times New Roman" w:eastAsia="Times New Roman"/>
          <w:b w:val="0"/>
          <w:i w:val="0"/>
          <w:color w:val="000000"/>
          <w:sz w:val="24"/>
        </w:rPr>
        <w:t>recordHash(string messageId, bytes32 messageHash, address sender, address receiver): Commits payload digest; reverts on duplicate ID.</w:t>
      </w:r>
    </w:p>
    <w:p>
      <w:pPr>
        <w:pStyle w:val="ListBullet"/>
      </w:pPr>
      <w:r>
        <w:rPr>
          <w:rFonts w:ascii="Times New Roman" w:hAnsi="Times New Roman" w:eastAsia="Times New Roman"/>
          <w:b w:val="0"/>
          <w:i w:val="0"/>
          <w:color w:val="000000"/>
          <w:sz w:val="24"/>
        </w:rPr>
        <w:t>verifyHash(string messageId): Read-only view returning recorded bytes32 digest for tamper verification.</w:t>
      </w:r>
    </w:p>
    <w:p>
      <w:pPr>
        <w:pStyle w:val="ListBullet"/>
      </w:pPr>
      <w:r>
        <w:rPr>
          <w:rFonts w:ascii="Times New Roman" w:hAnsi="Times New Roman" w:eastAsia="Times New Roman"/>
          <w:b w:val="0"/>
          <w:i w:val="0"/>
          <w:color w:val="000000"/>
          <w:sz w:val="24"/>
        </w:rPr>
        <w:t>verifyUser(address user, string role): Admin-restricted method recording verified institutional role on-chain.</w:t>
      </w:r>
    </w:p>
    <w:p>
      <w:pPr>
        <w:pStyle w:val="ListBullet"/>
      </w:pPr>
      <w:r>
        <w:rPr>
          <w:rFonts w:ascii="Times New Roman" w:hAnsi="Times New Roman" w:eastAsia="Times New Roman"/>
          <w:b w:val="0"/>
          <w:i w:val="0"/>
          <w:color w:val="000000"/>
          <w:sz w:val="24"/>
        </w:rPr>
        <w:t>verifyUserWithIndex(address user, string role, string indexNumber): Binds student index number (e.g., UEB3509022) to wallet address on-chain.</w:t>
      </w:r>
    </w:p>
    <w:p>
      <w:pPr>
        <w:pStyle w:val="ListBullet"/>
      </w:pPr>
      <w:r>
        <w:rPr>
          <w:rFonts w:ascii="Times New Roman" w:hAnsi="Times New Roman" w:eastAsia="Times New Roman"/>
          <w:b w:val="0"/>
          <w:i w:val="0"/>
          <w:color w:val="000000"/>
          <w:sz w:val="24"/>
        </w:rPr>
        <w:t>verifyUserWithStaffId(address user, string role, string staffId): Binds lecturer staff ID (e.g., PS123) to wallet address on-chain.</w:t>
      </w:r>
    </w:p>
    <w:p>
      <w:pPr>
        <w:pStyle w:val="ListBullet"/>
      </w:pPr>
      <w:r>
        <w:rPr>
          <w:rFonts w:ascii="Times New Roman" w:hAnsi="Times New Roman" w:eastAsia="Times New Roman"/>
          <w:b w:val="0"/>
          <w:i w:val="0"/>
          <w:color w:val="000000"/>
          <w:sz w:val="24"/>
        </w:rPr>
        <w:t>getUserRole(address user), getUserIndexNumber(address user), getUserStaffId(address user): View functions returning on-chain identity records.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Question Submission Flow (with AI Verification): Student enters question title and details → Form enforces client-side hard character constraints (Title: 100 max, Details: 500 max with 12-character minimum, Hashtags: 100 max) with real-time reactive counter telemetry → Pre-flight guards validate lengths prior to network dispatch to prevent token waste → Student selects target department and topic → Optionally attaches research document or code file → Client triggers AI academic verification via verifyAcademicQuestion() → Inputs are defensively truncated before payload construction → Mercury 2 API evaluates title, details, department, and topic within a 1500-token budget at temperature 0.5 → If validation fails, specific inline field errors or length warnings are displayed and submission is blocked → If verified, client generates SHA-256 payload digest and commits hash to local Hyperledger Besu blockchain → Convex askQuestion mutation executes and persists question → Real-time department_question notification dispatched to verified lecturers in target department.</w:t>
      </w:r>
    </w:p>
    <w:p>
      <w:pPr>
        <w:ind w:firstLine="720"/>
      </w:pPr>
      <w:r>
        <w:rPr>
          <w:rFonts w:ascii="Times New Roman" w:hAnsi="Times New Roman" w:eastAsia="Times New Roman"/>
          <w:b w:val="0"/>
          <w:i w:val="0"/>
          <w:color w:val="000000"/>
          <w:sz w:val="24"/>
        </w:rPr>
        <w:t>Academic Q&amp;A Workflow (Primary): Verified lecturer reviews inquiry on QAPage → Verified lecturer posts academic answer with rank badge (Doctor, Professor, Engineer) → Answer saved and broadcast to forum feed via Convex reactive subscription → Student receives question_reply notification → Optional: Student clicks "Direct Message" to initiate private encrypted follow-up consultation.</w:t>
      </w:r>
    </w:p>
    <w:p>
      <w:pPr>
        <w:ind w:firstLine="720"/>
      </w:pPr>
      <w:r>
        <w:rPr>
          <w:rFonts w:ascii="Times New Roman" w:hAnsi="Times New Roman" w:eastAsia="Times New Roman"/>
          <w:b w:val="0"/>
          <w:i w:val="0"/>
          <w:color w:val="000000"/>
          <w:sz w:val="24"/>
        </w:rPr>
        <w:t>Verification &amp; Audit Workflow: User submits institutional credentials and ID photo → Administrator reviews request in Admin portal → Admin assigns department and approves verification → System records role and identity on Besu contract → For audited interactions, client computes SHA-256 payload digest → Besu executes recordHash() → Transaction hash saved to Convex record → Administrator inspects audit desk, comparing mutable Convex timestamp against immutable Besu block timestamp.</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primary routes: LandingPage, Register, Login, ForgotPassword, QAPage (academic forum), Explore, MessagesList (auxiliary chat),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Institutional Risk</w:t>
            </w:r>
          </w:p>
        </w:tc>
        <w:tc>
          <w:tcPr>
            <w:tcW w:type="dxa" w:w="3000"/>
          </w:tcPr>
          <w:p>
            <w:r/>
            <w:r>
              <w:rPr>
                <w:rFonts w:ascii="Times New Roman" w:hAnsi="Times New Roman" w:eastAsia="Times New Roman"/>
                <w:b/>
                <w:i w:val="0"/>
                <w:color w:val="000000"/>
                <w:sz w:val="20"/>
              </w:rPr>
              <w:t>Engineering Mitigation</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database admin</w:t>
            </w:r>
          </w:p>
        </w:tc>
        <w:tc>
          <w:tcPr>
            <w:tcW w:type="dxa" w:w="3000"/>
          </w:tcPr>
          <w:p>
            <w:r/>
            <w:r>
              <w:rPr>
                <w:rFonts w:ascii="Times New Roman" w:hAnsi="Times New Roman" w:eastAsia="Times New Roman"/>
                <w:b w:val="0"/>
                <w:i w:val="0"/>
                <w:color w:val="000000"/>
                <w:sz w:val="20"/>
              </w:rPr>
              <w:t>SHA-256 digest on Besu ledger fails verifyHash() comparison</w:t>
            </w:r>
          </w:p>
        </w:tc>
      </w:tr>
      <w:tr>
        <w:tc>
          <w:tcPr>
            <w:tcW w:type="dxa" w:w="3000"/>
          </w:tcPr>
          <w:p>
            <w:r/>
            <w:r>
              <w:rPr>
                <w:rFonts w:ascii="Times New Roman" w:hAnsi="Times New Roman" w:eastAsia="Times New Roman"/>
                <w:b w:val="0"/>
                <w:i w:val="0"/>
                <w:color w:val="000000"/>
                <w:sz w:val="20"/>
              </w:rPr>
              <w:t>Unverified Lecturer Impersonation</w:t>
            </w:r>
          </w:p>
        </w:tc>
        <w:tc>
          <w:tcPr>
            <w:tcW w:type="dxa" w:w="3000"/>
          </w:tcPr>
          <w:p>
            <w:r/>
            <w:r>
              <w:rPr>
                <w:rFonts w:ascii="Times New Roman" w:hAnsi="Times New Roman" w:eastAsia="Times New Roman"/>
                <w:b w:val="0"/>
                <w:i w:val="0"/>
                <w:color w:val="000000"/>
                <w:sz w:val="20"/>
              </w:rPr>
              <w:t>Malicious user masquerading as faculty member</w:t>
            </w:r>
          </w:p>
        </w:tc>
        <w:tc>
          <w:tcPr>
            <w:tcW w:type="dxa" w:w="3000"/>
          </w:tcPr>
          <w:p>
            <w:r/>
            <w:r>
              <w:rPr>
                <w:rFonts w:ascii="Times New Roman" w:hAnsi="Times New Roman" w:eastAsia="Times New Roman"/>
                <w:b w:val="0"/>
                <w:i w:val="0"/>
                <w:color w:val="000000"/>
                <w:sz w:val="20"/>
              </w:rPr>
              <w:t>Strict admin identity review + immutable Besu verifyUser() role binding</w:t>
            </w:r>
          </w:p>
        </w:tc>
      </w:tr>
      <w:tr>
        <w:tc>
          <w:tcPr>
            <w:tcW w:type="dxa" w:w="3000"/>
          </w:tcPr>
          <w:p>
            <w:r/>
            <w:r>
              <w:rPr>
                <w:rFonts w:ascii="Times New Roman" w:hAnsi="Times New Roman" w:eastAsia="Times New Roman"/>
                <w:b w:val="0"/>
                <w:i w:val="0"/>
                <w:color w:val="000000"/>
                <w:sz w:val="20"/>
              </w:rPr>
              <w:t>Cross-Department Answering</w:t>
            </w:r>
          </w:p>
        </w:tc>
        <w:tc>
          <w:tcPr>
            <w:tcW w:type="dxa" w:w="3000"/>
          </w:tcPr>
          <w:p>
            <w:r/>
            <w:r>
              <w:rPr>
                <w:rFonts w:ascii="Times New Roman" w:hAnsi="Times New Roman" w:eastAsia="Times New Roman"/>
                <w:b w:val="0"/>
                <w:i w:val="0"/>
                <w:color w:val="000000"/>
                <w:sz w:val="20"/>
              </w:rPr>
              <w:t>Unqualified users answering domain-specific inquiries</w:t>
            </w:r>
          </w:p>
        </w:tc>
        <w:tc>
          <w:tcPr>
            <w:tcW w:type="dxa" w:w="3000"/>
          </w:tcPr>
          <w:p>
            <w:r/>
            <w:r>
              <w:rPr>
                <w:rFonts w:ascii="Times New Roman" w:hAnsi="Times New Roman" w:eastAsia="Times New Roman"/>
                <w:b w:val="0"/>
                <w:i w:val="0"/>
                <w:color w:val="000000"/>
                <w:sz w:val="20"/>
              </w:rPr>
              <w:t>Convex addAnswer mutation strictly verifies user is a lecturer in target department</w:t>
            </w:r>
          </w:p>
        </w:tc>
      </w:tr>
      <w:tr>
        <w:tc>
          <w:tcPr>
            <w:tcW w:type="dxa" w:w="3000"/>
          </w:tcPr>
          <w:p>
            <w:r/>
            <w:r>
              <w:rPr>
                <w:rFonts w:ascii="Times New Roman" w:hAnsi="Times New Roman" w:eastAsia="Times New Roman"/>
                <w:b w:val="0"/>
                <w:i w:val="0"/>
                <w:color w:val="000000"/>
                <w:sz w:val="20"/>
              </w:rPr>
              <w:t>Non-academic or cross-domain question</w:t>
            </w:r>
          </w:p>
        </w:tc>
        <w:tc>
          <w:tcPr>
            <w:tcW w:type="dxa" w:w="3000"/>
          </w:tcPr>
          <w:p>
            <w:r/>
            <w:r>
              <w:rPr>
                <w:rFonts w:ascii="Times New Roman" w:hAnsi="Times New Roman" w:eastAsia="Times New Roman"/>
                <w:b w:val="0"/>
                <w:i w:val="0"/>
                <w:color w:val="000000"/>
                <w:sz w:val="20"/>
              </w:rPr>
              <w:t>Forum pollution, spam, and misdirection of faculty attention</w:t>
            </w:r>
          </w:p>
        </w:tc>
        <w:tc>
          <w:tcPr>
            <w:tcW w:type="dxa" w:w="3000"/>
          </w:tcPr>
          <w:p>
            <w:r/>
            <w:r>
              <w:rPr>
                <w:rFonts w:ascii="Times New Roman" w:hAnsi="Times New Roman" w:eastAsia="Times New Roman"/>
                <w:b w:val="0"/>
                <w:i w:val="0"/>
                <w:color w:val="000000"/>
                <w:sz w:val="20"/>
              </w:rPr>
              <w:t>Mercury 2 AI moderation with department/topic whitelist check</w:t>
            </w:r>
          </w:p>
        </w:tc>
      </w:tr>
      <w:tr>
        <w:tc>
          <w:tcPr>
            <w:tcW w:type="dxa" w:w="3000"/>
          </w:tcPr>
          <w:p>
            <w:r/>
            <w:r>
              <w:rPr>
                <w:rFonts w:ascii="Times New Roman" w:hAnsi="Times New Roman" w:eastAsia="Times New Roman"/>
                <w:b w:val="0"/>
                <w:i w:val="0"/>
                <w:color w:val="000000"/>
                <w:sz w:val="20"/>
              </w:rPr>
              <w:t>Oversized / DoS payload injection</w:t>
            </w:r>
          </w:p>
        </w:tc>
        <w:tc>
          <w:tcPr>
            <w:tcW w:type="dxa" w:w="3000"/>
          </w:tcPr>
          <w:p>
            <w:r/>
            <w:r>
              <w:rPr>
                <w:rFonts w:ascii="Times New Roman" w:hAnsi="Times New Roman" w:eastAsia="Times New Roman"/>
                <w:b w:val="0"/>
                <w:i w:val="0"/>
                <w:color w:val="000000"/>
                <w:sz w:val="20"/>
              </w:rPr>
              <w:t>Exhaustion of LLM inference tokens and memory bloat</w:t>
            </w:r>
          </w:p>
        </w:tc>
        <w:tc>
          <w:tcPr>
            <w:tcW w:type="dxa" w:w="3000"/>
          </w:tcPr>
          <w:p>
            <w:r/>
            <w:r>
              <w:rPr>
                <w:rFonts w:ascii="Times New Roman" w:hAnsi="Times New Roman" w:eastAsia="Times New Roman"/>
                <w:b w:val="0"/>
                <w:i w:val="0"/>
                <w:color w:val="000000"/>
                <w:sz w:val="20"/>
              </w:rPr>
              <w:t>Client maxLength + pre-flight JS guards + defensive verifier slicing (100/500 chars)</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administrator inspecting private consultation</w:t>
            </w:r>
          </w:p>
        </w:tc>
        <w:tc>
          <w:tcPr>
            <w:tcW w:type="dxa" w:w="3000"/>
          </w:tcPr>
          <w:p>
            <w:r/>
            <w:r>
              <w:rPr>
                <w:rFonts w:ascii="Times New Roman" w:hAnsi="Times New Roman" w:eastAsia="Times New Roman"/>
                <w:b w:val="0"/>
                <w:i w:val="0"/>
                <w:color w:val="000000"/>
                <w:sz w:val="20"/>
              </w:rPr>
              <w:t>Payloads encrypted via AES-GCM-256; private keys stay in client IndexedDB</w:t>
            </w:r>
          </w:p>
        </w:tc>
      </w:tr>
      <w:tr>
        <w:tc>
          <w:tcPr>
            <w:tcW w:type="dxa" w:w="3000"/>
          </w:tcPr>
          <w:p>
            <w:r/>
            <w:r>
              <w:rPr>
                <w:rFonts w:ascii="Times New Roman" w:hAnsi="Times New Roman" w:eastAsia="Times New Roman"/>
                <w:b w:val="0"/>
                <w:i w:val="0"/>
                <w:color w:val="000000"/>
                <w:sz w:val="20"/>
              </w:rPr>
              <w:t>Quantum Channel Eavesdropping</w:t>
            </w:r>
          </w:p>
        </w:tc>
        <w:tc>
          <w:tcPr>
            <w:tcW w:type="dxa" w:w="3000"/>
          </w:tcPr>
          <w:p>
            <w:r/>
            <w:r>
              <w:rPr>
                <w:rFonts w:ascii="Times New Roman" w:hAnsi="Times New Roman" w:eastAsia="Times New Roman"/>
                <w:b w:val="0"/>
                <w:i w:val="0"/>
                <w:color w:val="000000"/>
                <w:sz w:val="20"/>
              </w:rPr>
              <w:t>Interception of simulated quantum exchange</w:t>
            </w:r>
          </w:p>
        </w:tc>
        <w:tc>
          <w:tcPr>
            <w:tcW w:type="dxa" w:w="3000"/>
          </w:tcPr>
          <w:p>
            <w:r/>
            <w:r>
              <w:rPr>
                <w:rFonts w:ascii="Times New Roman" w:hAnsi="Times New Roman" w:eastAsia="Times New Roman"/>
                <w:b w:val="0"/>
                <w:i w:val="0"/>
                <w:color w:val="000000"/>
                <w:sz w:val="20"/>
              </w:rPr>
              <w:t>Session abort automatically enforced whenever QBER exceeds 11%</w:t>
            </w:r>
          </w:p>
        </w:tc>
      </w:tr>
    </w:tbl>
    <w:p/>
    <w:p>
      <w:pPr>
        <w:pStyle w:val="Heading2"/>
      </w:pPr>
      <w:r>
        <w:rPr>
          <w:rFonts w:ascii="Times New Roman" w:hAnsi="Times New Roman" w:eastAsia="Times New Roman"/>
          <w:b/>
          <w:i w:val="0"/>
          <w:color w:val="000000"/>
          <w:sz w:val="26"/>
        </w:rPr>
        <w:t>3.10 AI Academic Moderation Pipeline</w:t>
      </w:r>
    </w:p>
    <w:p>
      <w:pPr>
        <w:ind w:firstLine="720"/>
      </w:pPr>
      <w:r>
        <w:rPr>
          <w:rFonts w:ascii="Times New Roman" w:hAnsi="Times New Roman" w:eastAsia="Times New Roman"/>
          <w:b w:val="0"/>
          <w:i w:val="0"/>
          <w:color w:val="000000"/>
          <w:sz w:val="24"/>
        </w:rPr>
        <w:t>To safeguard the academic standard of the forum and prevent irrelevant or non-academic submissions, QCampus Connect implements an automated AI content moderation pipeline in src/services/academicVerifier.ts, invoked during question submission in src/route/QAPage.tsx.</w:t>
      </w:r>
    </w:p>
    <w:p>
      <w:pPr>
        <w:ind w:firstLine="720"/>
      </w:pPr>
      <w:r>
        <w:rPr>
          <w:rFonts w:ascii="Times New Roman" w:hAnsi="Times New Roman" w:eastAsia="Times New Roman"/>
          <w:b w:val="0"/>
          <w:i w:val="0"/>
          <w:color w:val="000000"/>
          <w:sz w:val="24"/>
        </w:rPr>
        <w:t>The core verification routine is verifyAcademicQuestion(title, details, department, userSelectedTopic). The function takes the user-provided title, extended body details, selected target department name, and the user's selected topic.</w:t>
      </w:r>
    </w:p>
    <w:p>
      <w:pPr>
        <w:ind w:firstLine="720"/>
      </w:pPr>
      <w:r>
        <w:rPr>
          <w:rFonts w:ascii="Times New Roman" w:hAnsi="Times New Roman" w:eastAsia="Times New Roman"/>
          <w:b w:val="0"/>
          <w:i w:val="0"/>
          <w:color w:val="000000"/>
          <w:sz w:val="24"/>
        </w:rPr>
        <w:t>During execution, verifyAcademicQuestion constructs an HTTP POST request to the Mercury 2 completion endpoint (https://api.inceptionlabs.ai/v1/chat/completions) with temperature 0.5 and max_tokens 1500. The call employs a comprehensive system prompt enforcing four strict academic criteria: titleOk (must name a specific, real academic subject), detailsOk (must state a real academic question or problem a lecturer can answer), departmentMatch (subject matter must belong to the selected department), and topicMatch (the selected topic must be academic and match the inquiry content). By specifying response_format: { type: 'json_object' }, the model returns a deterministic JSON evaluation schema:</w:t>
      </w:r>
    </w:p>
    <w:p>
      <w:pPr>
        <w:spacing w:before="120" w:after="120"/>
        <w:ind w:left="360"/>
      </w:pPr>
      <w:r>
        <w:rPr>
          <w:rFonts w:ascii="Courier New" w:hAnsi="Courier New" w:eastAsia="Courier New"/>
          <w:b w:val="0"/>
          <w:i w:val="0"/>
          <w:color w:val="000000"/>
          <w:sz w:val="18"/>
        </w:rPr>
        <w:t>{</w:t>
        <w:br/>
        <w:t xml:space="preserve">  "isAcademic": boolean,</w:t>
        <w:br/>
        <w:t xml:space="preserve">  "titleOk": boolean,</w:t>
        <w:br/>
        <w:t xml:space="preserve">  "detailsOk": boolean,</w:t>
        <w:br/>
        <w:t xml:space="preserve">  "departmentMatch": boolean,</w:t>
        <w:br/>
        <w:t xml:space="preserve">  "topicMatch": boolean,</w:t>
        <w:br/>
        <w:t xml:space="preserve">  "reason": string</w:t>
        <w:br/>
        <w:t>}</w:t>
      </w:r>
    </w:p>
    <w:p>
      <w:pPr>
        <w:ind w:firstLine="720"/>
      </w:pPr>
      <w:r>
        <w:rPr>
          <w:rFonts w:ascii="Times New Roman" w:hAnsi="Times New Roman" w:eastAsia="Times New Roman"/>
          <w:b w:val="0"/>
          <w:i w:val="0"/>
          <w:color w:val="000000"/>
          <w:sz w:val="24"/>
        </w:rPr>
        <w:t>The verifier evaluates isAcademic as true strictly when titleOk, detailsOk, departmentMatch, and topicMatch are all true. If the Mercury 2 service experiences network failure, HTTP error codes, or invalid payloads, the system sets error: true and informs the student that the verification service is temporarily unavailable, prompting a retry without silently allowing unverified content.</w:t>
      </w:r>
    </w:p>
    <w:p>
      <w:pPr>
        <w:ind w:firstLine="720"/>
      </w:pPr>
      <w:r>
        <w:rPr>
          <w:rFonts w:ascii="Times New Roman" w:hAnsi="Times New Roman" w:eastAsia="Times New Roman"/>
          <w:b w:val="0"/>
          <w:i w:val="0"/>
          <w:color w:val="000000"/>
          <w:sz w:val="24"/>
        </w:rPr>
        <w:t>When an inquiry fails verification, QAPage halts submission and displays actionable user-facing rejection messages targeting the exact failing field:</w:t>
      </w:r>
    </w:p>
    <w:p>
      <w:pPr>
        <w:pStyle w:val="ListBullet"/>
      </w:pPr>
      <w:r>
        <w:rPr>
          <w:rFonts w:ascii="Times New Roman" w:hAnsi="Times New Roman" w:eastAsia="Times New Roman"/>
          <w:b w:val="0"/>
          <w:i w:val="0"/>
          <w:color w:val="000000"/>
          <w:sz w:val="24"/>
        </w:rPr>
        <w:t>If titleOk is false: "Your title doesn't look like a real academic topic. Please use a clear subject name like 'RSA encryption' or 'Operating Systems scheduling'."</w:t>
      </w:r>
    </w:p>
    <w:p>
      <w:pPr>
        <w:pStyle w:val="ListBullet"/>
      </w:pPr>
      <w:r>
        <w:rPr>
          <w:rFonts w:ascii="Times New Roman" w:hAnsi="Times New Roman" w:eastAsia="Times New Roman"/>
          <w:b w:val="0"/>
          <w:i w:val="0"/>
          <w:color w:val="000000"/>
          <w:sz w:val="24"/>
        </w:rPr>
        <w:t>If detailsOk is false: "Your details don't contain a real academic question. Please describe what you're trying to understand so a lecturer can help."</w:t>
      </w:r>
    </w:p>
    <w:p>
      <w:pPr>
        <w:pStyle w:val="ListBullet"/>
      </w:pPr>
      <w:r>
        <w:rPr>
          <w:rFonts w:ascii="Times New Roman" w:hAnsi="Times New Roman" w:eastAsia="Times New Roman"/>
          <w:b w:val="0"/>
          <w:i w:val="0"/>
          <w:color w:val="000000"/>
          <w:sz w:val="24"/>
        </w:rPr>
        <w:t>If departmentMatch is false: "Your question doesn't match the selected Department. Please choose the correct department or rewrite your question."</w:t>
      </w:r>
    </w:p>
    <w:p>
      <w:pPr>
        <w:pStyle w:val="ListBullet"/>
      </w:pPr>
      <w:r>
        <w:rPr>
          <w:rFonts w:ascii="Times New Roman" w:hAnsi="Times New Roman" w:eastAsia="Times New Roman"/>
          <w:b w:val="0"/>
          <w:i w:val="0"/>
          <w:color w:val="000000"/>
          <w:sz w:val="24"/>
        </w:rPr>
        <w:t>If topicMatch is false: "Your question doesn't match the selected Topic. Please pick a different topic or edit your question."</w:t>
      </w:r>
    </w:p>
    <w:p>
      <w:pPr>
        <w:pStyle w:val="ListBullet"/>
      </w:pPr>
      <w:r>
        <w:rPr>
          <w:rFonts w:ascii="Times New Roman" w:hAnsi="Times New Roman" w:eastAsia="Times New Roman"/>
          <w:b w:val="0"/>
          <w:i w:val="0"/>
          <w:color w:val="000000"/>
          <w:sz w:val="24"/>
        </w:rPr>
        <w:t>If token length limit is hit: "Your question is too long to verify — please shorten it."</w:t>
      </w:r>
    </w:p>
    <w:p>
      <w:pPr>
        <w:pStyle w:val="Heading3"/>
      </w:pPr>
      <w:r>
        <w:rPr>
          <w:rFonts w:ascii="Times New Roman" w:hAnsi="Times New Roman" w:eastAsia="Times New Roman"/>
          <w:b/>
          <w:i w:val="0"/>
          <w:color w:val="000000"/>
          <w:sz w:val="26"/>
        </w:rPr>
        <w:t>3.10.1 Input Boundaries, Character Limits, and Counter Telemetry</w:t>
      </w:r>
    </w:p>
    <w:p>
      <w:pPr>
        <w:ind w:firstLine="720"/>
      </w:pPr>
      <w:r>
        <w:rPr>
          <w:rFonts w:ascii="Times New Roman" w:hAnsi="Times New Roman" w:eastAsia="Times New Roman"/>
          <w:b w:val="0"/>
          <w:i w:val="0"/>
          <w:color w:val="000000"/>
          <w:sz w:val="24"/>
        </w:rPr>
        <w:t>To guarantee interface responsiveness, prevent token depletion, and maintain high pedagogical signal-to-noise ratios, the question submission form in src/route/QAPage.tsx enforces strict character boundaries across all user inputs:</w:t>
      </w:r>
    </w:p>
    <w:p>
      <w:pPr>
        <w:pStyle w:val="ListBullet"/>
      </w:pPr>
      <w:r>
        <w:rPr>
          <w:rFonts w:ascii="Times New Roman" w:hAnsi="Times New Roman" w:eastAsia="Times New Roman"/>
          <w:b w:val="0"/>
          <w:i w:val="0"/>
          <w:color w:val="000000"/>
          <w:sz w:val="24"/>
        </w:rPr>
        <w:t>Question Title (100 Characters Maximum): Enforces a hard limit of 100 characters on the title input via the HTML5 maxLength attribute. A live reactive counter ({currentLength}/100) provides continuous visual feedback, rendering in subtle outline grey under standard conditions, transitioning to alert red when reaching 90% capacity (90+ characters), and escalating to bold red at exactly 100 characters.</w:t>
      </w:r>
    </w:p>
    <w:p>
      <w:pPr>
        <w:pStyle w:val="ListBullet"/>
      </w:pPr>
      <w:r>
        <w:rPr>
          <w:rFonts w:ascii="Times New Roman" w:hAnsi="Times New Roman" w:eastAsia="Times New Roman"/>
          <w:b w:val="0"/>
          <w:i w:val="0"/>
          <w:color w:val="000000"/>
          <w:sz w:val="24"/>
        </w:rPr>
        <w:t>Question Details (500 Characters Maximum, 12 Characters Minimum): Enforces a hard limit of 500 characters on the details textarea via maxLength={500}. A right-aligned live counter ({currentLength}/500) displays character progress, turning red at 450+ characters (90%) and bold red at 500 characters. Keystrokes beyond 500 are blocked automatically by the browser engine, preventing paste overflow attacks. Concurrently, a pre-flight validation check enforces a minimum threshold of 12 characters, rejecting one-word or empty inquiries before network transmission.</w:t>
      </w:r>
    </w:p>
    <w:p>
      <w:pPr>
        <w:pStyle w:val="ListBullet"/>
      </w:pPr>
      <w:r>
        <w:rPr>
          <w:rFonts w:ascii="Times New Roman" w:hAnsi="Times New Roman" w:eastAsia="Times New Roman"/>
          <w:b w:val="0"/>
          <w:i w:val="0"/>
          <w:color w:val="000000"/>
          <w:sz w:val="24"/>
        </w:rPr>
        <w:t>Question Hashtags (100 Characters Maximum): Implements a 100-character ceiling on optional indexing tags via maxLength={100}, backed by a live ({currentLength}/100) reactive counter with 90% and 100% color escalation.</w:t>
      </w:r>
    </w:p>
    <w:p>
      <w:pPr>
        <w:pStyle w:val="ListBullet"/>
      </w:pPr>
      <w:r>
        <w:rPr>
          <w:rFonts w:ascii="Times New Roman" w:hAnsi="Times New Roman" w:eastAsia="Times New Roman"/>
          <w:b w:val="0"/>
          <w:i w:val="0"/>
          <w:color w:val="000000"/>
          <w:sz w:val="24"/>
        </w:rPr>
        <w:t>Multi-Layer Client Validation Guards: Before triggering verifyAcademicQuestion, the handleAsk submission handler runs defensive JavaScript checks on trimmed strings. If title.trim().length === 0, details.trim().length &lt; 12, title.length &gt; 100, body.length &gt; 500, or hashtags.length &gt; 100, submission is halted instantly and descriptive alerts are rendered in the moderation error banner.</w:t>
      </w:r>
    </w:p>
    <w:p>
      <w:pPr>
        <w:pStyle w:val="ListBullet"/>
      </w:pPr>
      <w:r>
        <w:rPr>
          <w:rFonts w:ascii="Times New Roman" w:hAnsi="Times New Roman" w:eastAsia="Times New Roman"/>
          <w:b w:val="0"/>
          <w:i w:val="0"/>
          <w:color w:val="000000"/>
          <w:sz w:val="24"/>
        </w:rPr>
        <w:t>Defensive Moderation Area Telemetry: Even if a malicious actor bypasses browser maxLength attributes (e.g., via browser developer tools or DOM manipulation), the form's error container defensively computes string lengths and renders explicit character overflow diagnostics (for example, 'Your details are too long (564/500). Please shorten to 500 characters.') alongside standard moderation alerts.</w:t>
      </w:r>
    </w:p>
    <w:p>
      <w:pPr>
        <w:pStyle w:val="Heading3"/>
      </w:pPr>
      <w:r>
        <w:rPr>
          <w:rFonts w:ascii="Times New Roman" w:hAnsi="Times New Roman" w:eastAsia="Times New Roman"/>
          <w:b/>
          <w:i w:val="0"/>
          <w:color w:val="000000"/>
          <w:sz w:val="26"/>
        </w:rPr>
        <w:t>3.10.2 Architectural and Token Budget Rationales</w:t>
      </w:r>
    </w:p>
    <w:p>
      <w:pPr>
        <w:ind w:firstLine="720"/>
      </w:pPr>
      <w:r>
        <w:rPr>
          <w:rFonts w:ascii="Times New Roman" w:hAnsi="Times New Roman" w:eastAsia="Times New Roman"/>
          <w:b w:val="0"/>
          <w:i w:val="0"/>
          <w:color w:val="000000"/>
          <w:sz w:val="24"/>
        </w:rPr>
        <w:t>The introduction of rigorous text boundaries and live counter telemetry addresses four critical architectural and economic imperatives:</w:t>
      </w:r>
    </w:p>
    <w:p>
      <w:pPr>
        <w:pStyle w:val="ListNumber"/>
      </w:pPr>
      <w:r>
        <w:rPr>
          <w:rFonts w:ascii="Times New Roman" w:hAnsi="Times New Roman" w:eastAsia="Times New Roman"/>
          <w:b w:val="0"/>
          <w:i w:val="0"/>
          <w:color w:val="000000"/>
          <w:sz w:val="24"/>
        </w:rPr>
        <w:t>Inference Token Budget Optimization: Large language model verification charges and processing latencies are directly proportional to token counts in the prompt payload. Without input bounds, students could paste multi-page laboratory manuals or uncompiled codebase dumps, incurring massive token costs per submission. Limiting titles to 100 characters and details to 500 characters bounds the input token consumption to a predictable, minimal envelope.</w:t>
      </w:r>
    </w:p>
    <w:p>
      <w:pPr>
        <w:pStyle w:val="ListNumber"/>
      </w:pPr>
      <w:r>
        <w:rPr>
          <w:rFonts w:ascii="Times New Roman" w:hAnsi="Times New Roman" w:eastAsia="Times New Roman"/>
          <w:b w:val="0"/>
          <w:i w:val="0"/>
          <w:color w:val="000000"/>
          <w:sz w:val="24"/>
        </w:rPr>
        <w:t>Elimination of Completion Truncation (finish_reason === 'length'): Mercury 2 operates with a maximum generation budget of max_tokens: 1500 (expanded from an initial prototype budget of 256). In early testing, unbounded user questions consumed disproportionate token headroom, leaving insufficient capacity for the model to generate its structured JSON output. This resulted in the API returning finish_reason: 'length' and truncating the JSON string mid-stream. Enforcing 100-character and 500-character boundaries guarantees that the model has ample generation budget to return a complete, valid JSON object.</w:t>
      </w:r>
    </w:p>
    <w:p>
      <w:pPr>
        <w:pStyle w:val="ListNumber"/>
      </w:pPr>
      <w:r>
        <w:rPr>
          <w:rFonts w:ascii="Times New Roman" w:hAnsi="Times New Roman" w:eastAsia="Times New Roman"/>
          <w:b w:val="0"/>
          <w:i w:val="0"/>
          <w:color w:val="000000"/>
          <w:sz w:val="24"/>
        </w:rPr>
        <w:t>Defensive In-Depth Payload Sanitization: In src/services/academicVerifier.ts, inputs are defensively sliced before constructing the JSON payload (title to 100 chars, details to 500 chars, department to 200 chars, and topic to 100 chars). Furthermore, if the Mercury 2 completion endpoint ever signals finish_reason === 'length', the verifier catches the condition gracefully, logs the event, and returns isAcademic: false with the clear directive: 'Your question is too long to verify — please shorten it.'</w:t>
      </w:r>
    </w:p>
    <w:p>
      <w:pPr>
        <w:pStyle w:val="ListNumber"/>
      </w:pPr>
      <w:r>
        <w:rPr>
          <w:rFonts w:ascii="Times New Roman" w:hAnsi="Times New Roman" w:eastAsia="Times New Roman"/>
          <w:b w:val="0"/>
          <w:i w:val="0"/>
          <w:color w:val="000000"/>
          <w:sz w:val="24"/>
        </w:rPr>
        <w:t>Scholarly Brevity and Faculty Reading Efficiency: On a university-wide forum, faculty members review dozens of inquiries daily across departmental feeds. Unbounded, rambling prose impedes quick triage. Restricting titles to 100 characters forces students to synthesize their inquiry into a precise academic subject (e.g., 'Cache Coherence in Multi-Core Architectures'), while 500-character details encourage clear, problem-focused explanations without irrelevant narrative padding.</w:t>
      </w:r>
    </w:p>
    <w:p>
      <w:pPr>
        <w:ind w:firstLine="720"/>
      </w:pPr>
      <w:r>
        <w:rPr>
          <w:rFonts w:ascii="Times New Roman" w:hAnsi="Times New Roman" w:eastAsia="Times New Roman"/>
          <w:b w:val="0"/>
          <w:i w:val="0"/>
          <w:color w:val="000000"/>
          <w:sz w:val="24"/>
        </w:rPr>
        <w:t>Environment Variable and Security Limitation: The integration authenticates using the VITE_MERCURY_KEY environment variable. In the prototype, accessing this key directly via import.meta.env on the client exposes the credential in client-side JavaScript bundles. While acceptable for prototype testing and evaluation, production deployments must proxy the verification request through a secure Convex serverless action so that API credentials never reach the browser.</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