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color w:val="003366"/>
          <w:sz w:val="36"/>
        </w:rPr>
        <w:t>CHAPTER 1</w:t>
      </w:r>
    </w:p>
    <w:p>
      <w:pPr>
        <w:spacing w:before="0" w:after="240"/>
        <w:jc w:val="center"/>
      </w:pPr>
      <w:r>
        <w:rPr>
          <w:rFonts w:ascii="Times New Roman" w:hAnsi="Times New Roman"/>
          <w:b/>
          <w:i w:val="0"/>
          <w:color w:val="1F497D"/>
          <w:sz w:val="32"/>
        </w:rPr>
        <w:t>INTRODUCTION</w:t>
      </w:r>
    </w:p>
    <w:p>
      <w:pPr>
        <w:spacing w:before="40" w:after="40"/>
        <w:pBdr>
          <w:bottom w:val="single" w:sz="6" w:space="1" w:color="1F497D"/>
        </w:pBdr>
      </w:pPr>
    </w:p>
    <w:p>
      <w:pPr>
        <w:spacing w:before="0" w:after="240"/>
        <w:jc w:val="left"/>
      </w:pPr>
    </w:p>
    <w:p>
      <w:pPr>
        <w:spacing w:before="360" w:after="120"/>
        <w:jc w:val="left"/>
      </w:pPr>
      <w:r>
        <w:rPr>
          <w:rFonts w:ascii="Times New Roman" w:hAnsi="Times New Roman"/>
          <w:b/>
          <w:i w:val="0"/>
          <w:color w:val="003366"/>
          <w:sz w:val="32"/>
        </w:rPr>
        <w:t>1.1  Background of the Study</w:t>
      </w:r>
    </w:p>
    <w:p>
      <w:pPr>
        <w:spacing w:before="0" w:after="160"/>
        <w:jc w:val="both"/>
      </w:pPr>
      <w:r>
        <w:rPr>
          <w:rFonts w:ascii="Times New Roman" w:hAnsi="Times New Roman"/>
          <w:b w:val="0"/>
          <w:i w:val="0"/>
          <w:sz w:val="24"/>
        </w:rPr>
        <w:t>Higher education institutions have witnessed an unprecedented transformation in how academic information, administrative requests, and personal communications are exchanged. The shift toward digital-first learning environments has accelerated the adoption of web-based applications, instant messaging channels, and online collaborative portals. In contemporary universities and polytechnics, students and academic staff regularly rely on digital media to transmit assignment submissions, confidential grade queries, official course notices, and collaborative research documents.</w:t>
      </w:r>
    </w:p>
    <w:p>
      <w:pPr>
        <w:spacing w:before="0" w:after="160"/>
        <w:jc w:val="both"/>
      </w:pPr>
      <w:r>
        <w:rPr>
          <w:rFonts w:ascii="Times New Roman" w:hAnsi="Times New Roman"/>
          <w:b w:val="0"/>
          <w:i w:val="0"/>
          <w:sz w:val="24"/>
        </w:rPr>
        <w:t>Despite the undeniable convenience of modern communication software, existing institutional tools suffer from a fundamental structural limitation: they were engineered primarily for rapid data delivery and social engagement rather than formal institutional accountability. Standard commercial messaging channels and general-purpose email platforms lack mechanism-level guarantees that establish verifiable message integrity and non-repudiation. Once a file or message is transmitted over conventional channels, there is no independent, tamper-evident log confirming that the content remained unmodified from the moment of dispatch to the point of evaluation.</w:t>
      </w:r>
    </w:p>
    <w:p>
      <w:pPr>
        <w:spacing w:before="0" w:after="160"/>
        <w:jc w:val="both"/>
      </w:pPr>
      <w:r>
        <w:rPr>
          <w:rFonts w:ascii="Times New Roman" w:hAnsi="Times New Roman"/>
          <w:b w:val="0"/>
          <w:i w:val="0"/>
          <w:sz w:val="24"/>
        </w:rPr>
        <w:t>This absence of verifiable integrity introduces operational and legal vulnerabilities into academic governance. Academic institutions frequently encounter disputes regarding assignment submission timestamps, allegations of unauthorized grade modifications, and claims of altered lecture materials. When such conflicts arise, system administrators are often forced to rely on centralized database logs that are themselves vulnerable to internal manipulation or administrative override. Consequently, there is an urgent need for an institutional messaging infrastructure that combines real-time interactive performance with an unalterable audit trail.</w:t>
      </w:r>
    </w:p>
    <w:p>
      <w:pPr>
        <w:spacing w:before="0" w:after="160"/>
        <w:jc w:val="both"/>
      </w:pPr>
      <w:r>
        <w:rPr>
          <w:rFonts w:ascii="Times New Roman" w:hAnsi="Times New Roman"/>
          <w:b w:val="0"/>
          <w:i w:val="0"/>
          <w:sz w:val="24"/>
        </w:rPr>
        <w:t>To address this challenge, software engineering has increasingly turned to hybrid Web2/Web3 architectures. In a hybrid design, high-velocity interactions — such as typing live chat messages, rendering community Q&amp;A feeds, and serving media attachments — are handled by serverless Web2 cloud backends that deliver instantaneous responsiveness. Concurrently, high-value security events — such as recording digital fingerprints of sensitive communications and anchoring verified user identity roles — are offloaded to a permissioned Web3 blockchain ledger. By running a private blockchain node locally, institutions can establish an immutable ledger of transactions without incurring external network costs or public blockchain latency.</w:t>
      </w:r>
    </w:p>
    <w:p>
      <w:pPr>
        <w:spacing w:before="0" w:after="160"/>
        <w:jc w:val="both"/>
      </w:pPr>
      <w:r>
        <w:rPr>
          <w:rFonts w:ascii="Times New Roman" w:hAnsi="Times New Roman"/>
          <w:b w:val="0"/>
          <w:i w:val="0"/>
          <w:sz w:val="24"/>
        </w:rPr>
        <w:t>Furthermore, user data privacy requires robust client-side cryptographic handling. Rather than relying on server-side authority to protect user messages, modern applications leverage browser-native cryptographic tools built directly into modern web standards. Through client-side key pair generation, each user generates a private key that remains strictly within local browser memory and a public key that is registered with the system. Sensitive communications are protected using a symmetric key mechanism operated on the client device, preventing unauthorized central servers or third-party intermediaries from inspecting private content.</w:t>
      </w:r>
    </w:p>
    <w:p>
      <w:pPr>
        <w:spacing w:before="0" w:after="160"/>
        <w:jc w:val="both"/>
      </w:pPr>
      <w:r>
        <w:rPr>
          <w:rFonts w:ascii="Times New Roman" w:hAnsi="Times New Roman"/>
          <w:b w:val="0"/>
          <w:i w:val="0"/>
          <w:sz w:val="24"/>
        </w:rPr>
        <w:t>Finally, long-term system design must account for emerging threats on the technological horizon. Traditional key exchange mechanisms rely on mathematical assumptions that could eventually be compromised by high-performance quantum computing architectures. Quantum Key Distribution (QKD), represented by the foundational BB84 protocol, introduces a physics-based approach to session key generation where key agreement relies on quantum state measurements and basis-sifting logic. Incorporating a software-based simulation of the BB84 protocol into the session key generation workflow provides a forward-looking demonstration of post-quantum cryptographic concepts within an institutional communication platform.</w:t>
      </w:r>
    </w:p>
    <w:p>
      <w:pPr>
        <w:spacing w:before="360" w:after="120"/>
        <w:jc w:val="left"/>
      </w:pPr>
      <w:r>
        <w:rPr>
          <w:rFonts w:ascii="Times New Roman" w:hAnsi="Times New Roman"/>
          <w:b/>
          <w:i w:val="0"/>
          <w:color w:val="003366"/>
          <w:sz w:val="32"/>
        </w:rPr>
        <w:t>1.2  Problem Statement</w:t>
      </w:r>
    </w:p>
    <w:p>
      <w:pPr>
        <w:spacing w:before="0" w:after="160"/>
        <w:jc w:val="both"/>
      </w:pPr>
      <w:r>
        <w:rPr>
          <w:rFonts w:ascii="Times New Roman" w:hAnsi="Times New Roman"/>
          <w:b w:val="0"/>
          <w:i w:val="0"/>
          <w:sz w:val="24"/>
        </w:rPr>
        <w:t>Current academic communication workflows lack an integrated technological platform that simultaneously addresses real-time usability, tamper-evident auditability, and forward-looking key exchange design. Specifically, three distinct problems undermine existing institutional systems:</w:t>
      </w:r>
    </w:p>
    <w:p>
      <w:pPr>
        <w:pStyle w:val="ListNumber"/>
        <w:spacing w:after="80"/>
      </w:pPr>
      <w:r>
        <w:rPr>
          <w:rFonts w:ascii="Times New Roman" w:hAnsi="Times New Roman"/>
          <w:b w:val="0"/>
          <w:i w:val="0"/>
          <w:sz w:val="24"/>
        </w:rPr>
        <w:t>The Performance versus Verification Trade-off in Institutional Software: Pure blockchain systems offer strong immutability but suffer from transaction latency and resource overhead that render them unsuitable for instant messaging and real-time academic Q&amp;A. Conversely, conventional centralized chat platforms offer high speed but leave system data vulnerable to silent modifications, record deletion, or database tampering without generating an independent audit trail.</w:t>
      </w:r>
    </w:p>
    <w:p>
      <w:pPr>
        <w:pStyle w:val="ListNumber"/>
        <w:spacing w:after="80"/>
      </w:pPr>
      <w:r>
        <w:rPr>
          <w:rFonts w:ascii="Times New Roman" w:hAnsi="Times New Roman"/>
          <w:b w:val="0"/>
          <w:i w:val="0"/>
          <w:sz w:val="24"/>
        </w:rPr>
        <w:t>Vulnerability of Academic Exchanges to Content and Identity Disputes: In existing academic channels, there is no mechanism to produce an independent digital fingerprint of transmitted assignments or official notices. When disputes occur over whether a document was modified after submission, neither students nor lecturers possess an unalterable proof of original content. Furthermore, unverified user accounts can impersonate institutional roles if identity verification is managed solely through basic database entries.</w:t>
      </w:r>
    </w:p>
    <w:p>
      <w:pPr>
        <w:pStyle w:val="ListNumber"/>
        <w:spacing w:after="80"/>
      </w:pPr>
      <w:r>
        <w:rPr>
          <w:rFonts w:ascii="Times New Roman" w:hAnsi="Times New Roman"/>
          <w:b w:val="0"/>
          <w:i w:val="0"/>
          <w:sz w:val="24"/>
        </w:rPr>
        <w:t>Reliance on Vulnerable Classical Key Exchange Patterns: Institutional messaging tools rely exclusively on classical mathematical key exchange models that remain vulnerable to long-term quantum decryption threats. Current academic software lacks any practical implementation or simulation of quantum-inspired key distribution protocols to demonstrate how session keys can be generated and verified against interception.</w:t>
      </w:r>
    </w:p>
    <w:p>
      <w:pPr>
        <w:spacing w:before="0" w:after="160"/>
        <w:jc w:val="both"/>
      </w:pPr>
      <w:r>
        <w:rPr>
          <w:rFonts w:ascii="Times New Roman" w:hAnsi="Times New Roman"/>
          <w:b w:val="0"/>
          <w:i w:val="0"/>
          <w:sz w:val="24"/>
        </w:rPr>
        <w:t>These combined vulnerabilities expose academic institutions to administrative friction, document fraud, and technological obsolescence. QChat was developed specifically to solve these problems by integrating real-time serverless messaging, a locally hosted private blockchain audit trail, browser-native client-side data protection, and an in-browser quantum key distribution simulation.</w:t>
      </w:r>
    </w:p>
    <w:p>
      <w:pPr>
        <w:spacing w:before="360" w:after="120"/>
        <w:jc w:val="left"/>
      </w:pPr>
      <w:r>
        <w:rPr>
          <w:rFonts w:ascii="Times New Roman" w:hAnsi="Times New Roman"/>
          <w:b/>
          <w:i w:val="0"/>
          <w:color w:val="003366"/>
          <w:sz w:val="32"/>
        </w:rPr>
        <w:t>1.3  Aim and Objectives</w:t>
      </w:r>
    </w:p>
    <w:p>
      <w:pPr>
        <w:spacing w:before="240" w:after="80"/>
        <w:jc w:val="left"/>
      </w:pPr>
      <w:r>
        <w:rPr>
          <w:rFonts w:ascii="Times New Roman" w:hAnsi="Times New Roman"/>
          <w:b/>
          <w:i w:val="0"/>
          <w:color w:val="1F497D"/>
          <w:sz w:val="28"/>
        </w:rPr>
        <w:t>Primary Aim</w:t>
      </w:r>
    </w:p>
    <w:p>
      <w:pPr>
        <w:spacing w:before="0" w:after="160"/>
        <w:jc w:val="both"/>
      </w:pPr>
      <w:r>
        <w:rPr>
          <w:rFonts w:ascii="Times New Roman" w:hAnsi="Times New Roman"/>
          <w:b w:val="0"/>
          <w:i w:val="0"/>
          <w:sz w:val="24"/>
        </w:rPr>
        <w:t>The primary aim of this project was to design, implement, and evaluate QChat — a hybrid Web2/Web3 secure institutional messaging and file-sharing platform that delivers real-time communication, tamper-evident blockchain verification, browser-native client-side data protection, and a quantum-inspired session key generation simulation.</w:t>
      </w:r>
    </w:p>
    <w:p>
      <w:pPr>
        <w:spacing w:before="240" w:after="80"/>
        <w:jc w:val="left"/>
      </w:pPr>
      <w:r>
        <w:rPr>
          <w:rFonts w:ascii="Times New Roman" w:hAnsi="Times New Roman"/>
          <w:b/>
          <w:i w:val="0"/>
          <w:color w:val="1F497D"/>
          <w:sz w:val="28"/>
        </w:rPr>
        <w:t>Specific Objectives</w:t>
      </w:r>
    </w:p>
    <w:p>
      <w:pPr>
        <w:spacing w:before="0" w:after="160"/>
        <w:jc w:val="both"/>
      </w:pPr>
      <w:r>
        <w:rPr>
          <w:rFonts w:ascii="Times New Roman" w:hAnsi="Times New Roman"/>
          <w:b w:val="0"/>
          <w:i w:val="0"/>
          <w:sz w:val="24"/>
        </w:rPr>
        <w:t>To achieve this primary aim, the following specific objectives were completed:</w:t>
      </w:r>
    </w:p>
    <w:p>
      <w:pPr>
        <w:spacing w:before="0" w:after="120"/>
        <w:jc w:val="both"/>
      </w:pPr>
      <w:r>
        <w:rPr>
          <w:rFonts w:ascii="Times New Roman" w:hAnsi="Times New Roman"/>
          <w:b/>
          <w:i w:val="0"/>
          <w:sz w:val="24"/>
        </w:rPr>
        <w:t xml:space="preserve">Objective 1 — Real-Time Infrastructure Implementation: </w:t>
      </w:r>
      <w:r>
        <w:rPr>
          <w:rFonts w:ascii="Times New Roman" w:hAnsi="Times New Roman"/>
          <w:b w:val="0"/>
          <w:i w:val="0"/>
          <w:sz w:val="24"/>
        </w:rPr>
        <w:t>To build a high-performance web application using React and TypeScript on a local development environment, integrated with Convex serverless backend functions to support real-time one-to-one messaging, file attachments, and a community Q&amp;A forum.</w:t>
      </w:r>
    </w:p>
    <w:p>
      <w:pPr>
        <w:spacing w:before="0" w:after="120"/>
        <w:jc w:val="both"/>
      </w:pPr>
      <w:r>
        <w:rPr>
          <w:rFonts w:ascii="Times New Roman" w:hAnsi="Times New Roman"/>
          <w:b/>
          <w:i w:val="0"/>
          <w:sz w:val="24"/>
        </w:rPr>
        <w:t xml:space="preserve">Objective 2 — Client-Side Data Confidentiality: </w:t>
      </w:r>
      <w:r>
        <w:rPr>
          <w:rFonts w:ascii="Times New Roman" w:hAnsi="Times New Roman"/>
          <w:b w:val="0"/>
          <w:i w:val="0"/>
          <w:sz w:val="24"/>
        </w:rPr>
        <w:t>To implement browser-native cryptographic key pair generation and client-side symmetric key protection for messages and files, ensuring that data protection and key unwrapping occur strictly within the user's browser memory without relying on third-party cryptographic libraries.</w:t>
      </w:r>
    </w:p>
    <w:p>
      <w:pPr>
        <w:spacing w:before="0" w:after="120"/>
        <w:jc w:val="both"/>
      </w:pPr>
      <w:r>
        <w:rPr>
          <w:rFonts w:ascii="Times New Roman" w:hAnsi="Times New Roman"/>
          <w:b/>
          <w:i w:val="0"/>
          <w:sz w:val="24"/>
        </w:rPr>
        <w:t xml:space="preserve">Objective 3 — Immutable Blockchain Audit Trail: </w:t>
      </w:r>
      <w:r>
        <w:rPr>
          <w:rFonts w:ascii="Times New Roman" w:hAnsi="Times New Roman"/>
          <w:b w:val="0"/>
          <w:i w:val="0"/>
          <w:sz w:val="24"/>
        </w:rPr>
        <w:t>To construct and deploy a Solidity smart contract (MessageVerifier.sol) on a locally hosted Hyperledger Besu private blockchain network, recording SHA-256 digital fingerprints of sensitive communications to establish a permanent, tamper-evident audit log.</w:t>
      </w:r>
    </w:p>
    <w:p>
      <w:pPr>
        <w:spacing w:before="0" w:after="120"/>
        <w:jc w:val="both"/>
      </w:pPr>
      <w:r>
        <w:rPr>
          <w:rFonts w:ascii="Times New Roman" w:hAnsi="Times New Roman"/>
          <w:b/>
          <w:i w:val="0"/>
          <w:sz w:val="24"/>
        </w:rPr>
        <w:t xml:space="preserve">Objective 4 — Quantum Key Distribution Simulation: </w:t>
      </w:r>
      <w:r>
        <w:rPr>
          <w:rFonts w:ascii="Times New Roman" w:hAnsi="Times New Roman"/>
          <w:b w:val="0"/>
          <w:i w:val="0"/>
          <w:sz w:val="24"/>
        </w:rPr>
        <w:t>To develop an in-browser simulation of the BB84 Quantum Key Distribution protocol in TypeScript, executing random basis choice, measurement simulation, basis reconciliation (sifting), and Quantum Bit Error Rate (QBER) calculation to generate 256-bit session keys for sensitive chat rooms.</w:t>
      </w:r>
    </w:p>
    <w:p>
      <w:pPr>
        <w:spacing w:before="0" w:after="120"/>
        <w:jc w:val="both"/>
      </w:pPr>
      <w:r>
        <w:rPr>
          <w:rFonts w:ascii="Times New Roman" w:hAnsi="Times New Roman"/>
          <w:b/>
          <w:i w:val="0"/>
          <w:sz w:val="24"/>
        </w:rPr>
        <w:t xml:space="preserve">Objective 5 — Role-Based Identity Verification Workflow: </w:t>
      </w:r>
      <w:r>
        <w:rPr>
          <w:rFonts w:ascii="Times New Roman" w:hAnsi="Times New Roman"/>
          <w:b w:val="0"/>
          <w:i w:val="0"/>
          <w:sz w:val="24"/>
        </w:rPr>
        <w:t>To implement an administrator-controlled verification workflow where institutional identity requests submitted by users are evaluated by an admin, with approved user roles permanently written to the local Hyperledger Besu smart contract via Ethers.js.</w:t>
      </w:r>
    </w:p>
    <w:p>
      <w:pPr>
        <w:spacing w:before="0" w:after="120"/>
        <w:jc w:val="both"/>
      </w:pPr>
      <w:r>
        <w:rPr>
          <w:rFonts w:ascii="Times New Roman" w:hAnsi="Times New Roman"/>
          <w:b/>
          <w:i w:val="0"/>
          <w:sz w:val="24"/>
        </w:rPr>
        <w:t xml:space="preserve">Objective 6 — Empirical System Evaluation: </w:t>
      </w:r>
      <w:r>
        <w:rPr>
          <w:rFonts w:ascii="Times New Roman" w:hAnsi="Times New Roman"/>
          <w:b w:val="0"/>
          <w:i w:val="0"/>
          <w:sz w:val="24"/>
        </w:rPr>
        <w:t>To evaluate the complete platform through systematic unit testing of cryptographic utilities and backend functions, end-to-end integration testing of the hybrid message pipeline, and structured User Acceptance Testing (UAT) across student and lecturer roles.</w:t>
      </w:r>
    </w:p>
    <w:p>
      <w:pPr>
        <w:spacing w:before="360" w:after="120"/>
        <w:jc w:val="left"/>
      </w:pPr>
      <w:r>
        <w:rPr>
          <w:rFonts w:ascii="Times New Roman" w:hAnsi="Times New Roman"/>
          <w:b/>
          <w:i w:val="0"/>
          <w:color w:val="003366"/>
          <w:sz w:val="32"/>
        </w:rPr>
        <w:t>1.4  Significance of the Study</w:t>
      </w:r>
    </w:p>
    <w:p>
      <w:pPr>
        <w:spacing w:before="0" w:after="160"/>
        <w:jc w:val="both"/>
      </w:pPr>
      <w:r>
        <w:rPr>
          <w:rFonts w:ascii="Times New Roman" w:hAnsi="Times New Roman"/>
          <w:b w:val="0"/>
          <w:i w:val="0"/>
          <w:sz w:val="24"/>
        </w:rPr>
        <w:t>The significance of this project spans academic research, software engineering methodology, and practical institutional administration:</w:t>
      </w:r>
    </w:p>
    <w:p>
      <w:pPr>
        <w:spacing w:before="0" w:after="120"/>
        <w:jc w:val="both"/>
      </w:pPr>
      <w:r>
        <w:rPr>
          <w:rFonts w:ascii="Times New Roman" w:hAnsi="Times New Roman"/>
          <w:b/>
          <w:i w:val="0"/>
          <w:sz w:val="24"/>
        </w:rPr>
        <w:t xml:space="preserve">Architectural Innovation in Hybrid Web2/Web3 Design: </w:t>
      </w:r>
      <w:r>
        <w:rPr>
          <w:rFonts w:ascii="Times New Roman" w:hAnsi="Times New Roman"/>
          <w:b w:val="0"/>
          <w:i w:val="0"/>
          <w:sz w:val="24"/>
        </w:rPr>
        <w:t>This study demonstrates how serverless Web2 platforms and private Web3 permissioned blockchains can be harmonized. Rather than forcing all application data onto a slow blockchain ledger, the project establishes a reference model for selective blockchain usage — reserving on-chain storage exclusively for high-value audit fingerprints and verified user roles.</w:t>
      </w:r>
    </w:p>
    <w:p>
      <w:pPr>
        <w:spacing w:before="0" w:after="120"/>
        <w:jc w:val="both"/>
      </w:pPr>
      <w:r>
        <w:rPr>
          <w:rFonts w:ascii="Times New Roman" w:hAnsi="Times New Roman"/>
          <w:b/>
          <w:i w:val="0"/>
          <w:sz w:val="24"/>
        </w:rPr>
        <w:t xml:space="preserve">Practical Implementation of Browser-Native Data Protection: </w:t>
      </w:r>
      <w:r>
        <w:rPr>
          <w:rFonts w:ascii="Times New Roman" w:hAnsi="Times New Roman"/>
          <w:b w:val="0"/>
          <w:i w:val="0"/>
          <w:sz w:val="24"/>
        </w:rPr>
        <w:t>The project provides a working implementation of client-side key generation and data protection using standard browser APIs. It demonstrates that robust data confidentiality can be achieved directly within web standards without requiring users to install third-party plugins or browser extensions.</w:t>
      </w:r>
    </w:p>
    <w:p>
      <w:pPr>
        <w:spacing w:before="0" w:after="120"/>
        <w:jc w:val="both"/>
      </w:pPr>
      <w:r>
        <w:rPr>
          <w:rFonts w:ascii="Times New Roman" w:hAnsi="Times New Roman"/>
          <w:b/>
          <w:i w:val="0"/>
          <w:sz w:val="24"/>
        </w:rPr>
        <w:t xml:space="preserve">Educational and Demonstrative Value of Quantum Key Simulation: </w:t>
      </w:r>
      <w:r>
        <w:rPr>
          <w:rFonts w:ascii="Times New Roman" w:hAnsi="Times New Roman"/>
          <w:b w:val="0"/>
          <w:i w:val="0"/>
          <w:sz w:val="24"/>
        </w:rPr>
        <w:t>By integrating a functional BB84 protocol simulation into a web chat environment, this work translates theoretical post-quantum cryptographic concepts into an accessible visual workflow. It serves as a practical educational model for understanding quantum key generation, basis sifting, and eavesdropping detection.</w:t>
      </w:r>
    </w:p>
    <w:p>
      <w:pPr>
        <w:spacing w:before="0" w:after="120"/>
        <w:jc w:val="both"/>
      </w:pPr>
      <w:r>
        <w:rPr>
          <w:rFonts w:ascii="Times New Roman" w:hAnsi="Times New Roman"/>
          <w:b/>
          <w:i w:val="0"/>
          <w:sz w:val="24"/>
        </w:rPr>
        <w:t xml:space="preserve">Operational Accountability for Academic Institutions: </w:t>
      </w:r>
      <w:r>
        <w:rPr>
          <w:rFonts w:ascii="Times New Roman" w:hAnsi="Times New Roman"/>
          <w:b w:val="0"/>
          <w:i w:val="0"/>
          <w:sz w:val="24"/>
        </w:rPr>
        <w:t>For universities and polytechnics, QChat provides a verifiable record of academic interactions. By anchoring message fingerprints to a private blockchain log, institutions gain an undeniable proof mechanism to resolve submission disputes, protect grade communications, and eliminate unauthorized identity spoofing.</w:t>
      </w:r>
    </w:p>
    <w:p>
      <w:pPr>
        <w:spacing w:before="360" w:after="120"/>
        <w:jc w:val="left"/>
      </w:pPr>
      <w:r>
        <w:rPr>
          <w:rFonts w:ascii="Times New Roman" w:hAnsi="Times New Roman"/>
          <w:b/>
          <w:i w:val="0"/>
          <w:color w:val="003366"/>
          <w:sz w:val="32"/>
        </w:rPr>
        <w:t>1.5  Scope and Limitations</w:t>
      </w:r>
    </w:p>
    <w:p>
      <w:pPr>
        <w:spacing w:before="240" w:after="80"/>
        <w:jc w:val="left"/>
      </w:pPr>
      <w:r>
        <w:rPr>
          <w:rFonts w:ascii="Times New Roman" w:hAnsi="Times New Roman"/>
          <w:b/>
          <w:i w:val="0"/>
          <w:color w:val="1F497D"/>
          <w:sz w:val="28"/>
        </w:rPr>
        <w:t>In-Scope Features and Technical Boundaries</w:t>
      </w:r>
    </w:p>
    <w:p>
      <w:pPr>
        <w:pStyle w:val="ListBullet"/>
        <w:spacing w:after="80"/>
        <w:ind w:left="360"/>
      </w:pPr>
      <w:r>
        <w:rPr>
          <w:rFonts w:ascii="Times New Roman" w:hAnsi="Times New Roman"/>
          <w:b w:val="0"/>
          <w:i w:val="0"/>
          <w:sz w:val="24"/>
        </w:rPr>
        <w:t>Development of a full-stack web application executing locally on a developer workstation using React, TypeScript, and Vite.</w:t>
      </w:r>
    </w:p>
    <w:p>
      <w:pPr>
        <w:pStyle w:val="ListBullet"/>
        <w:spacing w:after="80"/>
        <w:ind w:left="360"/>
      </w:pPr>
      <w:r>
        <w:rPr>
          <w:rFonts w:ascii="Times New Roman" w:hAnsi="Times New Roman"/>
          <w:b w:val="0"/>
          <w:i w:val="0"/>
          <w:sz w:val="24"/>
        </w:rPr>
        <w:t>Real-time one-to-one chat, text messaging, and file attachment handling via Convex cloud-hosted serverless storage and real-time subscription queries.</w:t>
      </w:r>
    </w:p>
    <w:p>
      <w:pPr>
        <w:pStyle w:val="ListBullet"/>
        <w:spacing w:after="80"/>
        <w:ind w:left="360"/>
      </w:pPr>
      <w:r>
        <w:rPr>
          <w:rFonts w:ascii="Times New Roman" w:hAnsi="Times New Roman"/>
          <w:b w:val="0"/>
          <w:i w:val="0"/>
          <w:sz w:val="24"/>
        </w:rPr>
        <w:t>Client-side key pair generation and symmetric key data protection for text messages and uploaded document files.</w:t>
      </w:r>
    </w:p>
    <w:p>
      <w:pPr>
        <w:pStyle w:val="ListBullet"/>
        <w:spacing w:after="80"/>
        <w:ind w:left="360"/>
      </w:pPr>
      <w:r>
        <w:rPr>
          <w:rFonts w:ascii="Times New Roman" w:hAnsi="Times New Roman"/>
          <w:b w:val="0"/>
          <w:i w:val="0"/>
          <w:sz w:val="24"/>
        </w:rPr>
        <w:t>BB84 Quantum Key Distribution software simulation implemented in TypeScript, generating 256-bit session keys and key verification fingerprints.</w:t>
      </w:r>
    </w:p>
    <w:p>
      <w:pPr>
        <w:pStyle w:val="ListBullet"/>
        <w:spacing w:after="80"/>
        <w:ind w:left="360"/>
      </w:pPr>
      <w:r>
        <w:rPr>
          <w:rFonts w:ascii="Times New Roman" w:hAnsi="Times New Roman"/>
          <w:b w:val="0"/>
          <w:i w:val="0"/>
          <w:sz w:val="24"/>
        </w:rPr>
        <w:t>Solidity smart contract (MessageVerifier.sol) compiled and deployed to a local Hyperledger Besu private blockchain node operating under QBFT consensus on port 8545.</w:t>
      </w:r>
    </w:p>
    <w:p>
      <w:pPr>
        <w:pStyle w:val="ListBullet"/>
        <w:spacing w:after="80"/>
        <w:ind w:left="360"/>
      </w:pPr>
      <w:r>
        <w:rPr>
          <w:rFonts w:ascii="Times New Roman" w:hAnsi="Times New Roman"/>
          <w:b w:val="0"/>
          <w:i w:val="0"/>
          <w:sz w:val="24"/>
        </w:rPr>
        <w:t>Admin verification dashboard allowing institutional administrators to review identity evidence and register approved user roles on-chain via Ethers.js.</w:t>
      </w:r>
    </w:p>
    <w:p>
      <w:pPr>
        <w:pStyle w:val="ListBullet"/>
        <w:spacing w:after="80"/>
        <w:ind w:left="360"/>
      </w:pPr>
      <w:r>
        <w:rPr>
          <w:rFonts w:ascii="Times New Roman" w:hAnsi="Times New Roman"/>
          <w:b w:val="0"/>
          <w:i w:val="0"/>
          <w:sz w:val="24"/>
        </w:rPr>
        <w:t>Community Q&amp;A discussion board supporting question creation, hashtag tagging, threaded answers, and notification triggers.</w:t>
      </w:r>
    </w:p>
    <w:p>
      <w:pPr>
        <w:pStyle w:val="ListBullet"/>
        <w:spacing w:after="80"/>
        <w:ind w:left="360"/>
      </w:pPr>
      <w:r>
        <w:rPr>
          <w:rFonts w:ascii="Times New Roman" w:hAnsi="Times New Roman"/>
          <w:b w:val="0"/>
          <w:i w:val="0"/>
          <w:sz w:val="24"/>
        </w:rPr>
        <w:t>Role-based access control enforcing functional boundaries between student, lecturer, and administrator accounts.</w:t>
      </w:r>
    </w:p>
    <w:p>
      <w:pPr>
        <w:spacing w:before="240" w:after="80"/>
        <w:jc w:val="left"/>
      </w:pPr>
      <w:r>
        <w:rPr>
          <w:rFonts w:ascii="Times New Roman" w:hAnsi="Times New Roman"/>
          <w:b/>
          <w:i w:val="0"/>
          <w:color w:val="1F497D"/>
          <w:sz w:val="28"/>
        </w:rPr>
        <w:t>Explicit Project Limitations</w:t>
      </w:r>
    </w:p>
    <w:p>
      <w:pPr>
        <w:pStyle w:val="ListBullet"/>
        <w:spacing w:after="80"/>
        <w:ind w:left="360"/>
      </w:pPr>
      <w:r>
        <w:rPr>
          <w:rFonts w:ascii="Times New Roman" w:hAnsi="Times New Roman"/>
          <w:b w:val="0"/>
          <w:i w:val="0"/>
          <w:sz w:val="24"/>
        </w:rPr>
        <w:t>Hardware-Level Quantum Execution: The BB84 key distribution protocol is implemented strictly as a classical software simulation; no physical quantum optical hardware or photon emitters were utilized.</w:t>
      </w:r>
    </w:p>
    <w:p>
      <w:pPr>
        <w:pStyle w:val="ListBullet"/>
        <w:spacing w:after="80"/>
        <w:ind w:left="360"/>
      </w:pPr>
      <w:r>
        <w:rPr>
          <w:rFonts w:ascii="Times New Roman" w:hAnsi="Times New Roman"/>
          <w:b w:val="0"/>
          <w:i w:val="0"/>
          <w:sz w:val="24"/>
        </w:rPr>
        <w:t>Local Blockchain Environment: The Hyperledger Besu node runs locally on the developer machine in a single-node development configuration rather than a multi-node production cluster.</w:t>
      </w:r>
    </w:p>
    <w:p>
      <w:pPr>
        <w:pStyle w:val="ListBullet"/>
        <w:spacing w:after="80"/>
        <w:ind w:left="360"/>
      </w:pPr>
      <w:r>
        <w:rPr>
          <w:rFonts w:ascii="Times New Roman" w:hAnsi="Times New Roman"/>
          <w:b w:val="0"/>
          <w:i w:val="0"/>
          <w:sz w:val="24"/>
        </w:rPr>
        <w:t>Third-Party Ecosystem Integrations: The application operates as a standalone platform and does not integrate with external single sign-on (SSO) systems or existing Learning Management Systems (e.g., Moodle, Canvas).</w:t>
      </w:r>
    </w:p>
    <w:p>
      <w:pPr>
        <w:pStyle w:val="ListBullet"/>
        <w:spacing w:after="80"/>
        <w:ind w:left="360"/>
      </w:pPr>
      <w:r>
        <w:rPr>
          <w:rFonts w:ascii="Times New Roman" w:hAnsi="Times New Roman"/>
          <w:b w:val="0"/>
          <w:i w:val="0"/>
          <w:sz w:val="24"/>
        </w:rPr>
        <w:t>Mobile Platform Support: The system is designed and optimized for desktop web browsers running on local hosts; native mobile applications (iOS/Android) were not developed.</w:t>
      </w:r>
    </w:p>
    <w:p>
      <w:pPr>
        <w:pStyle w:val="ListBullet"/>
        <w:spacing w:after="80"/>
        <w:ind w:left="360"/>
      </w:pPr>
      <w:r>
        <w:rPr>
          <w:rFonts w:ascii="Times New Roman" w:hAnsi="Times New Roman"/>
          <w:b w:val="0"/>
          <w:i w:val="0"/>
          <w:sz w:val="24"/>
        </w:rPr>
        <w:t>Real-Time Media Streams: Audio and video calling capabilities are excluded from the functional scope of this messaging platform.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