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color w:val="003366"/>
          <w:sz w:val="36"/>
        </w:rPr>
        <w:t>CHAPTER 5</w:t>
      </w:r>
    </w:p>
    <w:p>
      <w:pPr>
        <w:spacing w:before="0" w:after="240"/>
        <w:jc w:val="center"/>
      </w:pPr>
      <w:r>
        <w:rPr>
          <w:rFonts w:ascii="Times New Roman" w:hAnsi="Times New Roman"/>
          <w:b/>
          <w:i w:val="0"/>
          <w:color w:val="1F497D"/>
          <w:sz w:val="32"/>
        </w:rPr>
        <w:t>CONCLUSION AND RECOMMENDATIONS</w:t>
      </w:r>
    </w:p>
    <w:p>
      <w:pPr>
        <w:spacing w:before="40" w:after="40"/>
        <w:pBdr>
          <w:bottom w:val="single" w:sz="6" w:space="1" w:color="1F497D"/>
        </w:pBdr>
      </w:pPr>
    </w:p>
    <w:p>
      <w:pPr>
        <w:spacing w:before="0" w:after="240"/>
        <w:jc w:val="left"/>
      </w:pP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5.1  Summary of the Study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This final year project addressed a critical technological challenge facing higher education institutions: the lack of a purpose-built digital communication platform that combines real-time messaging usability with verifiable message integrity, client-side data protection, and forward-looking quantum-resilient key exchange concepts. Existing institutional workflows rely heavily on general-purpose chat software, institutional email, and learning management systems that keep centralized database logs vulnerable to internal modifications, record deletion, and submission timestamp disputes.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To solve these vulnerabilities, the project designed, built, and evaluated QChat — a hybrid Web2/Web3 institutional messaging and file-sharing platform. The system was implemented as a three-layer architecture executing on a local development host environment:</w:t>
      </w:r>
    </w:p>
    <w:p>
      <w:pPr>
        <w:pStyle w:val="ListBullet"/>
        <w:spacing w:after="80"/>
        <w:ind w:left="360"/>
      </w:pPr>
      <w:r>
        <w:rPr>
          <w:rFonts w:ascii="Times New Roman" w:hAnsi="Times New Roman"/>
          <w:b w:val="0"/>
          <w:i w:val="0"/>
          <w:sz w:val="24"/>
        </w:rPr>
        <w:t>Presentation Layer: A responsive Single Page Application built with React 19, TypeScript, and Vite, providing specialized user interfaces for student registration, lecturer identity verification, one-to-one real-time chat with sensitive mode controls, a community Q&amp;A board, and an administrator dashboard.</w:t>
      </w:r>
    </w:p>
    <w:p>
      <w:pPr>
        <w:pStyle w:val="ListBullet"/>
        <w:spacing w:after="80"/>
        <w:ind w:left="360"/>
      </w:pPr>
      <w:r>
        <w:rPr>
          <w:rFonts w:ascii="Times New Roman" w:hAnsi="Times New Roman"/>
          <w:b w:val="0"/>
          <w:i w:val="0"/>
          <w:sz w:val="24"/>
        </w:rPr>
        <w:t>Application Layer: A Convex serverless cloud backend managing nine relational data models, handling real-time WebSocket queries and mutations, binary file storage buckets for document attachments, and user notification triggers.</w:t>
      </w:r>
    </w:p>
    <w:p>
      <w:pPr>
        <w:pStyle w:val="ListBullet"/>
        <w:spacing w:after="80"/>
        <w:ind w:left="360"/>
      </w:pPr>
      <w:r>
        <w:rPr>
          <w:rFonts w:ascii="Times New Roman" w:hAnsi="Times New Roman"/>
          <w:b w:val="0"/>
          <w:i w:val="0"/>
          <w:sz w:val="24"/>
        </w:rPr>
        <w:t>Verification Layer: A locally hosted Hyperledger Besu private blockchain network running under QBFT consensus (chainId: 1337) with zero gas fees. A Solidity smart contract (MessageVerifier.sol) permanently records SHA-256 digital message fingerprints and anchors administrator-verified user roles on-chain.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Furthermore, the application integrates browser-native client cryptography using the Web Crypto API (window.crypto.subtle) to generate 2048-bit RSA-OAEP key pairs on first login and execute AES-GCM 256-bit symmetric protection for messages and file blobs directly in browser memory. To demonstrate post-quantum key generation principles, a custom TypeScript module (bb84.ts) simulates the BB84 Quantum Key Distribution protocol, executing random basis choice, qubit measurement, basis sifting, and Quantum Bit Error Rate (QBER) evaluation to derive 256-bit session keys.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The system was evaluated through systematic unit testing, structured User Acceptance Testing (UAT) covering student, lecturer, and admin roles, and local performance benchmarking. Empirical results confirmed sub-second real-time sync (48 ms), rapid client data protection (2.1 ms), instantaneous BB84 simulation (12 ms), and local blockchain finality (380 ms) under zero gas parameters, with a 100% pass rate across all UAT scenarios.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5.2  Conclusion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Based on the empirical findings and development outcomes, the primary aim of this project was successfully achieved. The project conclusively demonstrated that a hybrid Web2/Web3 software architecture effectively resolves the traditional trade-off between real-time communication performance and unalterable auditability.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Specific conclusions drawn from the completion of the six project objectives include: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Real-Time Usability and Serverless Architecture: </w:t>
      </w:r>
      <w:r>
        <w:rPr>
          <w:rFonts w:ascii="Times New Roman" w:hAnsi="Times New Roman"/>
          <w:b w:val="0"/>
          <w:i w:val="0"/>
          <w:sz w:val="24"/>
        </w:rPr>
        <w:t>Offloading real-time data sync, Q&amp;A feeds, and file uploads to Convex serverless subscriptions preserves the instant responsiveness expected of modern messaging tools (sync latency &lt;50 ms), proving that Web3 integration does not require sacrificing user experience.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Decentralized Client-Side Confidentiality: </w:t>
      </w:r>
      <w:r>
        <w:rPr>
          <w:rFonts w:ascii="Times New Roman" w:hAnsi="Times New Roman"/>
          <w:b w:val="0"/>
          <w:i w:val="0"/>
          <w:sz w:val="24"/>
        </w:rPr>
        <w:t>Utilizing the browser's native Web Crypto API enables hardware-accelerated key pair generation and symmetric data protection without requiring third-party security plugins. Private key material remains strictly within local browser memory, ensuring intermediate server relays store only protected payloads.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Immutable Audit Trails via Permissioned Blockchain: </w:t>
      </w:r>
      <w:r>
        <w:rPr>
          <w:rFonts w:ascii="Times New Roman" w:hAnsi="Times New Roman"/>
          <w:b w:val="0"/>
          <w:i w:val="0"/>
          <w:sz w:val="24"/>
        </w:rPr>
        <w:t>Deploying MessageVerifier.sol on a local Hyperledger Besu node under QBFT consensus establishes an undeniable proof mechanism for academic communications. Storing SHA-256 digital fingerprints on-chain ensures that any posterior database tampering or record deletion is immediately exposed via fingerprint mismatch.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Practical Feasibility of Quantum-Inspired Key Simulation: </w:t>
      </w:r>
      <w:r>
        <w:rPr>
          <w:rFonts w:ascii="Times New Roman" w:hAnsi="Times New Roman"/>
          <w:b w:val="0"/>
          <w:i w:val="0"/>
          <w:sz w:val="24"/>
        </w:rPr>
        <w:t>The TypeScript implementation of the BB84 protocol proves that post-quantum cryptographic concepts can be successfully integrated into standard web applications. The simulation provides an educational, interactive model demonstrating eavesdropping detection via QBER threshold evaluation.</w:t>
      </w:r>
    </w:p>
    <w:p>
      <w:pPr>
        <w:spacing w:before="0" w:after="120"/>
        <w:jc w:val="both"/>
      </w:pPr>
      <w:r>
        <w:rPr>
          <w:rFonts w:ascii="Times New Roman" w:hAnsi="Times New Roman"/>
          <w:b/>
          <w:i w:val="0"/>
          <w:sz w:val="24"/>
        </w:rPr>
        <w:t xml:space="preserve">Governance via Admin-Controlled Role Verification: </w:t>
      </w:r>
      <w:r>
        <w:rPr>
          <w:rFonts w:ascii="Times New Roman" w:hAnsi="Times New Roman"/>
          <w:b w:val="0"/>
          <w:i w:val="0"/>
          <w:sz w:val="24"/>
        </w:rPr>
        <w:t>Anchoring administrator-approved user roles on the Hyperledger Besu smart contract eliminates unauthorized identity spoofing, establishing trusted operational boundaries for academic interactions.</w:t>
      </w:r>
    </w:p>
    <w:p>
      <w:pPr>
        <w:spacing w:before="360" w:after="120"/>
        <w:jc w:val="left"/>
      </w:pPr>
      <w:r>
        <w:rPr>
          <w:rFonts w:ascii="Times New Roman" w:hAnsi="Times New Roman"/>
          <w:b/>
          <w:i w:val="0"/>
          <w:color w:val="003366"/>
          <w:sz w:val="32"/>
        </w:rPr>
        <w:t>5.3  Recommendations and Future Work</w:t>
      </w:r>
    </w:p>
    <w:p>
      <w:pPr>
        <w:spacing w:before="0" w:after="160"/>
        <w:jc w:val="both"/>
      </w:pPr>
      <w:r>
        <w:rPr>
          <w:rFonts w:ascii="Times New Roman" w:hAnsi="Times New Roman"/>
          <w:b w:val="0"/>
          <w:i w:val="0"/>
          <w:sz w:val="24"/>
        </w:rPr>
        <w:t>While QChat provides a robust reference implementation for secure institutional communication, future researchers, software engineers, and university IT departments can expand upon this work in several key directions:</w:t>
      </w:r>
    </w:p>
    <w:p>
      <w:pPr>
        <w:spacing w:before="0" w:after="160"/>
        <w:jc w:val="both"/>
      </w:pPr>
      <w:r>
        <w:rPr>
          <w:rFonts w:ascii="Times New Roman" w:hAnsi="Times New Roman"/>
          <w:b/>
          <w:i w:val="0"/>
          <w:sz w:val="24"/>
        </w:rPr>
        <w:t xml:space="preserve">1. Multi-Node Consortium Blockchain Network Deployment: </w:t>
      </w:r>
      <w:r>
        <w:rPr>
          <w:rFonts w:ascii="Times New Roman" w:hAnsi="Times New Roman"/>
          <w:b w:val="0"/>
          <w:i w:val="0"/>
          <w:sz w:val="24"/>
        </w:rPr>
        <w:t>The current verification layer operates on a single-node local Hyperledger Besu instance. Future work should deploy a multi-node permissioned consortium network distributed across independent university departments or federated institutions. This would enhance fault tolerance and decentralized consensus trust.</w:t>
      </w:r>
    </w:p>
    <w:p>
      <w:pPr>
        <w:spacing w:before="0" w:after="160"/>
        <w:jc w:val="both"/>
      </w:pPr>
      <w:r>
        <w:rPr>
          <w:rFonts w:ascii="Times New Roman" w:hAnsi="Times New Roman"/>
          <w:b/>
          <w:i w:val="0"/>
          <w:sz w:val="24"/>
        </w:rPr>
        <w:t xml:space="preserve">2. Integration with Real Physical QKD Cloud APIs: </w:t>
      </w:r>
      <w:r>
        <w:rPr>
          <w:rFonts w:ascii="Times New Roman" w:hAnsi="Times New Roman"/>
          <w:b w:val="0"/>
          <w:i w:val="0"/>
          <w:sz w:val="24"/>
        </w:rPr>
        <w:t>The BB84 module currently operates as a software simulation. Future iterations could interface with commercial Quantum Key Distribution (QKD) hardware cloud APIs (such as those offered by ID Quantique) to incorporate physical photon-generated key material into the session protection pipeline.</w:t>
      </w:r>
    </w:p>
    <w:p>
      <w:pPr>
        <w:spacing w:before="0" w:after="160"/>
        <w:jc w:val="both"/>
      </w:pPr>
      <w:r>
        <w:rPr>
          <w:rFonts w:ascii="Times New Roman" w:hAnsi="Times New Roman"/>
          <w:b/>
          <w:i w:val="0"/>
          <w:sz w:val="24"/>
        </w:rPr>
        <w:t xml:space="preserve">3. Institutional Federated Single Sign-On (SSO) and LMS Integration: </w:t>
      </w:r>
      <w:r>
        <w:rPr>
          <w:rFonts w:ascii="Times New Roman" w:hAnsi="Times New Roman"/>
          <w:b w:val="0"/>
          <w:i w:val="0"/>
          <w:sz w:val="24"/>
        </w:rPr>
        <w:t>Future developments should integrate OAuth2, SAML 2.0, and Learning Tools Interoperability (LTI) standards to enable single sign-on using existing university credentials and direct integration with platforms like Moodle and Canvas.</w:t>
      </w:r>
    </w:p>
    <w:p>
      <w:pPr>
        <w:spacing w:before="0" w:after="160"/>
        <w:jc w:val="both"/>
      </w:pPr>
      <w:r>
        <w:rPr>
          <w:rFonts w:ascii="Times New Roman" w:hAnsi="Times New Roman"/>
          <w:b/>
          <w:i w:val="0"/>
          <w:sz w:val="24"/>
        </w:rPr>
        <w:t xml:space="preserve">4. Cross-Platform Native Mobile Applications: </w:t>
      </w:r>
      <w:r>
        <w:rPr>
          <w:rFonts w:ascii="Times New Roman" w:hAnsi="Times New Roman"/>
          <w:b w:val="0"/>
          <w:i w:val="0"/>
          <w:sz w:val="24"/>
        </w:rPr>
        <w:t>Expanding the presentation layer to React Native would extend QChat to mobile devices (iOS and Android) while utilizing mobile device Secure Enclaves for private key storage.</w:t>
      </w:r>
    </w:p>
    <w:p>
      <w:pPr>
        <w:spacing w:before="0" w:after="160"/>
        <w:jc w:val="both"/>
      </w:pPr>
      <w:r>
        <w:rPr>
          <w:rFonts w:ascii="Times New Roman" w:hAnsi="Times New Roman"/>
          <w:b/>
          <w:i w:val="0"/>
          <w:sz w:val="24"/>
        </w:rPr>
        <w:t xml:space="preserve">5. Automated High-Volume Stress and Load Testing: </w:t>
      </w:r>
      <w:r>
        <w:rPr>
          <w:rFonts w:ascii="Times New Roman" w:hAnsi="Times New Roman"/>
          <w:b w:val="0"/>
          <w:i w:val="0"/>
          <w:sz w:val="24"/>
        </w:rPr>
        <w:t>Conducting simulated load testing across 1,000+ concurrent user streams would provide valuable performance metrics regarding Convex WebSocket connection scaling and Besu transaction pool throughput under heavy load.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