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0"/>
        <w:jc w:val="left"/>
      </w:pPr>
    </w:p>
    <w:p>
      <w:pPr>
        <w:spacing w:before="0" w:after="80"/>
        <w:jc w:val="center"/>
      </w:pPr>
      <w:r>
        <w:rPr>
          <w:rFonts w:ascii="Times New Roman" w:hAnsi="Times New Roman"/>
          <w:b/>
          <w:i w:val="0"/>
          <w:color w:val="003366"/>
          <w:sz w:val="40"/>
        </w:rPr>
        <w:t>PROJECT PROPOSAL</w:t>
      </w:r>
    </w:p>
    <w:p>
      <w:pPr>
        <w:spacing w:before="40" w:after="40"/>
        <w:pBdr>
          <w:bottom w:val="single" w:sz="6" w:space="1" w:color="1F497D"/>
        </w:pBdr>
      </w:pPr>
    </w:p>
    <w:p>
      <w:pPr>
        <w:spacing w:before="0" w:after="400"/>
        <w:jc w:val="left"/>
      </w:pPr>
    </w:p>
    <w:p>
      <w:pPr>
        <w:spacing w:before="0" w:after="600"/>
        <w:jc w:val="center"/>
      </w:pPr>
      <w:r>
        <w:rPr>
          <w:rFonts w:ascii="Times New Roman" w:hAnsi="Times New Roman"/>
          <w:b/>
          <w:i w:val="0"/>
          <w:color w:val="1F497D"/>
          <w:sz w:val="32"/>
        </w:rPr>
        <w:t>QChat: A Hybrid Web2/Web3 Secure Institutional</w:t>
        <w:br/>
        <w:t>Messaging and File-Sharing Platform</w:t>
      </w:r>
    </w:p>
    <w:p>
      <w:pPr>
        <w:spacing w:before="40" w:after="40"/>
        <w:pBdr>
          <w:bottom w:val="single" w:sz="6" w:space="1" w:color="1F497D"/>
        </w:pBdr>
      </w:pPr>
    </w:p>
    <w:p>
      <w:pPr>
        <w:spacing w:before="0" w:after="400"/>
        <w:jc w:val="left"/>
      </w:pPr>
    </w:p>
    <w:p>
      <w:pPr>
        <w:spacing w:before="0" w:after="120"/>
        <w:jc w:val="center"/>
      </w:pPr>
      <w:r>
        <w:rPr>
          <w:rFonts w:ascii="Times New Roman" w:hAnsi="Times New Roman"/>
          <w:b/>
          <w:i w:val="0"/>
          <w:sz w:val="24"/>
        </w:rPr>
        <w:t xml:space="preserve">Submitted by:  </w:t>
      </w:r>
      <w:r>
        <w:rPr>
          <w:rFonts w:ascii="Times New Roman" w:hAnsi="Times New Roman"/>
          <w:b w:val="0"/>
          <w:i w:val="0"/>
          <w:sz w:val="24"/>
        </w:rPr>
        <w:t>[Your Full Name]</w:t>
      </w:r>
    </w:p>
    <w:p>
      <w:pPr>
        <w:spacing w:before="0" w:after="120"/>
        <w:jc w:val="center"/>
      </w:pPr>
      <w:r>
        <w:rPr>
          <w:rFonts w:ascii="Times New Roman" w:hAnsi="Times New Roman"/>
          <w:b/>
          <w:i w:val="0"/>
          <w:sz w:val="24"/>
        </w:rPr>
        <w:t xml:space="preserve">Student ID:  </w:t>
      </w:r>
      <w:r>
        <w:rPr>
          <w:rFonts w:ascii="Times New Roman" w:hAnsi="Times New Roman"/>
          <w:b w:val="0"/>
          <w:i w:val="0"/>
          <w:sz w:val="24"/>
        </w:rPr>
        <w:t>[Your Student ID]</w:t>
      </w:r>
    </w:p>
    <w:p>
      <w:pPr>
        <w:spacing w:before="0" w:after="120"/>
        <w:jc w:val="center"/>
      </w:pPr>
      <w:r>
        <w:rPr>
          <w:rFonts w:ascii="Times New Roman" w:hAnsi="Times New Roman"/>
          <w:b/>
          <w:i w:val="0"/>
          <w:sz w:val="24"/>
        </w:rPr>
        <w:t xml:space="preserve">Department:  </w:t>
      </w:r>
      <w:r>
        <w:rPr>
          <w:rFonts w:ascii="Times New Roman" w:hAnsi="Times New Roman"/>
          <w:b w:val="0"/>
          <w:i w:val="0"/>
          <w:sz w:val="24"/>
        </w:rPr>
        <w:t>[Your Department]</w:t>
      </w:r>
    </w:p>
    <w:p>
      <w:pPr>
        <w:spacing w:before="0" w:after="120"/>
        <w:jc w:val="center"/>
      </w:pPr>
      <w:r>
        <w:rPr>
          <w:rFonts w:ascii="Times New Roman" w:hAnsi="Times New Roman"/>
          <w:b/>
          <w:i w:val="0"/>
          <w:sz w:val="24"/>
        </w:rPr>
        <w:t xml:space="preserve">Faculty:  </w:t>
      </w:r>
      <w:r>
        <w:rPr>
          <w:rFonts w:ascii="Times New Roman" w:hAnsi="Times New Roman"/>
          <w:b w:val="0"/>
          <w:i w:val="0"/>
          <w:sz w:val="24"/>
        </w:rPr>
        <w:t>[Your Faculty]</w:t>
      </w:r>
    </w:p>
    <w:p>
      <w:pPr>
        <w:spacing w:before="0" w:after="120"/>
        <w:jc w:val="center"/>
      </w:pPr>
      <w:r>
        <w:rPr>
          <w:rFonts w:ascii="Times New Roman" w:hAnsi="Times New Roman"/>
          <w:b/>
          <w:i w:val="0"/>
          <w:sz w:val="24"/>
        </w:rPr>
        <w:t xml:space="preserve">Institution:  </w:t>
      </w:r>
      <w:r>
        <w:rPr>
          <w:rFonts w:ascii="Times New Roman" w:hAnsi="Times New Roman"/>
          <w:b w:val="0"/>
          <w:i w:val="0"/>
          <w:sz w:val="24"/>
        </w:rPr>
        <w:t>[Your University Name]</w:t>
      </w:r>
    </w:p>
    <w:p>
      <w:pPr>
        <w:spacing w:before="0" w:after="120"/>
        <w:jc w:val="center"/>
      </w:pPr>
      <w:r>
        <w:rPr>
          <w:rFonts w:ascii="Times New Roman" w:hAnsi="Times New Roman"/>
          <w:b/>
          <w:i w:val="0"/>
          <w:sz w:val="24"/>
        </w:rPr>
        <w:t xml:space="preserve">Supervisor:  </w:t>
      </w:r>
      <w:r>
        <w:rPr>
          <w:rFonts w:ascii="Times New Roman" w:hAnsi="Times New Roman"/>
          <w:b w:val="0"/>
          <w:i w:val="0"/>
          <w:sz w:val="24"/>
        </w:rPr>
        <w:t>[Supervisor's Name]</w:t>
      </w:r>
    </w:p>
    <w:p>
      <w:pPr>
        <w:spacing w:before="0" w:after="120"/>
        <w:jc w:val="center"/>
      </w:pPr>
      <w:r>
        <w:rPr>
          <w:rFonts w:ascii="Times New Roman" w:hAnsi="Times New Roman"/>
          <w:b/>
          <w:i w:val="0"/>
          <w:sz w:val="24"/>
        </w:rPr>
        <w:t xml:space="preserve">Date:  </w:t>
      </w:r>
      <w:r>
        <w:rPr>
          <w:rFonts w:ascii="Times New Roman" w:hAnsi="Times New Roman"/>
          <w:b w:val="0"/>
          <w:i w:val="0"/>
          <w:sz w:val="24"/>
        </w:rPr>
        <w:t>[Month, Year]</w:t>
      </w:r>
    </w:p>
    <w:p>
      <w:r>
        <w:br w:type="page"/>
      </w:r>
    </w:p>
    <w:p>
      <w:pPr>
        <w:spacing w:before="360" w:after="120"/>
        <w:jc w:val="left"/>
      </w:pPr>
      <w:r>
        <w:rPr>
          <w:rFonts w:ascii="Times New Roman" w:hAnsi="Times New Roman"/>
          <w:b/>
          <w:i w:val="0"/>
          <w:color w:val="003366"/>
          <w:sz w:val="32"/>
        </w:rPr>
        <w:t>P.2 — Abstract</w:t>
      </w:r>
    </w:p>
    <w:p>
      <w:pPr>
        <w:spacing w:before="40" w:after="40"/>
        <w:pBdr>
          <w:bottom w:val="single" w:sz="6" w:space="1" w:color="1F497D"/>
        </w:pBdr>
      </w:pPr>
    </w:p>
    <w:p>
      <w:pPr>
        <w:spacing w:before="0" w:after="160"/>
        <w:jc w:val="both"/>
      </w:pPr>
      <w:r>
        <w:rPr>
          <w:rFonts w:ascii="Times New Roman" w:hAnsi="Times New Roman"/>
          <w:b w:val="0"/>
          <w:i w:val="0"/>
          <w:sz w:val="24"/>
        </w:rPr>
        <w:t>The way students and lecturers communicate within academic institutions has shifted dramatically toward digital platforms. However, the tools currently in use — general-purpose messaging applications, email clients, and learning management portals — were not designed with institutional accountability or message integrity in mind. Sensitive academic exchanges, such as assignment submissions, grade queries, and confidential discussions, are routinely conducted over channels that offer no verifiable proof that a message was received unaltered.</w:t>
      </w:r>
    </w:p>
    <w:p>
      <w:pPr>
        <w:spacing w:before="0" w:after="160"/>
        <w:jc w:val="both"/>
      </w:pPr>
      <w:r>
        <w:rPr>
          <w:rFonts w:ascii="Times New Roman" w:hAnsi="Times New Roman"/>
          <w:b w:val="0"/>
          <w:i w:val="0"/>
          <w:sz w:val="24"/>
        </w:rPr>
        <w:t>This project will design, build, and evaluate QChat, a hybrid institutional messaging and file-sharing platform that combines the speed of modern Web2 serverless technology with the auditability of Web3 blockchain verification. The system will protect messages and files using a symmetric key encryption standard operated through the browser's built-in cryptographic engine, deploy a smart contract on a private blockchain network to store tamper-evident message fingerprints, and simulate the BB84 Quantum Key Distribution protocol to generate session keys for sensitive communications. A role-based identity verification workflow will ensure that only approved students and lecturers can access sensitive features. The expected outcome is a fully functional, tested web application that demonstrates a practical, reference-grade architecture for secure academic communication.</w:t>
      </w:r>
    </w:p>
    <w:p>
      <w:r>
        <w:br w:type="page"/>
      </w:r>
    </w:p>
    <w:p>
      <w:pPr>
        <w:spacing w:before="360" w:after="120"/>
        <w:jc w:val="left"/>
      </w:pPr>
      <w:r>
        <w:rPr>
          <w:rFonts w:ascii="Times New Roman" w:hAnsi="Times New Roman"/>
          <w:b/>
          <w:i w:val="0"/>
          <w:color w:val="003366"/>
          <w:sz w:val="32"/>
        </w:rPr>
        <w:t>P.3 — Introduction and Background</w:t>
      </w:r>
    </w:p>
    <w:p>
      <w:pPr>
        <w:spacing w:before="40" w:after="40"/>
        <w:pBdr>
          <w:bottom w:val="single" w:sz="6" w:space="1" w:color="1F497D"/>
        </w:pBdr>
      </w:pPr>
    </w:p>
    <w:p>
      <w:pPr>
        <w:spacing w:before="240" w:after="80"/>
        <w:jc w:val="left"/>
      </w:pPr>
      <w:r>
        <w:rPr>
          <w:rFonts w:ascii="Times New Roman" w:hAnsi="Times New Roman"/>
          <w:b/>
          <w:i w:val="0"/>
          <w:color w:val="1F497D"/>
          <w:sz w:val="28"/>
        </w:rPr>
        <w:t>3.1  The Digital Communication Landscape in Higher Education</w:t>
      </w:r>
    </w:p>
    <w:p>
      <w:pPr>
        <w:spacing w:before="0" w:after="160"/>
        <w:jc w:val="both"/>
      </w:pPr>
      <w:r>
        <w:rPr>
          <w:rFonts w:ascii="Times New Roman" w:hAnsi="Times New Roman"/>
          <w:b w:val="0"/>
          <w:i w:val="0"/>
          <w:sz w:val="24"/>
        </w:rPr>
        <w:t>Over the past decade, universities and polytechnics across the world have undergone a significant shift toward digital-first communication. Academic staff share lecture materials, feedback, and announcements through a patchwork of tools — WhatsApp groups, institutional email, Google Classroom, and informal chat applications. While these tools are convenient, they were developed for general consumer use and were not designed to meet the specific accountability, privacy, or integrity requirements of an academic environment.</w:t>
      </w:r>
    </w:p>
    <w:p>
      <w:pPr>
        <w:spacing w:before="0" w:after="160"/>
        <w:jc w:val="both"/>
      </w:pPr>
      <w:r>
        <w:rPr>
          <w:rFonts w:ascii="Times New Roman" w:hAnsi="Times New Roman"/>
          <w:b w:val="0"/>
          <w:i w:val="0"/>
          <w:sz w:val="24"/>
        </w:rPr>
        <w:t>In a typical university setting, a student submitting an assignment through a messaging application has no cryptographic guarantee that the file arrived unmodified. A lecturer sharing exam guidance over a group chat has no way to prove, after the fact, what was said and when. An institution managing sensitive student records has no audit trail tied to individual message events. These gaps are not merely technical inconveniences — they represent genuine institutional risks. Disputes over submission timestamps, allegations of plagiarism, and cases of document tampering are all made harder to resolve when the underlying communication infrastructure keeps no verifiable record.</w:t>
      </w:r>
    </w:p>
    <w:p>
      <w:pPr>
        <w:spacing w:before="240" w:after="80"/>
        <w:jc w:val="left"/>
      </w:pPr>
      <w:r>
        <w:rPr>
          <w:rFonts w:ascii="Times New Roman" w:hAnsi="Times New Roman"/>
          <w:b/>
          <w:i w:val="0"/>
          <w:color w:val="1F497D"/>
          <w:sz w:val="28"/>
        </w:rPr>
        <w:t>3.2  The Emergence of Hybrid Web2/Web3 Architectures</w:t>
      </w:r>
    </w:p>
    <w:p>
      <w:pPr>
        <w:spacing w:before="0" w:after="160"/>
        <w:jc w:val="both"/>
      </w:pPr>
      <w:r>
        <w:rPr>
          <w:rFonts w:ascii="Times New Roman" w:hAnsi="Times New Roman"/>
          <w:b w:val="0"/>
          <w:i w:val="0"/>
          <w:sz w:val="24"/>
        </w:rPr>
        <w:t>In recent years, blockchain technology has matured to the point where it can be deployed as a selective, non-intrusive layer within larger software systems. Rather than replacing the fast, user-friendly components of a modern web application, a blockchain smart contract can serve as a narrow but extremely reliable record-keeper — storing cryptographic proofs of events that must never be disputed or altered. This approach, known as a hybrid Web2/Web3 architecture, allows developers to retain the performance and ease-of-use of conventional web technologies while adding the tamper-evidence and non-repudiation properties of a distributed ledger.</w:t>
      </w:r>
    </w:p>
    <w:p>
      <w:pPr>
        <w:spacing w:before="0" w:after="160"/>
        <w:jc w:val="both"/>
      </w:pPr>
      <w:r>
        <w:rPr>
          <w:rFonts w:ascii="Times New Roman" w:hAnsi="Times New Roman"/>
          <w:b w:val="0"/>
          <w:i w:val="0"/>
          <w:sz w:val="24"/>
        </w:rPr>
        <w:t>Simultaneously, browser-based cryptography has become practical for everyday use. Modern browsers now include a built-in cryptographic engine that web applications can call directly, allowing them to generate keys, protect data, and verify integrity without requiring users to install any extra software. This removes a significant practical barrier that previously limited end-to-end protected communication to specialist tools.</w:t>
      </w:r>
    </w:p>
    <w:p>
      <w:pPr>
        <w:spacing w:before="240" w:after="80"/>
        <w:jc w:val="left"/>
      </w:pPr>
      <w:r>
        <w:rPr>
          <w:rFonts w:ascii="Times New Roman" w:hAnsi="Times New Roman"/>
          <w:b/>
          <w:i w:val="0"/>
          <w:color w:val="1F497D"/>
          <w:sz w:val="28"/>
        </w:rPr>
        <w:t>3.3  The Post-Quantum Horizon</w:t>
      </w:r>
    </w:p>
    <w:p>
      <w:pPr>
        <w:spacing w:before="0" w:after="160"/>
        <w:jc w:val="both"/>
      </w:pPr>
      <w:r>
        <w:rPr>
          <w:rFonts w:ascii="Times New Roman" w:hAnsi="Times New Roman"/>
          <w:b w:val="0"/>
          <w:i w:val="0"/>
          <w:sz w:val="24"/>
        </w:rPr>
        <w:t>Many of today's widely used key exchange methods work by relying on mathematical problems that are very difficult for classical computers to solve. However, a sufficiently powerful quantum computer would be able to break these methods using an algorithm called Shor's algorithm. While such quantum computers do not yet exist commercially, the cryptographic community broadly agrees that systems designed today should begin preparing for a post-quantum environment.</w:t>
      </w:r>
    </w:p>
    <w:p>
      <w:pPr>
        <w:spacing w:before="0" w:after="160"/>
        <w:jc w:val="both"/>
      </w:pPr>
      <w:r>
        <w:rPr>
          <w:rFonts w:ascii="Times New Roman" w:hAnsi="Times New Roman"/>
          <w:b w:val="0"/>
          <w:i w:val="0"/>
          <w:sz w:val="24"/>
        </w:rPr>
        <w:t>Quantum Key Distribution (QKD), specifically the BB84 protocol developed by Charles Bennett and Gilles Brassard in 1984, offers a fundamentally different approach to key exchange. Instead of relying on mathematics, it uses the laws of quantum physics to make eavesdropping detectable. Any third party who attempts to intercept the key exchange will unavoidably disturb the quantum states being transmitted, and that disturbance can be measured and detected. QChat will incorporate a software simulation of this protocol as a forward-looking feature of the platform.</w:t>
      </w:r>
    </w:p>
    <w:p>
      <w:r>
        <w:br w:type="page"/>
      </w:r>
    </w:p>
    <w:p>
      <w:pPr>
        <w:spacing w:before="360" w:after="120"/>
        <w:jc w:val="left"/>
      </w:pPr>
      <w:r>
        <w:rPr>
          <w:rFonts w:ascii="Times New Roman" w:hAnsi="Times New Roman"/>
          <w:b/>
          <w:i w:val="0"/>
          <w:color w:val="003366"/>
          <w:sz w:val="32"/>
        </w:rPr>
        <w:t>P.4 — Problem Statement</w:t>
      </w:r>
    </w:p>
    <w:p>
      <w:pPr>
        <w:spacing w:before="40" w:after="40"/>
        <w:pBdr>
          <w:bottom w:val="single" w:sz="6" w:space="1" w:color="1F497D"/>
        </w:pBdr>
      </w:pPr>
    </w:p>
    <w:p>
      <w:pPr>
        <w:spacing w:before="0" w:after="160"/>
        <w:jc w:val="both"/>
      </w:pPr>
      <w:r>
        <w:rPr>
          <w:rFonts w:ascii="Times New Roman" w:hAnsi="Times New Roman"/>
          <w:b w:val="0"/>
          <w:i w:val="0"/>
          <w:sz w:val="24"/>
        </w:rPr>
        <w:t>Academic institutions currently have no dedicated, purpose-built platform that simultaneously addresses the following three requirements:</w:t>
      </w:r>
    </w:p>
    <w:p>
      <w:pPr>
        <w:pStyle w:val="ListNumber"/>
        <w:spacing w:after="80"/>
      </w:pPr>
      <w:r>
        <w:rPr>
          <w:rFonts w:ascii="Times New Roman" w:hAnsi="Times New Roman"/>
          <w:b w:val="0"/>
          <w:i w:val="0"/>
          <w:sz w:val="24"/>
        </w:rPr>
        <w:t>Real-time communication performance. Students and lecturers need a fast, responsive messaging and Q&amp;A experience that does not impose the delays associated with traditional blockchain transaction processing.</w:t>
      </w:r>
    </w:p>
    <w:p>
      <w:pPr>
        <w:pStyle w:val="ListNumber"/>
        <w:spacing w:after="80"/>
      </w:pPr>
      <w:r>
        <w:rPr>
          <w:rFonts w:ascii="Times New Roman" w:hAnsi="Times New Roman"/>
          <w:b w:val="0"/>
          <w:i w:val="0"/>
          <w:sz w:val="24"/>
        </w:rPr>
        <w:t>Verifiable message integrity. There is no existing institutional tool that provides a tamper-evident record, independent of the platform operator, confirming what was communicated, by whom, and at what time. Once a message is deleted or edited on any existing platform, there is no authoritative proof of its original state.</w:t>
      </w:r>
    </w:p>
    <w:p>
      <w:pPr>
        <w:pStyle w:val="ListNumber"/>
        <w:spacing w:after="80"/>
      </w:pPr>
      <w:r>
        <w:rPr>
          <w:rFonts w:ascii="Times New Roman" w:hAnsi="Times New Roman"/>
          <w:b w:val="0"/>
          <w:i w:val="0"/>
          <w:sz w:val="24"/>
        </w:rPr>
        <w:t>Post-quantum cryptographic readiness. Current institutional systems are built entirely on classical key exchange methods. No existing academic communication platform incorporates any simulation or demonstration of quantum-resistant key distribution as part of its architecture.</w:t>
      </w:r>
    </w:p>
    <w:p>
      <w:pPr>
        <w:spacing w:before="0" w:after="160"/>
        <w:jc w:val="both"/>
      </w:pPr>
      <w:r>
        <w:rPr>
          <w:rFonts w:ascii="Times New Roman" w:hAnsi="Times New Roman"/>
          <w:b w:val="0"/>
          <w:i w:val="0"/>
          <w:sz w:val="24"/>
        </w:rPr>
        <w:t>The absence of a solution that addresses all three concerns leaves universities vulnerable to document fraud, submission disputes, and long-term cryptographic obsolescence. QChat will be built specifically to fill this gap.</w:t>
      </w:r>
    </w:p>
    <w:p>
      <w:r>
        <w:br w:type="page"/>
      </w:r>
    </w:p>
    <w:p>
      <w:pPr>
        <w:spacing w:before="360" w:after="120"/>
        <w:jc w:val="left"/>
      </w:pPr>
      <w:r>
        <w:rPr>
          <w:rFonts w:ascii="Times New Roman" w:hAnsi="Times New Roman"/>
          <w:b/>
          <w:i w:val="0"/>
          <w:color w:val="003366"/>
          <w:sz w:val="32"/>
        </w:rPr>
        <w:t>P.5 — Project Goals and Objectives</w:t>
      </w:r>
    </w:p>
    <w:p>
      <w:pPr>
        <w:spacing w:before="40" w:after="40"/>
        <w:pBdr>
          <w:bottom w:val="single" w:sz="6" w:space="1" w:color="1F497D"/>
        </w:pBdr>
      </w:pPr>
    </w:p>
    <w:p>
      <w:pPr>
        <w:spacing w:before="240" w:after="80"/>
        <w:jc w:val="left"/>
      </w:pPr>
      <w:r>
        <w:rPr>
          <w:rFonts w:ascii="Times New Roman" w:hAnsi="Times New Roman"/>
          <w:b/>
          <w:i w:val="0"/>
          <w:color w:val="1F497D"/>
          <w:sz w:val="28"/>
        </w:rPr>
        <w:t>Primary Aim</w:t>
      </w:r>
    </w:p>
    <w:p>
      <w:pPr>
        <w:spacing w:before="0" w:after="160"/>
        <w:jc w:val="both"/>
      </w:pPr>
      <w:r>
        <w:rPr>
          <w:rFonts w:ascii="Times New Roman" w:hAnsi="Times New Roman"/>
          <w:b w:val="0"/>
          <w:i w:val="0"/>
          <w:sz w:val="24"/>
        </w:rPr>
        <w:t>To design, build, and evaluate a hybrid Web2/Web3 secure institutional messaging and file-sharing platform that provides real-time communication with tamper-evident message verification and a post-quantum-inspired session key generation layer.</w:t>
      </w:r>
    </w:p>
    <w:p>
      <w:pPr>
        <w:spacing w:before="240" w:after="80"/>
        <w:jc w:val="left"/>
      </w:pPr>
      <w:r>
        <w:rPr>
          <w:rFonts w:ascii="Times New Roman" w:hAnsi="Times New Roman"/>
          <w:b/>
          <w:i w:val="0"/>
          <w:color w:val="1F497D"/>
          <w:sz w:val="28"/>
        </w:rPr>
        <w:t>Specific Objectives</w:t>
      </w:r>
    </w:p>
    <w:p>
      <w:pPr>
        <w:spacing w:before="0" w:after="160"/>
        <w:jc w:val="both"/>
      </w:pPr>
      <w:r>
        <w:rPr>
          <w:rFonts w:ascii="Times New Roman" w:hAnsi="Times New Roman"/>
          <w:b w:val="0"/>
          <w:i w:val="0"/>
          <w:sz w:val="24"/>
        </w:rPr>
        <w:t>The following six objectives are defined in measurable, time-bound terms:</w:t>
      </w:r>
    </w:p>
    <w:p>
      <w:pPr>
        <w:spacing w:before="0" w:after="120"/>
        <w:jc w:val="both"/>
      </w:pPr>
      <w:r>
        <w:rPr>
          <w:rFonts w:ascii="Times New Roman" w:hAnsi="Times New Roman"/>
          <w:b/>
          <w:i w:val="0"/>
          <w:sz w:val="24"/>
        </w:rPr>
        <w:t xml:space="preserve">Objective 1 — Real-Time Platform: </w:t>
      </w:r>
      <w:r>
        <w:rPr>
          <w:rFonts w:ascii="Times New Roman" w:hAnsi="Times New Roman"/>
          <w:b w:val="0"/>
          <w:i w:val="0"/>
          <w:sz w:val="24"/>
        </w:rPr>
        <w:t>To implement a real-time messaging and Q&amp;A platform using Convex as the serverless backend, supporting one-to-one chat, file sharing, public question posting, and community answers.</w:t>
      </w:r>
    </w:p>
    <w:p>
      <w:pPr>
        <w:spacing w:before="0" w:after="120"/>
        <w:jc w:val="both"/>
      </w:pPr>
      <w:r>
        <w:rPr>
          <w:rFonts w:ascii="Times New Roman" w:hAnsi="Times New Roman"/>
          <w:b/>
          <w:i w:val="0"/>
          <w:sz w:val="24"/>
        </w:rPr>
        <w:t xml:space="preserve">Objective 2 — Message and File Confidentiality: </w:t>
      </w:r>
      <w:r>
        <w:rPr>
          <w:rFonts w:ascii="Times New Roman" w:hAnsi="Times New Roman"/>
          <w:b w:val="0"/>
          <w:i w:val="0"/>
          <w:sz w:val="24"/>
        </w:rPr>
        <w:t>To protect messages and files using a symmetric key encryption method operated through the browser's built-in cryptographic engine — using no third-party libraries. A separate asymmetric key system will be used solely for the purpose of safely exchanging the symmetric key between users.</w:t>
      </w:r>
    </w:p>
    <w:p>
      <w:pPr>
        <w:spacing w:before="0" w:after="120"/>
        <w:jc w:val="both"/>
      </w:pPr>
      <w:r>
        <w:rPr>
          <w:rFonts w:ascii="Times New Roman" w:hAnsi="Times New Roman"/>
          <w:b/>
          <w:i w:val="0"/>
          <w:sz w:val="24"/>
        </w:rPr>
        <w:t xml:space="preserve">Objective 3 — Blockchain-Based Audit Trail: </w:t>
      </w:r>
      <w:r>
        <w:rPr>
          <w:rFonts w:ascii="Times New Roman" w:hAnsi="Times New Roman"/>
          <w:b w:val="0"/>
          <w:i w:val="0"/>
          <w:sz w:val="24"/>
        </w:rPr>
        <w:t>To deploy a Solidity smart contract (MessageVerifier.sol) on a private, locally hosted blockchain network (Hyperledger Besu) that permanently records a digital fingerprint of every sensitive message, creating an audit trail that cannot be altered after the fact.</w:t>
      </w:r>
    </w:p>
    <w:p>
      <w:pPr>
        <w:spacing w:before="0" w:after="120"/>
        <w:jc w:val="both"/>
      </w:pPr>
      <w:r>
        <w:rPr>
          <w:rFonts w:ascii="Times New Roman" w:hAnsi="Times New Roman"/>
          <w:b/>
          <w:i w:val="0"/>
          <w:sz w:val="24"/>
        </w:rPr>
        <w:t xml:space="preserve">Objective 4 — BB84 Quantum Key Distribution Simulation: </w:t>
      </w:r>
      <w:r>
        <w:rPr>
          <w:rFonts w:ascii="Times New Roman" w:hAnsi="Times New Roman"/>
          <w:b w:val="0"/>
          <w:i w:val="0"/>
          <w:sz w:val="24"/>
        </w:rPr>
        <w:t>To simulate the BB84 Quantum Key Distribution protocol entirely within the browser, generating a session key through a quantum basis-sifting process, and using that key to protect sensitive chat sessions.</w:t>
      </w:r>
    </w:p>
    <w:p>
      <w:pPr>
        <w:spacing w:before="0" w:after="120"/>
        <w:jc w:val="both"/>
      </w:pPr>
      <w:r>
        <w:rPr>
          <w:rFonts w:ascii="Times New Roman" w:hAnsi="Times New Roman"/>
          <w:b/>
          <w:i w:val="0"/>
          <w:sz w:val="24"/>
        </w:rPr>
        <w:t xml:space="preserve">Objective 5 — Admin-Controlled Identity Verification: </w:t>
      </w:r>
      <w:r>
        <w:rPr>
          <w:rFonts w:ascii="Times New Roman" w:hAnsi="Times New Roman"/>
          <w:b w:val="0"/>
          <w:i w:val="0"/>
          <w:sz w:val="24"/>
        </w:rPr>
        <w:t>To implement an admin-controlled, role-based identity verification workflow allowing designated administrators to approve or reject user verification requests, with the approved status permanently written to the smart contract.</w:t>
      </w:r>
    </w:p>
    <w:p>
      <w:pPr>
        <w:spacing w:before="0" w:after="120"/>
        <w:jc w:val="both"/>
      </w:pPr>
      <w:r>
        <w:rPr>
          <w:rFonts w:ascii="Times New Roman" w:hAnsi="Times New Roman"/>
          <w:b/>
          <w:i w:val="0"/>
          <w:sz w:val="24"/>
        </w:rPr>
        <w:t xml:space="preserve">Objective 6 — System Evaluation: </w:t>
      </w:r>
      <w:r>
        <w:rPr>
          <w:rFonts w:ascii="Times New Roman" w:hAnsi="Times New Roman"/>
          <w:b w:val="0"/>
          <w:i w:val="0"/>
          <w:sz w:val="24"/>
        </w:rPr>
        <w:t>To evaluate the completed system through functional unit testing, end-to-end integration testing, and a structured user acceptance testing exercise, documenting results and mapping them against each objective above.</w:t>
      </w:r>
    </w:p>
    <w:p>
      <w:r>
        <w:br w:type="page"/>
      </w:r>
    </w:p>
    <w:p>
      <w:pPr>
        <w:spacing w:before="360" w:after="120"/>
        <w:jc w:val="left"/>
      </w:pPr>
      <w:r>
        <w:rPr>
          <w:rFonts w:ascii="Times New Roman" w:hAnsi="Times New Roman"/>
          <w:b/>
          <w:i w:val="0"/>
          <w:color w:val="003366"/>
          <w:sz w:val="32"/>
        </w:rPr>
        <w:t>P.6 — Proposed System Concept and Architecture</w:t>
      </w:r>
    </w:p>
    <w:p>
      <w:pPr>
        <w:spacing w:before="40" w:after="40"/>
        <w:pBdr>
          <w:bottom w:val="single" w:sz="6" w:space="1" w:color="1F497D"/>
        </w:pBdr>
      </w:pPr>
    </w:p>
    <w:p>
      <w:pPr>
        <w:spacing w:before="240" w:after="80"/>
        <w:jc w:val="left"/>
      </w:pPr>
      <w:r>
        <w:rPr>
          <w:rFonts w:ascii="Times New Roman" w:hAnsi="Times New Roman"/>
          <w:b/>
          <w:i w:val="0"/>
          <w:color w:val="1F497D"/>
          <w:sz w:val="28"/>
        </w:rPr>
        <w:t>6.1  High-Level System Overview</w:t>
      </w:r>
    </w:p>
    <w:p>
      <w:pPr>
        <w:spacing w:before="0" w:after="160"/>
        <w:jc w:val="both"/>
      </w:pPr>
      <w:r>
        <w:rPr>
          <w:rFonts w:ascii="Times New Roman" w:hAnsi="Times New Roman"/>
          <w:b w:val="0"/>
          <w:i w:val="0"/>
          <w:sz w:val="24"/>
        </w:rPr>
        <w:t>QChat will operate as a three-layer hybrid system. The table below describes each layer, its technology, and its specific role within the platform:</w:t>
      </w:r>
    </w:p>
    <w:p>
      <w:pPr>
        <w:spacing w:before="0" w:after="80"/>
        <w:jc w:val="left"/>
      </w:pPr>
    </w:p>
    <w:tbl>
      <w:tblPr>
        <w:tblStyle w:val="TableGrid"/>
        <w:tblW w:type="auto" w:w="0"/>
        <w:jc w:val="center"/>
        <w:tblLook w:firstColumn="1" w:firstRow="1" w:lastColumn="0" w:lastRow="0" w:noHBand="0" w:noVBand="1" w:val="04A0"/>
      </w:tblPr>
      <w:tblGrid>
        <w:gridCol w:w="4680"/>
        <w:gridCol w:w="4680"/>
      </w:tblGrid>
      <w:tr>
        <w:tc>
          <w:tcPr>
            <w:tcW w:type="dxa" w:w="1872"/>
            <w:shd w:val="clear" w:color="auto" w:fill="1F497D"/>
            <w:vAlign w:val="center"/>
          </w:tcPr>
          <w:p>
            <w:pPr>
              <w:jc w:val="center"/>
            </w:pPr>
            <w:r>
              <w:rPr>
                <w:rFonts w:ascii="Times New Roman" w:hAnsi="Times New Roman"/>
                <w:b/>
                <w:i w:val="0"/>
                <w:color w:val="FFFFFF"/>
                <w:sz w:val="22"/>
              </w:rPr>
              <w:t>Layer 1</w:t>
              <w:br/>
              <w:t>Presentation</w:t>
            </w:r>
          </w:p>
        </w:tc>
        <w:tc>
          <w:tcPr>
            <w:tcW w:type="dxa" w:w="7488"/>
            <w:shd w:val="clear" w:color="auto" w:fill="F2F6FC"/>
            <w:vAlign w:val="center"/>
          </w:tcPr>
          <w:p>
            <w:r>
              <w:rPr>
                <w:rFonts w:ascii="Times New Roman" w:hAnsi="Times New Roman"/>
                <w:b w:val="0"/>
                <w:i w:val="0"/>
                <w:sz w:val="20"/>
              </w:rPr>
              <w:t>React 19 + TypeScript (Vite) — runs in the user's web browser on a local server.</w:t>
              <w:br/>
              <w:br/>
              <w:t>Screens: Landing Page, Register, Login, Messages, Q&amp;A, Explore, Verify Profile, Edit Profile, Admin Dashboard.</w:t>
              <w:br/>
              <w:br/>
              <w:t>Connects to: Convex SDK for data; Web Crypto API for key generation and message protection; BB84 simulation module for quantum key generation; Ethers.js for blockchain interactions.</w:t>
            </w:r>
          </w:p>
        </w:tc>
      </w:tr>
      <w:tr>
        <w:tc>
          <w:tcPr>
            <w:tcW w:type="dxa" w:w="1872"/>
            <w:shd w:val="clear" w:color="auto" w:fill="2E6099"/>
            <w:vAlign w:val="center"/>
          </w:tcPr>
          <w:p>
            <w:pPr>
              <w:jc w:val="center"/>
            </w:pPr>
            <w:r>
              <w:rPr>
                <w:rFonts w:ascii="Times New Roman" w:hAnsi="Times New Roman"/>
                <w:b/>
                <w:i w:val="0"/>
                <w:color w:val="FFFFFF"/>
                <w:sz w:val="22"/>
              </w:rPr>
              <w:t>Layer 2</w:t>
              <w:br/>
              <w:t>Application</w:t>
            </w:r>
          </w:p>
        </w:tc>
        <w:tc>
          <w:tcPr>
            <w:tcW w:type="dxa" w:w="7488"/>
            <w:shd w:val="clear" w:color="auto" w:fill="FFFFFF"/>
            <w:vAlign w:val="center"/>
          </w:tcPr>
          <w:p>
            <w:r>
              <w:rPr>
                <w:rFonts w:ascii="Times New Roman" w:hAnsi="Times New Roman"/>
                <w:b w:val="0"/>
                <w:i w:val="0"/>
                <w:sz w:val="20"/>
              </w:rPr>
              <w:t>Convex Serverless Backend — a cloud-hosted database and function platform that handles all real-time data.</w:t>
              <w:br/>
              <w:br/>
              <w:t>Tables stored: users, admins, chat rooms, room members, messages, questions, answers, notifications, verification requests.</w:t>
              <w:br/>
              <w:br/>
              <w:t>Responsibilities: user registration and login, real-time message delivery, file storage, Q&amp;A posts, and the admin verification workflow.</w:t>
            </w:r>
          </w:p>
        </w:tc>
      </w:tr>
      <w:tr>
        <w:tc>
          <w:tcPr>
            <w:tcW w:type="dxa" w:w="1872"/>
            <w:shd w:val="clear" w:color="auto" w:fill="17375E"/>
            <w:vAlign w:val="center"/>
          </w:tcPr>
          <w:p>
            <w:pPr>
              <w:jc w:val="center"/>
            </w:pPr>
            <w:r>
              <w:rPr>
                <w:rFonts w:ascii="Times New Roman" w:hAnsi="Times New Roman"/>
                <w:b/>
                <w:i w:val="0"/>
                <w:color w:val="FFFFFF"/>
                <w:sz w:val="22"/>
              </w:rPr>
              <w:t>Layer 3</w:t>
              <w:br/>
              <w:t>Verification</w:t>
            </w:r>
          </w:p>
        </w:tc>
        <w:tc>
          <w:tcPr>
            <w:tcW w:type="dxa" w:w="7488"/>
            <w:shd w:val="clear" w:color="auto" w:fill="F2F6FC"/>
            <w:vAlign w:val="center"/>
          </w:tcPr>
          <w:p>
            <w:r>
              <w:rPr>
                <w:rFonts w:ascii="Times New Roman" w:hAnsi="Times New Roman"/>
                <w:b w:val="0"/>
                <w:i w:val="0"/>
                <w:sz w:val="20"/>
              </w:rPr>
              <w:t>Hyperledger Besu — a private blockchain node running locally on the developer's machine (zero transaction fees via QBFT consensus).</w:t>
              <w:br/>
              <w:br/>
              <w:t>Smart Contract: MessageVerifier.sol</w:t>
              <w:br/>
              <w:br/>
              <w:t>Responsibilities: permanently recording message fingerprints on-chain, and storing approved user roles so they cannot be altered after the fact.</w:t>
            </w:r>
          </w:p>
        </w:tc>
      </w:tr>
    </w:tbl>
    <w:p>
      <w:pPr>
        <w:spacing w:before="0" w:after="160"/>
        <w:jc w:val="left"/>
      </w:pPr>
    </w:p>
    <w:p>
      <w:pPr>
        <w:spacing w:before="240" w:after="80"/>
        <w:jc w:val="left"/>
      </w:pPr>
      <w:r>
        <w:rPr>
          <w:rFonts w:ascii="Times New Roman" w:hAnsi="Times New Roman"/>
          <w:b/>
          <w:i w:val="0"/>
          <w:color w:val="1F497D"/>
          <w:sz w:val="28"/>
        </w:rPr>
        <w:t>6.2  Core Design Principles</w:t>
      </w:r>
    </w:p>
    <w:p>
      <w:pPr>
        <w:spacing w:before="0" w:after="160"/>
        <w:jc w:val="both"/>
      </w:pPr>
      <w:r>
        <w:rPr>
          <w:rFonts w:ascii="Times New Roman" w:hAnsi="Times New Roman"/>
          <w:b/>
          <w:i w:val="0"/>
          <w:sz w:val="24"/>
        </w:rPr>
        <w:t xml:space="preserve">Selective Blockchain Usage. </w:t>
      </w:r>
      <w:r>
        <w:rPr>
          <w:rFonts w:ascii="Times New Roman" w:hAnsi="Times New Roman"/>
          <w:b w:val="0"/>
          <w:i w:val="0"/>
          <w:sz w:val="24"/>
        </w:rPr>
        <w:t>Not every action in the system requires blockchain involvement. Routine operations such as registration, login, and profile editing will run entirely through the Convex backend for maximum speed. The private blockchain node (Hyperledger Besu) will be used only for two specific high-value actions: (a) recording a digital fingerprint of a sensitive message immediately after it is sent, and (b) writing a verified user's role to the contract when an administrator approves their identity request. This ensures the application remains fast and practical while the blockchain provides a targeted, irrefutable guarantee exactly where it matters most.</w:t>
      </w:r>
    </w:p>
    <w:p>
      <w:pPr>
        <w:spacing w:before="0" w:after="160"/>
        <w:jc w:val="both"/>
      </w:pPr>
      <w:r>
        <w:rPr>
          <w:rFonts w:ascii="Times New Roman" w:hAnsi="Times New Roman"/>
          <w:b/>
          <w:i w:val="0"/>
          <w:sz w:val="24"/>
        </w:rPr>
        <w:t xml:space="preserve">Browser-Native Key Management. </w:t>
      </w:r>
      <w:r>
        <w:rPr>
          <w:rFonts w:ascii="Times New Roman" w:hAnsi="Times New Roman"/>
          <w:b w:val="0"/>
          <w:i w:val="0"/>
          <w:sz w:val="24"/>
        </w:rPr>
        <w:t>All key generation and cryptographic operations will take place inside the user's own web browser using its built-in security engine. Each user will have a personal key pair: a public key that others can use to send them things, and a private key that only they hold. The private key is generated on the user's device and never leaves it. The public key is stored in Convex so other users can retrieve it when needed.</w:t>
      </w:r>
    </w:p>
    <w:p>
      <w:pPr>
        <w:spacing w:before="0" w:after="160"/>
        <w:jc w:val="both"/>
      </w:pPr>
      <w:r>
        <w:rPr>
          <w:rFonts w:ascii="Times New Roman" w:hAnsi="Times New Roman"/>
          <w:b/>
          <w:i w:val="0"/>
          <w:sz w:val="24"/>
        </w:rPr>
        <w:t xml:space="preserve">Hybrid Approach to Protecting Messages and Files. </w:t>
      </w:r>
      <w:r>
        <w:rPr>
          <w:rFonts w:ascii="Times New Roman" w:hAnsi="Times New Roman"/>
          <w:b w:val="0"/>
          <w:i w:val="0"/>
          <w:sz w:val="24"/>
        </w:rPr>
        <w:t>Protecting large files using the same method used to exchange keys between users is computationally very slow. To solve this, QChat uses a two-step approach: first, a fast symmetric key (the same key is used to lock and unlock the data) protects the actual content; second, that symmetric key itself is derived from the BB84 quantum simulation output, making it uniquely generated for each chat session. This same two-step approach is used by modern secure systems such as HTTPS and the Signal messaging protocol.</w:t>
      </w:r>
    </w:p>
    <w:p>
      <w:pPr>
        <w:spacing w:before="0" w:after="160"/>
        <w:jc w:val="both"/>
      </w:pPr>
      <w:r>
        <w:rPr>
          <w:rFonts w:ascii="Times New Roman" w:hAnsi="Times New Roman"/>
          <w:b/>
          <w:i w:val="0"/>
          <w:sz w:val="24"/>
        </w:rPr>
        <w:t xml:space="preserve">BB84 Quantum Session Key Generation. </w:t>
      </w:r>
      <w:r>
        <w:rPr>
          <w:rFonts w:ascii="Times New Roman" w:hAnsi="Times New Roman"/>
          <w:b w:val="0"/>
          <w:i w:val="0"/>
          <w:sz w:val="24"/>
        </w:rPr>
        <w:t>When two verified users open a sensitive chat session, the system automatically runs a BB84 simulation. The simulation generates a shared 256-bit key through a quantum basis-sifting process — Alice prepares a series of random bits in random quantum bases, Bob measures them independently, and only the bits where both parties chose the same basis are kept to form the final shared key. A short digital fingerprint of this key is then stored alongside the chat session so users can confirm the key exchange was successful.</w:t>
      </w:r>
    </w:p>
    <w:p>
      <w:r>
        <w:br w:type="page"/>
      </w:r>
    </w:p>
    <w:p>
      <w:pPr>
        <w:spacing w:before="360" w:after="120"/>
        <w:jc w:val="left"/>
      </w:pPr>
      <w:r>
        <w:rPr>
          <w:rFonts w:ascii="Times New Roman" w:hAnsi="Times New Roman"/>
          <w:b/>
          <w:i w:val="0"/>
          <w:color w:val="003366"/>
          <w:sz w:val="32"/>
        </w:rPr>
        <w:t>P.7 — Implementation Methodology</w:t>
      </w:r>
    </w:p>
    <w:p>
      <w:pPr>
        <w:spacing w:before="40" w:after="40"/>
        <w:pBdr>
          <w:bottom w:val="single" w:sz="6" w:space="1" w:color="1F497D"/>
        </w:pBdr>
      </w:pPr>
    </w:p>
    <w:p>
      <w:pPr>
        <w:spacing w:before="0" w:after="160"/>
        <w:jc w:val="both"/>
      </w:pPr>
      <w:r>
        <w:rPr>
          <w:rFonts w:ascii="Times New Roman" w:hAnsi="Times New Roman"/>
          <w:b w:val="0"/>
          <w:i w:val="0"/>
          <w:sz w:val="24"/>
        </w:rPr>
        <w:t>The project will follow an Agile development methodology organised into five sequential phases. Each phase will conclude with a working, testable increment of the system before the next phase begins. This approach minimises risk by catching integration issues early and allows the design to evolve based on findings from each iteration.</w:t>
      </w:r>
    </w:p>
    <w:p>
      <w:pPr>
        <w:spacing w:before="0" w:after="160"/>
        <w:jc w:val="both"/>
      </w:pPr>
      <w:r>
        <w:rPr>
          <w:rFonts w:ascii="Times New Roman" w:hAnsi="Times New Roman"/>
          <w:b/>
          <w:i w:val="0"/>
          <w:sz w:val="24"/>
        </w:rPr>
        <w:t xml:space="preserve">Phase 1 — Frontend Foundation (Weeks 1–2): </w:t>
      </w:r>
      <w:r>
        <w:rPr>
          <w:rFonts w:ascii="Times New Roman" w:hAnsi="Times New Roman"/>
          <w:b w:val="0"/>
          <w:i w:val="0"/>
          <w:sz w:val="24"/>
        </w:rPr>
        <w:t>Set up the React + TypeScript + Vite project and implement all application screens with placeholder data: Landing Page, Register, Login, Forgot Password, Messages, Q&amp;A, Explore, Verify Profile, Edit Profile, and the Admin dashboard. Establish routing with React Router v7 and confirm the project runs correctly on the local development server.</w:t>
      </w:r>
    </w:p>
    <w:p>
      <w:pPr>
        <w:spacing w:before="0" w:after="160"/>
        <w:jc w:val="both"/>
      </w:pPr>
      <w:r>
        <w:rPr>
          <w:rFonts w:ascii="Times New Roman" w:hAnsi="Times New Roman"/>
          <w:b/>
          <w:i w:val="0"/>
          <w:sz w:val="24"/>
        </w:rPr>
        <w:t xml:space="preserve">Phase 2 — Convex Backend Integration (Weeks 3–4): </w:t>
      </w:r>
      <w:r>
        <w:rPr>
          <w:rFonts w:ascii="Times New Roman" w:hAnsi="Times New Roman"/>
          <w:b w:val="0"/>
          <w:i w:val="0"/>
          <w:sz w:val="24"/>
        </w:rPr>
        <w:t>Define the complete Convex database schema across all nine tables. Replace all placeholder data with live Convex queries and mutations. Implement real-time message delivery, file uploads via the Convex storage bucket, user registration and session management, and the notification system.</w:t>
      </w:r>
    </w:p>
    <w:p>
      <w:pPr>
        <w:spacing w:before="0" w:after="160"/>
        <w:jc w:val="both"/>
      </w:pPr>
      <w:r>
        <w:rPr>
          <w:rFonts w:ascii="Times New Roman" w:hAnsi="Times New Roman"/>
          <w:b/>
          <w:i w:val="0"/>
          <w:sz w:val="24"/>
        </w:rPr>
        <w:t xml:space="preserve">Phase 3 — Cryptographic Layer (Weeks 5–6): </w:t>
      </w:r>
      <w:r>
        <w:rPr>
          <w:rFonts w:ascii="Times New Roman" w:hAnsi="Times New Roman"/>
          <w:b w:val="0"/>
          <w:i w:val="0"/>
          <w:sz w:val="24"/>
        </w:rPr>
        <w:t>Integrate the browser's built-in cryptographic engine to generate a unique key pair for each user on their first login. Implement the message and file protection pipeline in keyExchange.ts. Build the complete BB84 simulation in bb84.ts, producing a session key and a short verification fingerprint. Connect the simulation output to the message protection pipeline for sensitive chat sessions.</w:t>
      </w:r>
    </w:p>
    <w:p>
      <w:pPr>
        <w:spacing w:before="0" w:after="160"/>
        <w:jc w:val="both"/>
      </w:pPr>
      <w:r>
        <w:rPr>
          <w:rFonts w:ascii="Times New Roman" w:hAnsi="Times New Roman"/>
          <w:b/>
          <w:i w:val="0"/>
          <w:sz w:val="24"/>
        </w:rPr>
        <w:t xml:space="preserve">Phase 4 — Blockchain Integration (Weeks 7–8): </w:t>
      </w:r>
      <w:r>
        <w:rPr>
          <w:rFonts w:ascii="Times New Roman" w:hAnsi="Times New Roman"/>
          <w:b w:val="0"/>
          <w:i w:val="0"/>
          <w:sz w:val="24"/>
        </w:rPr>
        <w:t>Deploy MessageVerifier.sol to a locally hosted Hyperledger Besu node using Hardhat. Implement the web3Service.ts layer using Ethers.js to call the contract's fingerprint-recording function after every sensitive message, and its user-verification function when an administrator approves an identity request. Store the resulting transaction reference in the message record.</w:t>
      </w:r>
    </w:p>
    <w:p>
      <w:pPr>
        <w:spacing w:before="0" w:after="160"/>
        <w:jc w:val="both"/>
      </w:pPr>
      <w:r>
        <w:rPr>
          <w:rFonts w:ascii="Times New Roman" w:hAnsi="Times New Roman"/>
          <w:b/>
          <w:i w:val="0"/>
          <w:sz w:val="24"/>
        </w:rPr>
        <w:t xml:space="preserve">Phase 5 — Testing, Documentation, and Finalisation (Weeks 9–10): </w:t>
      </w:r>
      <w:r>
        <w:rPr>
          <w:rFonts w:ascii="Times New Roman" w:hAnsi="Times New Roman"/>
          <w:b w:val="0"/>
          <w:i w:val="0"/>
          <w:sz w:val="24"/>
        </w:rPr>
        <w:t>Conduct unit testing of the cryptographic utilities, Convex mutation functions, and smart contract functions. Perform end-to-end integration testing across the complete message flow. Run structured user acceptance testing sessions with at least two test accounts covering both the student and lecturer roles. Fix all identified defects, write the full project documentation, and prepare the submission package.</w:t>
      </w:r>
    </w:p>
    <w:p>
      <w:r>
        <w:br w:type="page"/>
      </w:r>
    </w:p>
    <w:p>
      <w:pPr>
        <w:spacing w:before="360" w:after="120"/>
        <w:jc w:val="left"/>
      </w:pPr>
      <w:r>
        <w:rPr>
          <w:rFonts w:ascii="Times New Roman" w:hAnsi="Times New Roman"/>
          <w:b/>
          <w:i w:val="0"/>
          <w:color w:val="003366"/>
          <w:sz w:val="32"/>
        </w:rPr>
        <w:t>P.8 — Scope and Limitations</w:t>
      </w:r>
    </w:p>
    <w:p>
      <w:pPr>
        <w:spacing w:before="40" w:after="40"/>
        <w:pBdr>
          <w:bottom w:val="single" w:sz="6" w:space="1" w:color="1F497D"/>
        </w:pBdr>
      </w:pPr>
    </w:p>
    <w:p>
      <w:pPr>
        <w:spacing w:before="240" w:after="80"/>
        <w:jc w:val="left"/>
      </w:pPr>
      <w:r>
        <w:rPr>
          <w:rFonts w:ascii="Times New Roman" w:hAnsi="Times New Roman"/>
          <w:b/>
          <w:i w:val="0"/>
          <w:color w:val="1F497D"/>
          <w:sz w:val="28"/>
        </w:rPr>
        <w:t>In Scope</w:t>
      </w:r>
    </w:p>
    <w:p>
      <w:pPr>
        <w:pStyle w:val="ListBullet"/>
        <w:spacing w:after="80"/>
        <w:ind w:left="360"/>
      </w:pPr>
      <w:r>
        <w:rPr>
          <w:rFonts w:ascii="Times New Roman" w:hAnsi="Times New Roman"/>
          <w:b w:val="0"/>
          <w:i w:val="0"/>
          <w:sz w:val="24"/>
        </w:rPr>
        <w:t>A fully functional web application running on a local development server</w:t>
      </w:r>
    </w:p>
    <w:p>
      <w:pPr>
        <w:pStyle w:val="ListBullet"/>
        <w:spacing w:after="80"/>
        <w:ind w:left="360"/>
      </w:pPr>
      <w:r>
        <w:rPr>
          <w:rFonts w:ascii="Times New Roman" w:hAnsi="Times New Roman"/>
          <w:b w:val="0"/>
          <w:i w:val="0"/>
          <w:sz w:val="24"/>
        </w:rPr>
        <w:t>One-to-one real-time messaging with support for text messages and file attachments</w:t>
      </w:r>
    </w:p>
    <w:p>
      <w:pPr>
        <w:pStyle w:val="ListBullet"/>
        <w:spacing w:after="80"/>
        <w:ind w:left="360"/>
      </w:pPr>
      <w:r>
        <w:rPr>
          <w:rFonts w:ascii="Times New Roman" w:hAnsi="Times New Roman"/>
          <w:b w:val="0"/>
          <w:i w:val="0"/>
          <w:sz w:val="24"/>
        </w:rPr>
        <w:t>Message and file protection using the browser's built-in cryptographic engine (symmetric key method) with a separate key exchange mechanism for sharing session keys between users</w:t>
      </w:r>
    </w:p>
    <w:p>
      <w:pPr>
        <w:pStyle w:val="ListBullet"/>
        <w:spacing w:after="80"/>
        <w:ind w:left="360"/>
      </w:pPr>
      <w:r>
        <w:rPr>
          <w:rFonts w:ascii="Times New Roman" w:hAnsi="Times New Roman"/>
          <w:b w:val="0"/>
          <w:i w:val="0"/>
          <w:sz w:val="24"/>
        </w:rPr>
        <w:t>Session key generation using a BB84 Quantum Key Distribution simulation</w:t>
      </w:r>
    </w:p>
    <w:p>
      <w:pPr>
        <w:pStyle w:val="ListBullet"/>
        <w:spacing w:after="80"/>
        <w:ind w:left="360"/>
      </w:pPr>
      <w:r>
        <w:rPr>
          <w:rFonts w:ascii="Times New Roman" w:hAnsi="Times New Roman"/>
          <w:b w:val="0"/>
          <w:i w:val="0"/>
          <w:sz w:val="24"/>
        </w:rPr>
        <w:t>A Solidity smart contract deployed on a locally hosted private blockchain (Hyperledger Besu) for permanent message fingerprint storage and user role verification</w:t>
      </w:r>
    </w:p>
    <w:p>
      <w:pPr>
        <w:pStyle w:val="ListBullet"/>
        <w:spacing w:after="80"/>
        <w:ind w:left="360"/>
      </w:pPr>
      <w:r>
        <w:rPr>
          <w:rFonts w:ascii="Times New Roman" w:hAnsi="Times New Roman"/>
          <w:b w:val="0"/>
          <w:i w:val="0"/>
          <w:sz w:val="24"/>
        </w:rPr>
        <w:t>An admin dashboard for reviewing, approving, and rejecting user identity verification requests</w:t>
      </w:r>
    </w:p>
    <w:p>
      <w:pPr>
        <w:pStyle w:val="ListBullet"/>
        <w:spacing w:after="80"/>
        <w:ind w:left="360"/>
      </w:pPr>
      <w:r>
        <w:rPr>
          <w:rFonts w:ascii="Times New Roman" w:hAnsi="Times New Roman"/>
          <w:b w:val="0"/>
          <w:i w:val="0"/>
          <w:sz w:val="24"/>
        </w:rPr>
        <w:t>A community Q&amp;A board with hashtag-based discovery and threaded answers</w:t>
      </w:r>
    </w:p>
    <w:p>
      <w:pPr>
        <w:pStyle w:val="ListBullet"/>
        <w:spacing w:after="80"/>
        <w:ind w:left="360"/>
      </w:pPr>
      <w:r>
        <w:rPr>
          <w:rFonts w:ascii="Times New Roman" w:hAnsi="Times New Roman"/>
          <w:b w:val="0"/>
          <w:i w:val="0"/>
          <w:sz w:val="24"/>
        </w:rPr>
        <w:t>Role-based access control distinguishing student, lecturer, and admin users</w:t>
      </w:r>
    </w:p>
    <w:p>
      <w:pPr>
        <w:pStyle w:val="ListBullet"/>
        <w:spacing w:after="80"/>
        <w:ind w:left="360"/>
      </w:pPr>
      <w:r>
        <w:rPr>
          <w:rFonts w:ascii="Times New Roman" w:hAnsi="Times New Roman"/>
          <w:b w:val="0"/>
          <w:i w:val="0"/>
          <w:sz w:val="24"/>
        </w:rPr>
        <w:t>A notification system for Q&amp;A replies and quantum key exchange events</w:t>
      </w:r>
    </w:p>
    <w:p>
      <w:pPr>
        <w:spacing w:before="240" w:after="80"/>
        <w:jc w:val="left"/>
      </w:pPr>
      <w:r>
        <w:rPr>
          <w:rFonts w:ascii="Times New Roman" w:hAnsi="Times New Roman"/>
          <w:b/>
          <w:i w:val="0"/>
          <w:color w:val="1F497D"/>
          <w:sz w:val="28"/>
        </w:rPr>
        <w:t>Explicitly Out of Scope</w:t>
      </w:r>
    </w:p>
    <w:p>
      <w:pPr>
        <w:pStyle w:val="ListBullet"/>
        <w:spacing w:after="80"/>
        <w:ind w:left="360"/>
      </w:pPr>
      <w:r>
        <w:rPr>
          <w:rFonts w:ascii="Times New Roman" w:hAnsi="Times New Roman"/>
          <w:b w:val="0"/>
          <w:i w:val="0"/>
          <w:sz w:val="24"/>
        </w:rPr>
        <w:t>Real quantum hardware or a live QKD network — the BB84 component is a classical software simulation only</w:t>
      </w:r>
    </w:p>
    <w:p>
      <w:pPr>
        <w:pStyle w:val="ListBullet"/>
        <w:spacing w:after="80"/>
        <w:ind w:left="360"/>
      </w:pPr>
      <w:r>
        <w:rPr>
          <w:rFonts w:ascii="Times New Roman" w:hAnsi="Times New Roman"/>
          <w:b w:val="0"/>
          <w:i w:val="0"/>
          <w:sz w:val="24"/>
        </w:rPr>
        <w:t>Native mobile applications for iOS or Android</w:t>
      </w:r>
    </w:p>
    <w:p>
      <w:pPr>
        <w:pStyle w:val="ListBullet"/>
        <w:spacing w:after="80"/>
        <w:ind w:left="360"/>
      </w:pPr>
      <w:r>
        <w:rPr>
          <w:rFonts w:ascii="Times New Roman" w:hAnsi="Times New Roman"/>
          <w:b w:val="0"/>
          <w:i w:val="0"/>
          <w:sz w:val="24"/>
        </w:rPr>
        <w:t>Multi-institution federation or single sign-on across different universities</w:t>
      </w:r>
    </w:p>
    <w:p>
      <w:pPr>
        <w:pStyle w:val="ListBullet"/>
        <w:spacing w:after="80"/>
        <w:ind w:left="360"/>
      </w:pPr>
      <w:r>
        <w:rPr>
          <w:rFonts w:ascii="Times New Roman" w:hAnsi="Times New Roman"/>
          <w:b w:val="0"/>
          <w:i w:val="0"/>
          <w:sz w:val="24"/>
        </w:rPr>
        <w:t>Integration with any existing Learning Management System such as Moodle or Blackboard</w:t>
      </w:r>
    </w:p>
    <w:p>
      <w:pPr>
        <w:pStyle w:val="ListBullet"/>
        <w:spacing w:after="80"/>
        <w:ind w:left="360"/>
      </w:pPr>
      <w:r>
        <w:rPr>
          <w:rFonts w:ascii="Times New Roman" w:hAnsi="Times New Roman"/>
          <w:b w:val="0"/>
          <w:i w:val="0"/>
          <w:sz w:val="24"/>
        </w:rPr>
        <w:t>Video or voice calling features</w:t>
      </w:r>
    </w:p>
    <w:p>
      <w:pPr>
        <w:pStyle w:val="ListBullet"/>
        <w:spacing w:after="80"/>
        <w:ind w:left="360"/>
      </w:pPr>
      <w:r>
        <w:rPr>
          <w:rFonts w:ascii="Times New Roman" w:hAnsi="Times New Roman"/>
          <w:b w:val="0"/>
          <w:i w:val="0"/>
          <w:sz w:val="24"/>
        </w:rPr>
        <w:t>Large-scale load testing beyond 50 concurrent users</w:t>
      </w:r>
    </w:p>
    <w:p>
      <w:r>
        <w:br w:type="page"/>
      </w:r>
    </w:p>
    <w:p>
      <w:pPr>
        <w:spacing w:before="360" w:after="120"/>
        <w:jc w:val="left"/>
      </w:pPr>
      <w:r>
        <w:rPr>
          <w:rFonts w:ascii="Times New Roman" w:hAnsi="Times New Roman"/>
          <w:b/>
          <w:i w:val="0"/>
          <w:color w:val="003366"/>
          <w:sz w:val="32"/>
        </w:rPr>
        <w:t>P.9 — Project Timeline</w:t>
      </w:r>
    </w:p>
    <w:p>
      <w:pPr>
        <w:spacing w:before="40" w:after="40"/>
        <w:pBdr>
          <w:bottom w:val="single" w:sz="6" w:space="1" w:color="1F497D"/>
        </w:pBdr>
      </w:pP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1008"/>
            <w:vAlign w:val="center"/>
            <w:shd w:val="clear" w:color="auto" w:fill="1F497D"/>
          </w:tcPr>
          <w:p>
            <w:pPr>
              <w:jc w:val="center"/>
            </w:pPr>
            <w:r>
              <w:rPr>
                <w:rFonts w:ascii="Times New Roman" w:hAnsi="Times New Roman"/>
                <w:b/>
                <w:i w:val="0"/>
                <w:color w:val="FFFFFF"/>
                <w:sz w:val="20"/>
              </w:rPr>
              <w:t>Week</w:t>
            </w:r>
          </w:p>
        </w:tc>
        <w:tc>
          <w:tcPr>
            <w:tcW w:type="dxa" w:w="1008"/>
            <w:vAlign w:val="center"/>
            <w:shd w:val="clear" w:color="auto" w:fill="1F497D"/>
          </w:tcPr>
          <w:p>
            <w:pPr>
              <w:jc w:val="center"/>
            </w:pPr>
            <w:r>
              <w:rPr>
                <w:rFonts w:ascii="Times New Roman" w:hAnsi="Times New Roman"/>
                <w:b/>
                <w:i w:val="0"/>
                <w:color w:val="FFFFFF"/>
                <w:sz w:val="20"/>
              </w:rPr>
              <w:t>Phase</w:t>
            </w:r>
          </w:p>
        </w:tc>
        <w:tc>
          <w:tcPr>
            <w:tcW w:type="dxa" w:w="4464"/>
            <w:vAlign w:val="center"/>
            <w:shd w:val="clear" w:color="auto" w:fill="1F497D"/>
          </w:tcPr>
          <w:p>
            <w:pPr>
              <w:jc w:val="center"/>
            </w:pPr>
            <w:r>
              <w:rPr>
                <w:rFonts w:ascii="Times New Roman" w:hAnsi="Times New Roman"/>
                <w:b/>
                <w:i w:val="0"/>
                <w:color w:val="FFFFFF"/>
                <w:sz w:val="20"/>
              </w:rPr>
              <w:t>Key Activities</w:t>
            </w:r>
          </w:p>
        </w:tc>
        <w:tc>
          <w:tcPr>
            <w:tcW w:type="dxa" w:w="2880"/>
            <w:vAlign w:val="center"/>
            <w:shd w:val="clear" w:color="auto" w:fill="1F497D"/>
          </w:tcPr>
          <w:p>
            <w:pPr>
              <w:jc w:val="center"/>
            </w:pPr>
            <w:r>
              <w:rPr>
                <w:rFonts w:ascii="Times New Roman" w:hAnsi="Times New Roman"/>
                <w:b/>
                <w:i w:val="0"/>
                <w:color w:val="FFFFFF"/>
                <w:sz w:val="20"/>
              </w:rPr>
              <w:t>Milestone</w:t>
            </w:r>
          </w:p>
        </w:tc>
      </w:tr>
      <w:tr>
        <w:tc>
          <w:tcPr>
            <w:tcW w:type="dxa" w:w="1008"/>
            <w:vAlign w:val="center"/>
            <w:shd w:val="clear" w:color="auto" w:fill="F2F6FC"/>
          </w:tcPr>
          <w:p>
            <w:pPr>
              <w:jc w:val="left"/>
            </w:pPr>
            <w:r>
              <w:rPr>
                <w:rFonts w:ascii="Times New Roman" w:hAnsi="Times New Roman"/>
                <w:b w:val="0"/>
                <w:i w:val="0"/>
                <w:sz w:val="20"/>
              </w:rPr>
              <w:t>Week 1</w:t>
            </w:r>
          </w:p>
        </w:tc>
        <w:tc>
          <w:tcPr>
            <w:tcW w:type="dxa" w:w="1008"/>
            <w:vAlign w:val="center"/>
            <w:shd w:val="clear" w:color="auto" w:fill="F2F6FC"/>
          </w:tcPr>
          <w:p>
            <w:pPr>
              <w:jc w:val="left"/>
            </w:pPr>
            <w:r>
              <w:rPr>
                <w:rFonts w:ascii="Times New Roman" w:hAnsi="Times New Roman"/>
                <w:b w:val="0"/>
                <w:i w:val="0"/>
                <w:sz w:val="20"/>
              </w:rPr>
              <w:t>Phase 1</w:t>
            </w:r>
          </w:p>
        </w:tc>
        <w:tc>
          <w:tcPr>
            <w:tcW w:type="dxa" w:w="4464"/>
            <w:vAlign w:val="center"/>
            <w:shd w:val="clear" w:color="auto" w:fill="F2F6FC"/>
          </w:tcPr>
          <w:p>
            <w:pPr>
              <w:jc w:val="left"/>
            </w:pPr>
            <w:r>
              <w:rPr>
                <w:rFonts w:ascii="Times New Roman" w:hAnsi="Times New Roman"/>
                <w:b w:val="0"/>
                <w:i w:val="0"/>
                <w:sz w:val="20"/>
              </w:rPr>
              <w:t>Project setup, routing scaffold, design system, Landing Page, Register, Login screens</w:t>
            </w:r>
          </w:p>
        </w:tc>
        <w:tc>
          <w:tcPr>
            <w:tcW w:type="dxa" w:w="2880"/>
            <w:vAlign w:val="center"/>
            <w:shd w:val="clear" w:color="auto" w:fill="F2F6FC"/>
          </w:tcPr>
          <w:p>
            <w:pPr>
              <w:jc w:val="left"/>
            </w:pPr>
            <w:r>
              <w:rPr>
                <w:rFonts w:ascii="Times New Roman" w:hAnsi="Times New Roman"/>
                <w:b w:val="0"/>
                <w:i w:val="0"/>
                <w:sz w:val="20"/>
              </w:rPr>
              <w:t>Project running on local development server</w:t>
            </w:r>
          </w:p>
        </w:tc>
      </w:tr>
      <w:tr>
        <w:tc>
          <w:tcPr>
            <w:tcW w:type="dxa" w:w="1008"/>
            <w:vAlign w:val="center"/>
            <w:shd w:val="clear" w:color="auto" w:fill="FFFFFF"/>
          </w:tcPr>
          <w:p>
            <w:pPr>
              <w:jc w:val="left"/>
            </w:pPr>
            <w:r>
              <w:rPr>
                <w:rFonts w:ascii="Times New Roman" w:hAnsi="Times New Roman"/>
                <w:b w:val="0"/>
                <w:i w:val="0"/>
                <w:sz w:val="20"/>
              </w:rPr>
              <w:t>Week 2</w:t>
            </w:r>
          </w:p>
        </w:tc>
        <w:tc>
          <w:tcPr>
            <w:tcW w:type="dxa" w:w="1008"/>
            <w:vAlign w:val="center"/>
            <w:shd w:val="clear" w:color="auto" w:fill="FFFFFF"/>
          </w:tcPr>
          <w:p>
            <w:pPr>
              <w:jc w:val="left"/>
            </w:pPr>
            <w:r>
              <w:rPr>
                <w:rFonts w:ascii="Times New Roman" w:hAnsi="Times New Roman"/>
                <w:b w:val="0"/>
                <w:i w:val="0"/>
                <w:sz w:val="20"/>
              </w:rPr>
              <w:t>Phase 1</w:t>
            </w:r>
          </w:p>
        </w:tc>
        <w:tc>
          <w:tcPr>
            <w:tcW w:type="dxa" w:w="4464"/>
            <w:vAlign w:val="center"/>
            <w:shd w:val="clear" w:color="auto" w:fill="FFFFFF"/>
          </w:tcPr>
          <w:p>
            <w:pPr>
              <w:jc w:val="left"/>
            </w:pPr>
            <w:r>
              <w:rPr>
                <w:rFonts w:ascii="Times New Roman" w:hAnsi="Times New Roman"/>
                <w:b w:val="0"/>
                <w:i w:val="0"/>
                <w:sz w:val="20"/>
              </w:rPr>
              <w:t>Forgot Password, Messages, Q&amp;A, Explore, Verify Profile, Edit Profile, Admin screens with placeholder data</w:t>
            </w:r>
          </w:p>
        </w:tc>
        <w:tc>
          <w:tcPr>
            <w:tcW w:type="dxa" w:w="2880"/>
            <w:vAlign w:val="center"/>
            <w:shd w:val="clear" w:color="auto" w:fill="FFFFFF"/>
          </w:tcPr>
          <w:p>
            <w:pPr>
              <w:jc w:val="left"/>
            </w:pPr>
            <w:r>
              <w:rPr>
                <w:rFonts w:ascii="Times New Roman" w:hAnsi="Times New Roman"/>
                <w:b w:val="0"/>
                <w:i w:val="0"/>
                <w:sz w:val="20"/>
              </w:rPr>
              <w:t>All screens rendered with placeholder data</w:t>
            </w:r>
          </w:p>
        </w:tc>
      </w:tr>
      <w:tr>
        <w:tc>
          <w:tcPr>
            <w:tcW w:type="dxa" w:w="1008"/>
            <w:vAlign w:val="center"/>
            <w:shd w:val="clear" w:color="auto" w:fill="F2F6FC"/>
          </w:tcPr>
          <w:p>
            <w:pPr>
              <w:jc w:val="left"/>
            </w:pPr>
            <w:r>
              <w:rPr>
                <w:rFonts w:ascii="Times New Roman" w:hAnsi="Times New Roman"/>
                <w:b w:val="0"/>
                <w:i w:val="0"/>
                <w:sz w:val="20"/>
              </w:rPr>
              <w:t>Week 3</w:t>
            </w:r>
          </w:p>
        </w:tc>
        <w:tc>
          <w:tcPr>
            <w:tcW w:type="dxa" w:w="1008"/>
            <w:vAlign w:val="center"/>
            <w:shd w:val="clear" w:color="auto" w:fill="F2F6FC"/>
          </w:tcPr>
          <w:p>
            <w:pPr>
              <w:jc w:val="left"/>
            </w:pPr>
            <w:r>
              <w:rPr>
                <w:rFonts w:ascii="Times New Roman" w:hAnsi="Times New Roman"/>
                <w:b w:val="0"/>
                <w:i w:val="0"/>
                <w:sz w:val="20"/>
              </w:rPr>
              <w:t>Phase 2</w:t>
            </w:r>
          </w:p>
        </w:tc>
        <w:tc>
          <w:tcPr>
            <w:tcW w:type="dxa" w:w="4464"/>
            <w:vAlign w:val="center"/>
            <w:shd w:val="clear" w:color="auto" w:fill="F2F6FC"/>
          </w:tcPr>
          <w:p>
            <w:pPr>
              <w:jc w:val="left"/>
            </w:pPr>
            <w:r>
              <w:rPr>
                <w:rFonts w:ascii="Times New Roman" w:hAnsi="Times New Roman"/>
                <w:b w:val="0"/>
                <w:i w:val="0"/>
                <w:sz w:val="20"/>
              </w:rPr>
              <w:t>Convex schema definition, user registration, login, session management</w:t>
            </w:r>
          </w:p>
        </w:tc>
        <w:tc>
          <w:tcPr>
            <w:tcW w:type="dxa" w:w="2880"/>
            <w:vAlign w:val="center"/>
            <w:shd w:val="clear" w:color="auto" w:fill="F2F6FC"/>
          </w:tcPr>
          <w:p>
            <w:pPr>
              <w:jc w:val="left"/>
            </w:pPr>
            <w:r>
              <w:rPr>
                <w:rFonts w:ascii="Times New Roman" w:hAnsi="Times New Roman"/>
                <w:b w:val="0"/>
                <w:i w:val="0"/>
                <w:sz w:val="20"/>
              </w:rPr>
              <w:t>Live authentication connected to Convex</w:t>
            </w:r>
          </w:p>
        </w:tc>
      </w:tr>
      <w:tr>
        <w:tc>
          <w:tcPr>
            <w:tcW w:type="dxa" w:w="1008"/>
            <w:vAlign w:val="center"/>
            <w:shd w:val="clear" w:color="auto" w:fill="FFFFFF"/>
          </w:tcPr>
          <w:p>
            <w:pPr>
              <w:jc w:val="left"/>
            </w:pPr>
            <w:r>
              <w:rPr>
                <w:rFonts w:ascii="Times New Roman" w:hAnsi="Times New Roman"/>
                <w:b w:val="0"/>
                <w:i w:val="0"/>
                <w:sz w:val="20"/>
              </w:rPr>
              <w:t>Week 4</w:t>
            </w:r>
          </w:p>
        </w:tc>
        <w:tc>
          <w:tcPr>
            <w:tcW w:type="dxa" w:w="1008"/>
            <w:vAlign w:val="center"/>
            <w:shd w:val="clear" w:color="auto" w:fill="FFFFFF"/>
          </w:tcPr>
          <w:p>
            <w:pPr>
              <w:jc w:val="left"/>
            </w:pPr>
            <w:r>
              <w:rPr>
                <w:rFonts w:ascii="Times New Roman" w:hAnsi="Times New Roman"/>
                <w:b w:val="0"/>
                <w:i w:val="0"/>
                <w:sz w:val="20"/>
              </w:rPr>
              <w:t>Phase 2</w:t>
            </w:r>
          </w:p>
        </w:tc>
        <w:tc>
          <w:tcPr>
            <w:tcW w:type="dxa" w:w="4464"/>
            <w:vAlign w:val="center"/>
            <w:shd w:val="clear" w:color="auto" w:fill="FFFFFF"/>
          </w:tcPr>
          <w:p>
            <w:pPr>
              <w:jc w:val="left"/>
            </w:pPr>
            <w:r>
              <w:rPr>
                <w:rFonts w:ascii="Times New Roman" w:hAnsi="Times New Roman"/>
                <w:b w:val="0"/>
                <w:i w:val="0"/>
                <w:sz w:val="20"/>
              </w:rPr>
              <w:t>Real-time messaging, file uploads, Q&amp;A functions, notification system</w:t>
            </w:r>
          </w:p>
        </w:tc>
        <w:tc>
          <w:tcPr>
            <w:tcW w:type="dxa" w:w="2880"/>
            <w:vAlign w:val="center"/>
            <w:shd w:val="clear" w:color="auto" w:fill="FFFFFF"/>
          </w:tcPr>
          <w:p>
            <w:pPr>
              <w:jc w:val="left"/>
            </w:pPr>
            <w:r>
              <w:rPr>
                <w:rFonts w:ascii="Times New Roman" w:hAnsi="Times New Roman"/>
                <w:b w:val="0"/>
                <w:i w:val="0"/>
                <w:sz w:val="20"/>
              </w:rPr>
              <w:t>Real-time chat and Q&amp;A fully functional</w:t>
            </w:r>
          </w:p>
        </w:tc>
      </w:tr>
      <w:tr>
        <w:tc>
          <w:tcPr>
            <w:tcW w:type="dxa" w:w="1008"/>
            <w:vAlign w:val="center"/>
            <w:shd w:val="clear" w:color="auto" w:fill="F2F6FC"/>
          </w:tcPr>
          <w:p>
            <w:pPr>
              <w:jc w:val="left"/>
            </w:pPr>
            <w:r>
              <w:rPr>
                <w:rFonts w:ascii="Times New Roman" w:hAnsi="Times New Roman"/>
                <w:b w:val="0"/>
                <w:i w:val="0"/>
                <w:sz w:val="20"/>
              </w:rPr>
              <w:t>Week 5</w:t>
            </w:r>
          </w:p>
        </w:tc>
        <w:tc>
          <w:tcPr>
            <w:tcW w:type="dxa" w:w="1008"/>
            <w:vAlign w:val="center"/>
            <w:shd w:val="clear" w:color="auto" w:fill="F2F6FC"/>
          </w:tcPr>
          <w:p>
            <w:pPr>
              <w:jc w:val="left"/>
            </w:pPr>
            <w:r>
              <w:rPr>
                <w:rFonts w:ascii="Times New Roman" w:hAnsi="Times New Roman"/>
                <w:b w:val="0"/>
                <w:i w:val="0"/>
                <w:sz w:val="20"/>
              </w:rPr>
              <w:t>Phase 3</w:t>
            </w:r>
          </w:p>
        </w:tc>
        <w:tc>
          <w:tcPr>
            <w:tcW w:type="dxa" w:w="4464"/>
            <w:vAlign w:val="center"/>
            <w:shd w:val="clear" w:color="auto" w:fill="F2F6FC"/>
          </w:tcPr>
          <w:p>
            <w:pPr>
              <w:jc w:val="left"/>
            </w:pPr>
            <w:r>
              <w:rPr>
                <w:rFonts w:ascii="Times New Roman" w:hAnsi="Times New Roman"/>
                <w:b w:val="0"/>
                <w:i w:val="0"/>
                <w:sz w:val="20"/>
              </w:rPr>
              <w:t>Browser key pair generation on first login, public key stored in Convex</w:t>
            </w:r>
          </w:p>
        </w:tc>
        <w:tc>
          <w:tcPr>
            <w:tcW w:type="dxa" w:w="2880"/>
            <w:vAlign w:val="center"/>
            <w:shd w:val="clear" w:color="auto" w:fill="F2F6FC"/>
          </w:tcPr>
          <w:p>
            <w:pPr>
              <w:jc w:val="left"/>
            </w:pPr>
            <w:r>
              <w:rPr>
                <w:rFonts w:ascii="Times New Roman" w:hAnsi="Times New Roman"/>
                <w:b w:val="0"/>
                <w:i w:val="0"/>
                <w:sz w:val="20"/>
              </w:rPr>
              <w:t>Identity keys generated on first login</w:t>
            </w:r>
          </w:p>
        </w:tc>
      </w:tr>
      <w:tr>
        <w:tc>
          <w:tcPr>
            <w:tcW w:type="dxa" w:w="1008"/>
            <w:vAlign w:val="center"/>
            <w:shd w:val="clear" w:color="auto" w:fill="FFFFFF"/>
          </w:tcPr>
          <w:p>
            <w:pPr>
              <w:jc w:val="left"/>
            </w:pPr>
            <w:r>
              <w:rPr>
                <w:rFonts w:ascii="Times New Roman" w:hAnsi="Times New Roman"/>
                <w:b w:val="0"/>
                <w:i w:val="0"/>
                <w:sz w:val="20"/>
              </w:rPr>
              <w:t>Week 6</w:t>
            </w:r>
          </w:p>
        </w:tc>
        <w:tc>
          <w:tcPr>
            <w:tcW w:type="dxa" w:w="1008"/>
            <w:vAlign w:val="center"/>
            <w:shd w:val="clear" w:color="auto" w:fill="FFFFFF"/>
          </w:tcPr>
          <w:p>
            <w:pPr>
              <w:jc w:val="left"/>
            </w:pPr>
            <w:r>
              <w:rPr>
                <w:rFonts w:ascii="Times New Roman" w:hAnsi="Times New Roman"/>
                <w:b w:val="0"/>
                <w:i w:val="0"/>
                <w:sz w:val="20"/>
              </w:rPr>
              <w:t>Phase 3</w:t>
            </w:r>
          </w:p>
        </w:tc>
        <w:tc>
          <w:tcPr>
            <w:tcW w:type="dxa" w:w="4464"/>
            <w:vAlign w:val="center"/>
            <w:shd w:val="clear" w:color="auto" w:fill="FFFFFF"/>
          </w:tcPr>
          <w:p>
            <w:pPr>
              <w:jc w:val="left"/>
            </w:pPr>
            <w:r>
              <w:rPr>
                <w:rFonts w:ascii="Times New Roman" w:hAnsi="Times New Roman"/>
                <w:b w:val="0"/>
                <w:i w:val="0"/>
                <w:sz w:val="20"/>
              </w:rPr>
              <w:t>Message and file protection pipeline, BB84 simulation, session key integration</w:t>
            </w:r>
          </w:p>
        </w:tc>
        <w:tc>
          <w:tcPr>
            <w:tcW w:type="dxa" w:w="2880"/>
            <w:vAlign w:val="center"/>
            <w:shd w:val="clear" w:color="auto" w:fill="FFFFFF"/>
          </w:tcPr>
          <w:p>
            <w:pPr>
              <w:jc w:val="left"/>
            </w:pPr>
            <w:r>
              <w:rPr>
                <w:rFonts w:ascii="Times New Roman" w:hAnsi="Times New Roman"/>
                <w:b w:val="0"/>
                <w:i w:val="0"/>
                <w:sz w:val="20"/>
              </w:rPr>
              <w:t>Sensitive messages protected using BB84-derived session keys</w:t>
            </w:r>
          </w:p>
        </w:tc>
      </w:tr>
      <w:tr>
        <w:tc>
          <w:tcPr>
            <w:tcW w:type="dxa" w:w="1008"/>
            <w:vAlign w:val="center"/>
            <w:shd w:val="clear" w:color="auto" w:fill="F2F6FC"/>
          </w:tcPr>
          <w:p>
            <w:pPr>
              <w:jc w:val="left"/>
            </w:pPr>
            <w:r>
              <w:rPr>
                <w:rFonts w:ascii="Times New Roman" w:hAnsi="Times New Roman"/>
                <w:b w:val="0"/>
                <w:i w:val="0"/>
                <w:sz w:val="20"/>
              </w:rPr>
              <w:t>Week 7</w:t>
            </w:r>
          </w:p>
        </w:tc>
        <w:tc>
          <w:tcPr>
            <w:tcW w:type="dxa" w:w="1008"/>
            <w:vAlign w:val="center"/>
            <w:shd w:val="clear" w:color="auto" w:fill="F2F6FC"/>
          </w:tcPr>
          <w:p>
            <w:pPr>
              <w:jc w:val="left"/>
            </w:pPr>
            <w:r>
              <w:rPr>
                <w:rFonts w:ascii="Times New Roman" w:hAnsi="Times New Roman"/>
                <w:b w:val="0"/>
                <w:i w:val="0"/>
                <w:sz w:val="20"/>
              </w:rPr>
              <w:t>Phase 4</w:t>
            </w:r>
          </w:p>
        </w:tc>
        <w:tc>
          <w:tcPr>
            <w:tcW w:type="dxa" w:w="4464"/>
            <w:vAlign w:val="center"/>
            <w:shd w:val="clear" w:color="auto" w:fill="F2F6FC"/>
          </w:tcPr>
          <w:p>
            <w:pPr>
              <w:jc w:val="left"/>
            </w:pPr>
            <w:r>
              <w:rPr>
                <w:rFonts w:ascii="Times New Roman" w:hAnsi="Times New Roman"/>
                <w:b w:val="0"/>
                <w:i w:val="0"/>
                <w:sz w:val="20"/>
              </w:rPr>
              <w:t>MessageVerifier.sol written and tested with Hardhat, local Besu node setup</w:t>
            </w:r>
          </w:p>
        </w:tc>
        <w:tc>
          <w:tcPr>
            <w:tcW w:type="dxa" w:w="2880"/>
            <w:vAlign w:val="center"/>
            <w:shd w:val="clear" w:color="auto" w:fill="F2F6FC"/>
          </w:tcPr>
          <w:p>
            <w:pPr>
              <w:jc w:val="left"/>
            </w:pPr>
            <w:r>
              <w:rPr>
                <w:rFonts w:ascii="Times New Roman" w:hAnsi="Times New Roman"/>
                <w:b w:val="0"/>
                <w:i w:val="0"/>
                <w:sz w:val="20"/>
              </w:rPr>
              <w:t>Smart contract deployed on local Besu node</w:t>
            </w:r>
          </w:p>
        </w:tc>
      </w:tr>
      <w:tr>
        <w:tc>
          <w:tcPr>
            <w:tcW w:type="dxa" w:w="1008"/>
            <w:vAlign w:val="center"/>
            <w:shd w:val="clear" w:color="auto" w:fill="FFFFFF"/>
          </w:tcPr>
          <w:p>
            <w:pPr>
              <w:jc w:val="left"/>
            </w:pPr>
            <w:r>
              <w:rPr>
                <w:rFonts w:ascii="Times New Roman" w:hAnsi="Times New Roman"/>
                <w:b w:val="0"/>
                <w:i w:val="0"/>
                <w:sz w:val="20"/>
              </w:rPr>
              <w:t>Week 8</w:t>
            </w:r>
          </w:p>
        </w:tc>
        <w:tc>
          <w:tcPr>
            <w:tcW w:type="dxa" w:w="1008"/>
            <w:vAlign w:val="center"/>
            <w:shd w:val="clear" w:color="auto" w:fill="FFFFFF"/>
          </w:tcPr>
          <w:p>
            <w:pPr>
              <w:jc w:val="left"/>
            </w:pPr>
            <w:r>
              <w:rPr>
                <w:rFonts w:ascii="Times New Roman" w:hAnsi="Times New Roman"/>
                <w:b w:val="0"/>
                <w:i w:val="0"/>
                <w:sz w:val="20"/>
              </w:rPr>
              <w:t>Phase 4</w:t>
            </w:r>
          </w:p>
        </w:tc>
        <w:tc>
          <w:tcPr>
            <w:tcW w:type="dxa" w:w="4464"/>
            <w:vAlign w:val="center"/>
            <w:shd w:val="clear" w:color="auto" w:fill="FFFFFF"/>
          </w:tcPr>
          <w:p>
            <w:pPr>
              <w:jc w:val="left"/>
            </w:pPr>
            <w:r>
              <w:rPr>
                <w:rFonts w:ascii="Times New Roman" w:hAnsi="Times New Roman"/>
                <w:b w:val="0"/>
                <w:i w:val="0"/>
                <w:sz w:val="20"/>
              </w:rPr>
              <w:t>Ethers.js integration — fingerprint recording on send, role writing on admin approval</w:t>
            </w:r>
          </w:p>
        </w:tc>
        <w:tc>
          <w:tcPr>
            <w:tcW w:type="dxa" w:w="2880"/>
            <w:vAlign w:val="center"/>
            <w:shd w:val="clear" w:color="auto" w:fill="FFFFFF"/>
          </w:tcPr>
          <w:p>
            <w:pPr>
              <w:jc w:val="left"/>
            </w:pPr>
            <w:r>
              <w:rPr>
                <w:rFonts w:ascii="Times New Roman" w:hAnsi="Times New Roman"/>
                <w:b w:val="0"/>
                <w:i w:val="0"/>
                <w:sz w:val="20"/>
              </w:rPr>
              <w:t>Full hybrid message flow (Convex + Besu) working end-to-end</w:t>
            </w:r>
          </w:p>
        </w:tc>
      </w:tr>
      <w:tr>
        <w:tc>
          <w:tcPr>
            <w:tcW w:type="dxa" w:w="1008"/>
            <w:vAlign w:val="center"/>
            <w:shd w:val="clear" w:color="auto" w:fill="F2F6FC"/>
          </w:tcPr>
          <w:p>
            <w:pPr>
              <w:jc w:val="left"/>
            </w:pPr>
            <w:r>
              <w:rPr>
                <w:rFonts w:ascii="Times New Roman" w:hAnsi="Times New Roman"/>
                <w:b w:val="0"/>
                <w:i w:val="0"/>
                <w:sz w:val="20"/>
              </w:rPr>
              <w:t>Week 9</w:t>
            </w:r>
          </w:p>
        </w:tc>
        <w:tc>
          <w:tcPr>
            <w:tcW w:type="dxa" w:w="1008"/>
            <w:vAlign w:val="center"/>
            <w:shd w:val="clear" w:color="auto" w:fill="F2F6FC"/>
          </w:tcPr>
          <w:p>
            <w:pPr>
              <w:jc w:val="left"/>
            </w:pPr>
            <w:r>
              <w:rPr>
                <w:rFonts w:ascii="Times New Roman" w:hAnsi="Times New Roman"/>
                <w:b w:val="0"/>
                <w:i w:val="0"/>
                <w:sz w:val="20"/>
              </w:rPr>
              <w:t>Phase 5</w:t>
            </w:r>
          </w:p>
        </w:tc>
        <w:tc>
          <w:tcPr>
            <w:tcW w:type="dxa" w:w="4464"/>
            <w:vAlign w:val="center"/>
            <w:shd w:val="clear" w:color="auto" w:fill="F2F6FC"/>
          </w:tcPr>
          <w:p>
            <w:pPr>
              <w:jc w:val="left"/>
            </w:pPr>
            <w:r>
              <w:rPr>
                <w:rFonts w:ascii="Times New Roman" w:hAnsi="Times New Roman"/>
                <w:b w:val="0"/>
                <w:i w:val="0"/>
                <w:sz w:val="20"/>
              </w:rPr>
              <w:t>Unit tests, integration tests, user acceptance testing sessions, bug fixes</w:t>
            </w:r>
          </w:p>
        </w:tc>
        <w:tc>
          <w:tcPr>
            <w:tcW w:type="dxa" w:w="2880"/>
            <w:vAlign w:val="center"/>
            <w:shd w:val="clear" w:color="auto" w:fill="F2F6FC"/>
          </w:tcPr>
          <w:p>
            <w:pPr>
              <w:jc w:val="left"/>
            </w:pPr>
            <w:r>
              <w:rPr>
                <w:rFonts w:ascii="Times New Roman" w:hAnsi="Times New Roman"/>
                <w:b w:val="0"/>
                <w:i w:val="0"/>
                <w:sz w:val="20"/>
              </w:rPr>
              <w:t>All critical tests passing</w:t>
            </w:r>
          </w:p>
        </w:tc>
      </w:tr>
      <w:tr>
        <w:tc>
          <w:tcPr>
            <w:tcW w:type="dxa" w:w="1008"/>
            <w:vAlign w:val="center"/>
            <w:shd w:val="clear" w:color="auto" w:fill="FFFFFF"/>
          </w:tcPr>
          <w:p>
            <w:pPr>
              <w:jc w:val="left"/>
            </w:pPr>
            <w:r>
              <w:rPr>
                <w:rFonts w:ascii="Times New Roman" w:hAnsi="Times New Roman"/>
                <w:b w:val="0"/>
                <w:i w:val="0"/>
                <w:sz w:val="20"/>
              </w:rPr>
              <w:t>Week 10</w:t>
            </w:r>
          </w:p>
        </w:tc>
        <w:tc>
          <w:tcPr>
            <w:tcW w:type="dxa" w:w="1008"/>
            <w:vAlign w:val="center"/>
            <w:shd w:val="clear" w:color="auto" w:fill="FFFFFF"/>
          </w:tcPr>
          <w:p>
            <w:pPr>
              <w:jc w:val="left"/>
            </w:pPr>
            <w:r>
              <w:rPr>
                <w:rFonts w:ascii="Times New Roman" w:hAnsi="Times New Roman"/>
                <w:b w:val="0"/>
                <w:i w:val="0"/>
                <w:sz w:val="20"/>
              </w:rPr>
              <w:t>Phase 5</w:t>
            </w:r>
          </w:p>
        </w:tc>
        <w:tc>
          <w:tcPr>
            <w:tcW w:type="dxa" w:w="4464"/>
            <w:vAlign w:val="center"/>
            <w:shd w:val="clear" w:color="auto" w:fill="FFFFFF"/>
          </w:tcPr>
          <w:p>
            <w:pPr>
              <w:jc w:val="left"/>
            </w:pPr>
            <w:r>
              <w:rPr>
                <w:rFonts w:ascii="Times New Roman" w:hAnsi="Times New Roman"/>
                <w:b w:val="0"/>
                <w:i w:val="0"/>
                <w:sz w:val="20"/>
              </w:rPr>
              <w:t>Final documentation, code cleanup, submission preparation</w:t>
            </w:r>
          </w:p>
        </w:tc>
        <w:tc>
          <w:tcPr>
            <w:tcW w:type="dxa" w:w="2880"/>
            <w:vAlign w:val="center"/>
            <w:shd w:val="clear" w:color="auto" w:fill="FFFFFF"/>
          </w:tcPr>
          <w:p>
            <w:pPr>
              <w:jc w:val="left"/>
            </w:pPr>
            <w:r>
              <w:rPr>
                <w:rFonts w:ascii="Times New Roman" w:hAnsi="Times New Roman"/>
                <w:b w:val="0"/>
                <w:i w:val="0"/>
                <w:sz w:val="20"/>
              </w:rPr>
              <w:t>Project submitted</w:t>
            </w:r>
          </w:p>
        </w:tc>
      </w:tr>
    </w:tbl>
    <w:p>
      <w:r>
        <w:br w:type="page"/>
      </w:r>
    </w:p>
    <w:p>
      <w:pPr>
        <w:spacing w:before="360" w:after="120"/>
        <w:jc w:val="left"/>
      </w:pPr>
      <w:r>
        <w:rPr>
          <w:rFonts w:ascii="Times New Roman" w:hAnsi="Times New Roman"/>
          <w:b/>
          <w:i w:val="0"/>
          <w:color w:val="003366"/>
          <w:sz w:val="32"/>
        </w:rPr>
        <w:t>P.10 — System and Hardware Requirements</w:t>
      </w:r>
    </w:p>
    <w:p>
      <w:pPr>
        <w:spacing w:before="40" w:after="40"/>
        <w:pBdr>
          <w:bottom w:val="single" w:sz="6" w:space="1" w:color="1F497D"/>
        </w:pBdr>
      </w:pPr>
    </w:p>
    <w:p>
      <w:pPr>
        <w:spacing w:before="240" w:after="80"/>
        <w:jc w:val="left"/>
      </w:pPr>
      <w:r>
        <w:rPr>
          <w:rFonts w:ascii="Times New Roman" w:hAnsi="Times New Roman"/>
          <w:b/>
          <w:i w:val="0"/>
          <w:color w:val="1F497D"/>
          <w:sz w:val="28"/>
        </w:rPr>
        <w:t>Software Requirements</w:t>
      </w:r>
    </w:p>
    <w:tbl>
      <w:tblPr>
        <w:tblStyle w:val="TableGrid"/>
        <w:tblW w:type="auto" w:w="0"/>
        <w:jc w:val="center"/>
        <w:tblLook w:firstColumn="1" w:firstRow="1" w:lastColumn="0" w:lastRow="0" w:noHBand="0" w:noVBand="1" w:val="04A0"/>
      </w:tblPr>
      <w:tblGrid>
        <w:gridCol w:w="3120"/>
        <w:gridCol w:w="3120"/>
        <w:gridCol w:w="3120"/>
      </w:tblGrid>
      <w:tr>
        <w:tc>
          <w:tcPr>
            <w:tcW w:type="dxa" w:w="2880"/>
            <w:vAlign w:val="center"/>
            <w:shd w:val="clear" w:color="auto" w:fill="1F497D"/>
          </w:tcPr>
          <w:p>
            <w:pPr>
              <w:jc w:val="center"/>
            </w:pPr>
            <w:r>
              <w:rPr>
                <w:rFonts w:ascii="Times New Roman" w:hAnsi="Times New Roman"/>
                <w:b/>
                <w:i w:val="0"/>
                <w:color w:val="FFFFFF"/>
                <w:sz w:val="20"/>
              </w:rPr>
              <w:t>Category</w:t>
            </w:r>
          </w:p>
        </w:tc>
        <w:tc>
          <w:tcPr>
            <w:tcW w:type="dxa" w:w="3312"/>
            <w:vAlign w:val="center"/>
            <w:shd w:val="clear" w:color="auto" w:fill="1F497D"/>
          </w:tcPr>
          <w:p>
            <w:pPr>
              <w:jc w:val="center"/>
            </w:pPr>
            <w:r>
              <w:rPr>
                <w:rFonts w:ascii="Times New Roman" w:hAnsi="Times New Roman"/>
                <w:b/>
                <w:i w:val="0"/>
                <w:color w:val="FFFFFF"/>
                <w:sz w:val="20"/>
              </w:rPr>
              <w:t>Technology / Tool</w:t>
            </w:r>
          </w:p>
        </w:tc>
        <w:tc>
          <w:tcPr>
            <w:tcW w:type="dxa" w:w="3168"/>
            <w:vAlign w:val="center"/>
            <w:shd w:val="clear" w:color="auto" w:fill="1F497D"/>
          </w:tcPr>
          <w:p>
            <w:pPr>
              <w:jc w:val="center"/>
            </w:pPr>
            <w:r>
              <w:rPr>
                <w:rFonts w:ascii="Times New Roman" w:hAnsi="Times New Roman"/>
                <w:b/>
                <w:i w:val="0"/>
                <w:color w:val="FFFFFF"/>
                <w:sz w:val="20"/>
              </w:rPr>
              <w:t>Version / Notes</w:t>
            </w:r>
          </w:p>
        </w:tc>
      </w:tr>
      <w:tr>
        <w:tc>
          <w:tcPr>
            <w:tcW w:type="dxa" w:w="2880"/>
            <w:vAlign w:val="center"/>
            <w:shd w:val="clear" w:color="auto" w:fill="F2F6FC"/>
          </w:tcPr>
          <w:p>
            <w:pPr>
              <w:jc w:val="left"/>
            </w:pPr>
            <w:r>
              <w:rPr>
                <w:rFonts w:ascii="Times New Roman" w:hAnsi="Times New Roman"/>
                <w:b w:val="0"/>
                <w:i w:val="0"/>
                <w:sz w:val="20"/>
              </w:rPr>
              <w:t>Frontend Framework</w:t>
            </w:r>
          </w:p>
        </w:tc>
        <w:tc>
          <w:tcPr>
            <w:tcW w:type="dxa" w:w="3312"/>
            <w:vAlign w:val="center"/>
            <w:shd w:val="clear" w:color="auto" w:fill="F2F6FC"/>
          </w:tcPr>
          <w:p>
            <w:pPr>
              <w:jc w:val="left"/>
            </w:pPr>
            <w:r>
              <w:rPr>
                <w:rFonts w:ascii="Times New Roman" w:hAnsi="Times New Roman"/>
                <w:b w:val="0"/>
                <w:i w:val="0"/>
                <w:sz w:val="20"/>
              </w:rPr>
              <w:t>React</w:t>
            </w:r>
          </w:p>
        </w:tc>
        <w:tc>
          <w:tcPr>
            <w:tcW w:type="dxa" w:w="3168"/>
            <w:vAlign w:val="center"/>
            <w:shd w:val="clear" w:color="auto" w:fill="F2F6FC"/>
          </w:tcPr>
          <w:p>
            <w:pPr>
              <w:jc w:val="left"/>
            </w:pPr>
            <w:r>
              <w:rPr>
                <w:rFonts w:ascii="Times New Roman" w:hAnsi="Times New Roman"/>
                <w:b w:val="0"/>
                <w:i w:val="0"/>
                <w:sz w:val="20"/>
              </w:rPr>
              <w:t>v19.2.5</w:t>
            </w:r>
          </w:p>
        </w:tc>
      </w:tr>
      <w:tr>
        <w:tc>
          <w:tcPr>
            <w:tcW w:type="dxa" w:w="2880"/>
            <w:vAlign w:val="center"/>
            <w:shd w:val="clear" w:color="auto" w:fill="FFFFFF"/>
          </w:tcPr>
          <w:p>
            <w:pPr>
              <w:jc w:val="left"/>
            </w:pPr>
            <w:r>
              <w:rPr>
                <w:rFonts w:ascii="Times New Roman" w:hAnsi="Times New Roman"/>
                <w:b w:val="0"/>
                <w:i w:val="0"/>
                <w:sz w:val="20"/>
              </w:rPr>
              <w:t>Language</w:t>
            </w:r>
          </w:p>
        </w:tc>
        <w:tc>
          <w:tcPr>
            <w:tcW w:type="dxa" w:w="3312"/>
            <w:vAlign w:val="center"/>
            <w:shd w:val="clear" w:color="auto" w:fill="FFFFFF"/>
          </w:tcPr>
          <w:p>
            <w:pPr>
              <w:jc w:val="left"/>
            </w:pPr>
            <w:r>
              <w:rPr>
                <w:rFonts w:ascii="Times New Roman" w:hAnsi="Times New Roman"/>
                <w:b w:val="0"/>
                <w:i w:val="0"/>
                <w:sz w:val="20"/>
              </w:rPr>
              <w:t>TypeScript</w:t>
            </w:r>
          </w:p>
        </w:tc>
        <w:tc>
          <w:tcPr>
            <w:tcW w:type="dxa" w:w="3168"/>
            <w:vAlign w:val="center"/>
            <w:shd w:val="clear" w:color="auto" w:fill="FFFFFF"/>
          </w:tcPr>
          <w:p>
            <w:pPr>
              <w:jc w:val="left"/>
            </w:pPr>
            <w:r>
              <w:rPr>
                <w:rFonts w:ascii="Times New Roman" w:hAnsi="Times New Roman"/>
                <w:b w:val="0"/>
                <w:i w:val="0"/>
                <w:sz w:val="20"/>
              </w:rPr>
              <w:t>v5.x</w:t>
            </w:r>
          </w:p>
        </w:tc>
      </w:tr>
      <w:tr>
        <w:tc>
          <w:tcPr>
            <w:tcW w:type="dxa" w:w="2880"/>
            <w:vAlign w:val="center"/>
            <w:shd w:val="clear" w:color="auto" w:fill="F2F6FC"/>
          </w:tcPr>
          <w:p>
            <w:pPr>
              <w:jc w:val="left"/>
            </w:pPr>
            <w:r>
              <w:rPr>
                <w:rFonts w:ascii="Times New Roman" w:hAnsi="Times New Roman"/>
                <w:b w:val="0"/>
                <w:i w:val="0"/>
                <w:sz w:val="20"/>
              </w:rPr>
              <w:t>Build Tool</w:t>
            </w:r>
          </w:p>
        </w:tc>
        <w:tc>
          <w:tcPr>
            <w:tcW w:type="dxa" w:w="3312"/>
            <w:vAlign w:val="center"/>
            <w:shd w:val="clear" w:color="auto" w:fill="F2F6FC"/>
          </w:tcPr>
          <w:p>
            <w:pPr>
              <w:jc w:val="left"/>
            </w:pPr>
            <w:r>
              <w:rPr>
                <w:rFonts w:ascii="Times New Roman" w:hAnsi="Times New Roman"/>
                <w:b w:val="0"/>
                <w:i w:val="0"/>
                <w:sz w:val="20"/>
              </w:rPr>
              <w:t>Vite</w:t>
            </w:r>
          </w:p>
        </w:tc>
        <w:tc>
          <w:tcPr>
            <w:tcW w:type="dxa" w:w="3168"/>
            <w:vAlign w:val="center"/>
            <w:shd w:val="clear" w:color="auto" w:fill="F2F6FC"/>
          </w:tcPr>
          <w:p>
            <w:pPr>
              <w:jc w:val="left"/>
            </w:pPr>
            <w:r>
              <w:rPr>
                <w:rFonts w:ascii="Times New Roman" w:hAnsi="Times New Roman"/>
                <w:b w:val="0"/>
                <w:i w:val="0"/>
                <w:sz w:val="20"/>
              </w:rPr>
              <w:t>v8.x</w:t>
            </w:r>
          </w:p>
        </w:tc>
      </w:tr>
      <w:tr>
        <w:tc>
          <w:tcPr>
            <w:tcW w:type="dxa" w:w="2880"/>
            <w:vAlign w:val="center"/>
            <w:shd w:val="clear" w:color="auto" w:fill="FFFFFF"/>
          </w:tcPr>
          <w:p>
            <w:pPr>
              <w:jc w:val="left"/>
            </w:pPr>
            <w:r>
              <w:rPr>
                <w:rFonts w:ascii="Times New Roman" w:hAnsi="Times New Roman"/>
                <w:b w:val="0"/>
                <w:i w:val="0"/>
                <w:sz w:val="20"/>
              </w:rPr>
              <w:t>Package Manager</w:t>
            </w:r>
          </w:p>
        </w:tc>
        <w:tc>
          <w:tcPr>
            <w:tcW w:type="dxa" w:w="3312"/>
            <w:vAlign w:val="center"/>
            <w:shd w:val="clear" w:color="auto" w:fill="FFFFFF"/>
          </w:tcPr>
          <w:p>
            <w:pPr>
              <w:jc w:val="left"/>
            </w:pPr>
            <w:r>
              <w:rPr>
                <w:rFonts w:ascii="Times New Roman" w:hAnsi="Times New Roman"/>
                <w:b w:val="0"/>
                <w:i w:val="0"/>
                <w:sz w:val="20"/>
              </w:rPr>
              <w:t>pnpm</w:t>
            </w:r>
          </w:p>
        </w:tc>
        <w:tc>
          <w:tcPr>
            <w:tcW w:type="dxa" w:w="3168"/>
            <w:vAlign w:val="center"/>
            <w:shd w:val="clear" w:color="auto" w:fill="FFFFFF"/>
          </w:tcPr>
          <w:p>
            <w:pPr>
              <w:jc w:val="left"/>
            </w:pPr>
            <w:r>
              <w:rPr>
                <w:rFonts w:ascii="Times New Roman" w:hAnsi="Times New Roman"/>
                <w:b w:val="0"/>
                <w:i w:val="0"/>
                <w:sz w:val="20"/>
              </w:rPr>
              <w:t>v10.0.0</w:t>
            </w:r>
          </w:p>
        </w:tc>
      </w:tr>
      <w:tr>
        <w:tc>
          <w:tcPr>
            <w:tcW w:type="dxa" w:w="2880"/>
            <w:vAlign w:val="center"/>
            <w:shd w:val="clear" w:color="auto" w:fill="F2F6FC"/>
          </w:tcPr>
          <w:p>
            <w:pPr>
              <w:jc w:val="left"/>
            </w:pPr>
            <w:r>
              <w:rPr>
                <w:rFonts w:ascii="Times New Roman" w:hAnsi="Times New Roman"/>
                <w:b w:val="0"/>
                <w:i w:val="0"/>
                <w:sz w:val="20"/>
              </w:rPr>
              <w:t>Backend / Database</w:t>
            </w:r>
          </w:p>
        </w:tc>
        <w:tc>
          <w:tcPr>
            <w:tcW w:type="dxa" w:w="3312"/>
            <w:vAlign w:val="center"/>
            <w:shd w:val="clear" w:color="auto" w:fill="F2F6FC"/>
          </w:tcPr>
          <w:p>
            <w:pPr>
              <w:jc w:val="left"/>
            </w:pPr>
            <w:r>
              <w:rPr>
                <w:rFonts w:ascii="Times New Roman" w:hAnsi="Times New Roman"/>
                <w:b w:val="0"/>
                <w:i w:val="0"/>
                <w:sz w:val="20"/>
              </w:rPr>
              <w:t>Convex</w:t>
            </w:r>
          </w:p>
        </w:tc>
        <w:tc>
          <w:tcPr>
            <w:tcW w:type="dxa" w:w="3168"/>
            <w:vAlign w:val="center"/>
            <w:shd w:val="clear" w:color="auto" w:fill="F2F6FC"/>
          </w:tcPr>
          <w:p>
            <w:pPr>
              <w:jc w:val="left"/>
            </w:pPr>
            <w:r>
              <w:rPr>
                <w:rFonts w:ascii="Times New Roman" w:hAnsi="Times New Roman"/>
                <w:b w:val="0"/>
                <w:i w:val="0"/>
                <w:sz w:val="20"/>
              </w:rPr>
              <w:t>v1.40.0 — cloud-hosted, serverless</w:t>
            </w:r>
          </w:p>
        </w:tc>
      </w:tr>
      <w:tr>
        <w:tc>
          <w:tcPr>
            <w:tcW w:type="dxa" w:w="2880"/>
            <w:vAlign w:val="center"/>
            <w:shd w:val="clear" w:color="auto" w:fill="FFFFFF"/>
          </w:tcPr>
          <w:p>
            <w:pPr>
              <w:jc w:val="left"/>
            </w:pPr>
            <w:r>
              <w:rPr>
                <w:rFonts w:ascii="Times New Roman" w:hAnsi="Times New Roman"/>
                <w:b w:val="0"/>
                <w:i w:val="0"/>
                <w:sz w:val="20"/>
              </w:rPr>
              <w:t>Blockchain Interaction</w:t>
            </w:r>
          </w:p>
        </w:tc>
        <w:tc>
          <w:tcPr>
            <w:tcW w:type="dxa" w:w="3312"/>
            <w:vAlign w:val="center"/>
            <w:shd w:val="clear" w:color="auto" w:fill="FFFFFF"/>
          </w:tcPr>
          <w:p>
            <w:pPr>
              <w:jc w:val="left"/>
            </w:pPr>
            <w:r>
              <w:rPr>
                <w:rFonts w:ascii="Times New Roman" w:hAnsi="Times New Roman"/>
                <w:b w:val="0"/>
                <w:i w:val="0"/>
                <w:sz w:val="20"/>
              </w:rPr>
              <w:t>Ethers.js</w:t>
            </w:r>
          </w:p>
        </w:tc>
        <w:tc>
          <w:tcPr>
            <w:tcW w:type="dxa" w:w="3168"/>
            <w:vAlign w:val="center"/>
            <w:shd w:val="clear" w:color="auto" w:fill="FFFFFF"/>
          </w:tcPr>
          <w:p>
            <w:pPr>
              <w:jc w:val="left"/>
            </w:pPr>
            <w:r>
              <w:rPr>
                <w:rFonts w:ascii="Times New Roman" w:hAnsi="Times New Roman"/>
                <w:b w:val="0"/>
                <w:i w:val="0"/>
                <w:sz w:val="20"/>
              </w:rPr>
              <w:t>v6.17.0</w:t>
            </w:r>
          </w:p>
        </w:tc>
      </w:tr>
      <w:tr>
        <w:tc>
          <w:tcPr>
            <w:tcW w:type="dxa" w:w="2880"/>
            <w:vAlign w:val="center"/>
            <w:shd w:val="clear" w:color="auto" w:fill="F2F6FC"/>
          </w:tcPr>
          <w:p>
            <w:pPr>
              <w:jc w:val="left"/>
            </w:pPr>
            <w:r>
              <w:rPr>
                <w:rFonts w:ascii="Times New Roman" w:hAnsi="Times New Roman"/>
                <w:b w:val="0"/>
                <w:i w:val="0"/>
                <w:sz w:val="20"/>
              </w:rPr>
              <w:t>Routing</w:t>
            </w:r>
          </w:p>
        </w:tc>
        <w:tc>
          <w:tcPr>
            <w:tcW w:type="dxa" w:w="3312"/>
            <w:vAlign w:val="center"/>
            <w:shd w:val="clear" w:color="auto" w:fill="F2F6FC"/>
          </w:tcPr>
          <w:p>
            <w:pPr>
              <w:jc w:val="left"/>
            </w:pPr>
            <w:r>
              <w:rPr>
                <w:rFonts w:ascii="Times New Roman" w:hAnsi="Times New Roman"/>
                <w:b w:val="0"/>
                <w:i w:val="0"/>
                <w:sz w:val="20"/>
              </w:rPr>
              <w:t>React Router DOM</w:t>
            </w:r>
          </w:p>
        </w:tc>
        <w:tc>
          <w:tcPr>
            <w:tcW w:type="dxa" w:w="3168"/>
            <w:vAlign w:val="center"/>
            <w:shd w:val="clear" w:color="auto" w:fill="F2F6FC"/>
          </w:tcPr>
          <w:p>
            <w:pPr>
              <w:jc w:val="left"/>
            </w:pPr>
            <w:r>
              <w:rPr>
                <w:rFonts w:ascii="Times New Roman" w:hAnsi="Times New Roman"/>
                <w:b w:val="0"/>
                <w:i w:val="0"/>
                <w:sz w:val="20"/>
              </w:rPr>
              <w:t>v7.15.1</w:t>
            </w:r>
          </w:p>
        </w:tc>
      </w:tr>
      <w:tr>
        <w:tc>
          <w:tcPr>
            <w:tcW w:type="dxa" w:w="2880"/>
            <w:vAlign w:val="center"/>
            <w:shd w:val="clear" w:color="auto" w:fill="FFFFFF"/>
          </w:tcPr>
          <w:p>
            <w:pPr>
              <w:jc w:val="left"/>
            </w:pPr>
            <w:r>
              <w:rPr>
                <w:rFonts w:ascii="Times New Roman" w:hAnsi="Times New Roman"/>
                <w:b w:val="0"/>
                <w:i w:val="0"/>
                <w:sz w:val="20"/>
              </w:rPr>
              <w:t>Smart Contract Language</w:t>
            </w:r>
          </w:p>
        </w:tc>
        <w:tc>
          <w:tcPr>
            <w:tcW w:type="dxa" w:w="3312"/>
            <w:vAlign w:val="center"/>
            <w:shd w:val="clear" w:color="auto" w:fill="FFFFFF"/>
          </w:tcPr>
          <w:p>
            <w:pPr>
              <w:jc w:val="left"/>
            </w:pPr>
            <w:r>
              <w:rPr>
                <w:rFonts w:ascii="Times New Roman" w:hAnsi="Times New Roman"/>
                <w:b w:val="0"/>
                <w:i w:val="0"/>
                <w:sz w:val="20"/>
              </w:rPr>
              <w:t>Solidity</w:t>
            </w:r>
          </w:p>
        </w:tc>
        <w:tc>
          <w:tcPr>
            <w:tcW w:type="dxa" w:w="3168"/>
            <w:vAlign w:val="center"/>
            <w:shd w:val="clear" w:color="auto" w:fill="FFFFFF"/>
          </w:tcPr>
          <w:p>
            <w:pPr>
              <w:jc w:val="left"/>
            </w:pPr>
            <w:r>
              <w:rPr>
                <w:rFonts w:ascii="Times New Roman" w:hAnsi="Times New Roman"/>
                <w:b w:val="0"/>
                <w:i w:val="0"/>
                <w:sz w:val="20"/>
              </w:rPr>
              <w:t>v0.8.20</w:t>
            </w:r>
          </w:p>
        </w:tc>
      </w:tr>
      <w:tr>
        <w:tc>
          <w:tcPr>
            <w:tcW w:type="dxa" w:w="2880"/>
            <w:vAlign w:val="center"/>
            <w:shd w:val="clear" w:color="auto" w:fill="F2F6FC"/>
          </w:tcPr>
          <w:p>
            <w:pPr>
              <w:jc w:val="left"/>
            </w:pPr>
            <w:r>
              <w:rPr>
                <w:rFonts w:ascii="Times New Roman" w:hAnsi="Times New Roman"/>
                <w:b w:val="0"/>
                <w:i w:val="0"/>
                <w:sz w:val="20"/>
              </w:rPr>
              <w:t>Contract Testing / Deployment</w:t>
            </w:r>
          </w:p>
        </w:tc>
        <w:tc>
          <w:tcPr>
            <w:tcW w:type="dxa" w:w="3312"/>
            <w:vAlign w:val="center"/>
            <w:shd w:val="clear" w:color="auto" w:fill="F2F6FC"/>
          </w:tcPr>
          <w:p>
            <w:pPr>
              <w:jc w:val="left"/>
            </w:pPr>
            <w:r>
              <w:rPr>
                <w:rFonts w:ascii="Times New Roman" w:hAnsi="Times New Roman"/>
                <w:b w:val="0"/>
                <w:i w:val="0"/>
                <w:sz w:val="20"/>
              </w:rPr>
              <w:t>Hardhat + @nomicfoundation/hardhat-toolbox</w:t>
            </w:r>
          </w:p>
        </w:tc>
        <w:tc>
          <w:tcPr>
            <w:tcW w:type="dxa" w:w="3168"/>
            <w:vAlign w:val="center"/>
            <w:shd w:val="clear" w:color="auto" w:fill="F2F6FC"/>
          </w:tcPr>
          <w:p>
            <w:pPr>
              <w:jc w:val="left"/>
            </w:pPr>
            <w:r>
              <w:rPr>
                <w:rFonts w:ascii="Times New Roman" w:hAnsi="Times New Roman"/>
                <w:b w:val="0"/>
                <w:i w:val="0"/>
                <w:sz w:val="20"/>
              </w:rPr>
              <w:t>Latest stable</w:t>
            </w:r>
          </w:p>
        </w:tc>
      </w:tr>
      <w:tr>
        <w:tc>
          <w:tcPr>
            <w:tcW w:type="dxa" w:w="2880"/>
            <w:vAlign w:val="center"/>
            <w:shd w:val="clear" w:color="auto" w:fill="FFFFFF"/>
          </w:tcPr>
          <w:p>
            <w:pPr>
              <w:jc w:val="left"/>
            </w:pPr>
            <w:r>
              <w:rPr>
                <w:rFonts w:ascii="Times New Roman" w:hAnsi="Times New Roman"/>
                <w:b w:val="0"/>
                <w:i w:val="0"/>
                <w:sz w:val="20"/>
              </w:rPr>
              <w:t>Private Blockchain Node</w:t>
            </w:r>
          </w:p>
        </w:tc>
        <w:tc>
          <w:tcPr>
            <w:tcW w:type="dxa" w:w="3312"/>
            <w:vAlign w:val="center"/>
            <w:shd w:val="clear" w:color="auto" w:fill="FFFFFF"/>
          </w:tcPr>
          <w:p>
            <w:pPr>
              <w:jc w:val="left"/>
            </w:pPr>
            <w:r>
              <w:rPr>
                <w:rFonts w:ascii="Times New Roman" w:hAnsi="Times New Roman"/>
                <w:b w:val="0"/>
                <w:i w:val="0"/>
                <w:sz w:val="20"/>
              </w:rPr>
              <w:t>Hyperledger Besu</w:t>
            </w:r>
          </w:p>
        </w:tc>
        <w:tc>
          <w:tcPr>
            <w:tcW w:type="dxa" w:w="3168"/>
            <w:vAlign w:val="center"/>
            <w:shd w:val="clear" w:color="auto" w:fill="FFFFFF"/>
          </w:tcPr>
          <w:p>
            <w:pPr>
              <w:jc w:val="left"/>
            </w:pPr>
            <w:r>
              <w:rPr>
                <w:rFonts w:ascii="Times New Roman" w:hAnsi="Times New Roman"/>
                <w:b w:val="0"/>
                <w:i w:val="0"/>
                <w:sz w:val="20"/>
              </w:rPr>
              <w:t>QBFT consensus — zero transaction fees — runs locally</w:t>
            </w:r>
          </w:p>
        </w:tc>
      </w:tr>
      <w:tr>
        <w:tc>
          <w:tcPr>
            <w:tcW w:type="dxa" w:w="2880"/>
            <w:vAlign w:val="center"/>
            <w:shd w:val="clear" w:color="auto" w:fill="F2F6FC"/>
          </w:tcPr>
          <w:p>
            <w:pPr>
              <w:jc w:val="left"/>
            </w:pPr>
            <w:r>
              <w:rPr>
                <w:rFonts w:ascii="Times New Roman" w:hAnsi="Times New Roman"/>
                <w:b w:val="0"/>
                <w:i w:val="0"/>
                <w:sz w:val="20"/>
              </w:rPr>
              <w:t>Cryptography</w:t>
            </w:r>
          </w:p>
        </w:tc>
        <w:tc>
          <w:tcPr>
            <w:tcW w:type="dxa" w:w="3312"/>
            <w:vAlign w:val="center"/>
            <w:shd w:val="clear" w:color="auto" w:fill="F2F6FC"/>
          </w:tcPr>
          <w:p>
            <w:pPr>
              <w:jc w:val="left"/>
            </w:pPr>
            <w:r>
              <w:rPr>
                <w:rFonts w:ascii="Times New Roman" w:hAnsi="Times New Roman"/>
                <w:b w:val="0"/>
                <w:i w:val="0"/>
                <w:sz w:val="20"/>
              </w:rPr>
              <w:t>Web Crypto API (browser built-in)</w:t>
            </w:r>
          </w:p>
        </w:tc>
        <w:tc>
          <w:tcPr>
            <w:tcW w:type="dxa" w:w="3168"/>
            <w:vAlign w:val="center"/>
            <w:shd w:val="clear" w:color="auto" w:fill="F2F6FC"/>
          </w:tcPr>
          <w:p>
            <w:pPr>
              <w:jc w:val="left"/>
            </w:pPr>
            <w:r>
              <w:rPr>
                <w:rFonts w:ascii="Times New Roman" w:hAnsi="Times New Roman"/>
                <w:b w:val="0"/>
                <w:i w:val="0"/>
                <w:sz w:val="20"/>
              </w:rPr>
              <w:t>No external library needed</w:t>
            </w:r>
          </w:p>
        </w:tc>
      </w:tr>
      <w:tr>
        <w:tc>
          <w:tcPr>
            <w:tcW w:type="dxa" w:w="2880"/>
            <w:vAlign w:val="center"/>
            <w:shd w:val="clear" w:color="auto" w:fill="FFFFFF"/>
          </w:tcPr>
          <w:p>
            <w:pPr>
              <w:jc w:val="left"/>
            </w:pPr>
            <w:r>
              <w:rPr>
                <w:rFonts w:ascii="Times New Roman" w:hAnsi="Times New Roman"/>
                <w:b w:val="0"/>
                <w:i w:val="0"/>
                <w:sz w:val="20"/>
              </w:rPr>
              <w:t>Quantum Simulation</w:t>
            </w:r>
          </w:p>
        </w:tc>
        <w:tc>
          <w:tcPr>
            <w:tcW w:type="dxa" w:w="3312"/>
            <w:vAlign w:val="center"/>
            <w:shd w:val="clear" w:color="auto" w:fill="FFFFFF"/>
          </w:tcPr>
          <w:p>
            <w:pPr>
              <w:jc w:val="left"/>
            </w:pPr>
            <w:r>
              <w:rPr>
                <w:rFonts w:ascii="Times New Roman" w:hAnsi="Times New Roman"/>
                <w:b w:val="0"/>
                <w:i w:val="0"/>
                <w:sz w:val="20"/>
              </w:rPr>
              <w:t>Custom TypeScript BB84 module (bb84.ts)</w:t>
            </w:r>
          </w:p>
        </w:tc>
        <w:tc>
          <w:tcPr>
            <w:tcW w:type="dxa" w:w="3168"/>
            <w:vAlign w:val="center"/>
            <w:shd w:val="clear" w:color="auto" w:fill="FFFFFF"/>
          </w:tcPr>
          <w:p>
            <w:pPr>
              <w:jc w:val="left"/>
            </w:pPr>
            <w:r>
              <w:rPr>
                <w:rFonts w:ascii="Times New Roman" w:hAnsi="Times New Roman"/>
                <w:b w:val="0"/>
                <w:i w:val="0"/>
                <w:sz w:val="20"/>
              </w:rPr>
              <w:t>In-browser — no external dependency</w:t>
            </w:r>
          </w:p>
        </w:tc>
      </w:tr>
    </w:tbl>
    <w:p>
      <w:pPr>
        <w:spacing w:before="0" w:after="160"/>
        <w:jc w:val="left"/>
      </w:pPr>
    </w:p>
    <w:p>
      <w:pPr>
        <w:spacing w:before="240" w:after="80"/>
        <w:jc w:val="left"/>
      </w:pPr>
      <w:r>
        <w:rPr>
          <w:rFonts w:ascii="Times New Roman" w:hAnsi="Times New Roman"/>
          <w:b/>
          <w:i w:val="0"/>
          <w:color w:val="1F497D"/>
          <w:sz w:val="28"/>
        </w:rPr>
        <w:t>Hardware Requirements</w:t>
      </w:r>
    </w:p>
    <w:tbl>
      <w:tblPr>
        <w:tblStyle w:val="TableGrid"/>
        <w:tblW w:type="auto" w:w="0"/>
        <w:jc w:val="center"/>
        <w:tblLook w:firstColumn="1" w:firstRow="1" w:lastColumn="0" w:lastRow="0" w:noHBand="0" w:noVBand="1" w:val="04A0"/>
      </w:tblPr>
      <w:tblGrid>
        <w:gridCol w:w="4680"/>
        <w:gridCol w:w="4680"/>
      </w:tblGrid>
      <w:tr>
        <w:tc>
          <w:tcPr>
            <w:tcW w:type="dxa" w:w="3600"/>
            <w:vAlign w:val="center"/>
            <w:shd w:val="clear" w:color="auto" w:fill="1F497D"/>
          </w:tcPr>
          <w:p>
            <w:pPr>
              <w:jc w:val="center"/>
            </w:pPr>
            <w:r>
              <w:rPr>
                <w:rFonts w:ascii="Times New Roman" w:hAnsi="Times New Roman"/>
                <w:b/>
                <w:i w:val="0"/>
                <w:color w:val="FFFFFF"/>
                <w:sz w:val="20"/>
              </w:rPr>
              <w:t>Environment</w:t>
            </w:r>
          </w:p>
        </w:tc>
        <w:tc>
          <w:tcPr>
            <w:tcW w:type="dxa" w:w="5760"/>
            <w:vAlign w:val="center"/>
            <w:shd w:val="clear" w:color="auto" w:fill="1F497D"/>
          </w:tcPr>
          <w:p>
            <w:pPr>
              <w:jc w:val="center"/>
            </w:pPr>
            <w:r>
              <w:rPr>
                <w:rFonts w:ascii="Times New Roman" w:hAnsi="Times New Roman"/>
                <w:b/>
                <w:i w:val="0"/>
                <w:color w:val="FFFFFF"/>
                <w:sz w:val="20"/>
              </w:rPr>
              <w:t>Minimum Specification</w:t>
            </w:r>
          </w:p>
        </w:tc>
      </w:tr>
      <w:tr>
        <w:tc>
          <w:tcPr>
            <w:tcW w:type="dxa" w:w="3600"/>
            <w:vAlign w:val="center"/>
            <w:shd w:val="clear" w:color="auto" w:fill="F2F6FC"/>
          </w:tcPr>
          <w:p>
            <w:pPr>
              <w:jc w:val="left"/>
            </w:pPr>
            <w:r>
              <w:rPr>
                <w:rFonts w:ascii="Times New Roman" w:hAnsi="Times New Roman"/>
                <w:b w:val="0"/>
                <w:i w:val="0"/>
                <w:sz w:val="20"/>
              </w:rPr>
              <w:t>Developer's PC (main machine)</w:t>
            </w:r>
          </w:p>
        </w:tc>
        <w:tc>
          <w:tcPr>
            <w:tcW w:type="dxa" w:w="5760"/>
            <w:vAlign w:val="center"/>
            <w:shd w:val="clear" w:color="auto" w:fill="F2F6FC"/>
          </w:tcPr>
          <w:p>
            <w:pPr>
              <w:jc w:val="left"/>
            </w:pPr>
            <w:r>
              <w:rPr>
                <w:rFonts w:ascii="Times New Roman" w:hAnsi="Times New Roman"/>
                <w:b w:val="0"/>
                <w:i w:val="0"/>
                <w:sz w:val="20"/>
              </w:rPr>
              <w:t>Intel Core i5 / AMD Ryzen 5, 8 GB RAM, 20 GB free disk space</w:t>
            </w:r>
          </w:p>
        </w:tc>
      </w:tr>
      <w:tr>
        <w:tc>
          <w:tcPr>
            <w:tcW w:type="dxa" w:w="3600"/>
            <w:vAlign w:val="center"/>
            <w:shd w:val="clear" w:color="auto" w:fill="FFFFFF"/>
          </w:tcPr>
          <w:p>
            <w:pPr>
              <w:jc w:val="left"/>
            </w:pPr>
            <w:r>
              <w:rPr>
                <w:rFonts w:ascii="Times New Roman" w:hAnsi="Times New Roman"/>
                <w:b w:val="0"/>
                <w:i w:val="0"/>
                <w:sz w:val="20"/>
              </w:rPr>
              <w:t>Local Besu Blockchain Node</w:t>
            </w:r>
          </w:p>
        </w:tc>
        <w:tc>
          <w:tcPr>
            <w:tcW w:type="dxa" w:w="5760"/>
            <w:vAlign w:val="center"/>
            <w:shd w:val="clear" w:color="auto" w:fill="FFFFFF"/>
          </w:tcPr>
          <w:p>
            <w:pPr>
              <w:jc w:val="left"/>
            </w:pPr>
            <w:r>
              <w:rPr>
                <w:rFonts w:ascii="Times New Roman" w:hAnsi="Times New Roman"/>
                <w:b w:val="0"/>
                <w:i w:val="0"/>
                <w:sz w:val="20"/>
              </w:rPr>
              <w:t>Runs on the same developer PC — no separate server required</w:t>
            </w:r>
          </w:p>
        </w:tc>
      </w:tr>
      <w:tr>
        <w:tc>
          <w:tcPr>
            <w:tcW w:type="dxa" w:w="3600"/>
            <w:vAlign w:val="center"/>
            <w:shd w:val="clear" w:color="auto" w:fill="F2F6FC"/>
          </w:tcPr>
          <w:p>
            <w:pPr>
              <w:jc w:val="left"/>
            </w:pPr>
            <w:r>
              <w:rPr>
                <w:rFonts w:ascii="Times New Roman" w:hAnsi="Times New Roman"/>
                <w:b w:val="0"/>
                <w:i w:val="0"/>
                <w:sz w:val="20"/>
              </w:rPr>
              <w:t>End-User Device</w:t>
            </w:r>
          </w:p>
        </w:tc>
        <w:tc>
          <w:tcPr>
            <w:tcW w:type="dxa" w:w="5760"/>
            <w:vAlign w:val="center"/>
            <w:shd w:val="clear" w:color="auto" w:fill="F2F6FC"/>
          </w:tcPr>
          <w:p>
            <w:pPr>
              <w:jc w:val="left"/>
            </w:pPr>
            <w:r>
              <w:rPr>
                <w:rFonts w:ascii="Times New Roman" w:hAnsi="Times New Roman"/>
                <w:b w:val="0"/>
                <w:i w:val="0"/>
                <w:sz w:val="20"/>
              </w:rPr>
              <w:t>Any PC with a modern web browser; no special hardware required</w:t>
            </w:r>
          </w:p>
        </w:tc>
      </w:tr>
      <w:tr>
        <w:tc>
          <w:tcPr>
            <w:tcW w:type="dxa" w:w="3600"/>
            <w:vAlign w:val="center"/>
            <w:shd w:val="clear" w:color="auto" w:fill="FFFFFF"/>
          </w:tcPr>
          <w:p>
            <w:pPr>
              <w:jc w:val="left"/>
            </w:pPr>
            <w:r>
              <w:rPr>
                <w:rFonts w:ascii="Times New Roman" w:hAnsi="Times New Roman"/>
                <w:b w:val="0"/>
                <w:i w:val="0"/>
                <w:sz w:val="20"/>
              </w:rPr>
              <w:t>Internet Connection</w:t>
            </w:r>
          </w:p>
        </w:tc>
        <w:tc>
          <w:tcPr>
            <w:tcW w:type="dxa" w:w="5760"/>
            <w:vAlign w:val="center"/>
            <w:shd w:val="clear" w:color="auto" w:fill="FFFFFF"/>
          </w:tcPr>
          <w:p>
            <w:pPr>
              <w:jc w:val="left"/>
            </w:pPr>
            <w:r>
              <w:rPr>
                <w:rFonts w:ascii="Times New Roman" w:hAnsi="Times New Roman"/>
                <w:b w:val="0"/>
                <w:i w:val="0"/>
                <w:sz w:val="20"/>
              </w:rPr>
              <w:t>Required for Convex cloud backend only; the blockchain node runs entirely offline</w:t>
            </w:r>
          </w:p>
        </w:tc>
      </w:tr>
    </w:tbl>
    <w:p>
      <w:r>
        <w:br w:type="page"/>
      </w:r>
    </w:p>
    <w:p>
      <w:pPr>
        <w:spacing w:before="360" w:after="120"/>
        <w:jc w:val="left"/>
      </w:pPr>
      <w:r>
        <w:rPr>
          <w:rFonts w:ascii="Times New Roman" w:hAnsi="Times New Roman"/>
          <w:b/>
          <w:i w:val="0"/>
          <w:color w:val="003366"/>
          <w:sz w:val="32"/>
        </w:rPr>
        <w:t>P.11 — Expected Outcomes</w:t>
      </w:r>
    </w:p>
    <w:p>
      <w:pPr>
        <w:spacing w:before="40" w:after="40"/>
        <w:pBdr>
          <w:bottom w:val="single" w:sz="6" w:space="1" w:color="1F497D"/>
        </w:pBdr>
      </w:pPr>
    </w:p>
    <w:p>
      <w:pPr>
        <w:spacing w:before="0" w:after="160"/>
        <w:jc w:val="both"/>
      </w:pPr>
      <w:r>
        <w:rPr>
          <w:rFonts w:ascii="Times New Roman" w:hAnsi="Times New Roman"/>
          <w:b w:val="0"/>
          <w:i w:val="0"/>
          <w:sz w:val="24"/>
        </w:rPr>
        <w:t>Upon successful completion, the project will deliver the following tangible outputs:</w:t>
      </w:r>
    </w:p>
    <w:p>
      <w:pPr>
        <w:spacing w:before="0" w:after="160"/>
        <w:jc w:val="both"/>
      </w:pPr>
      <w:r>
        <w:rPr>
          <w:rFonts w:ascii="Times New Roman" w:hAnsi="Times New Roman"/>
          <w:b/>
          <w:i w:val="0"/>
          <w:sz w:val="24"/>
        </w:rPr>
        <w:t xml:space="preserve">Deliverable 1 — Functional Web Application: </w:t>
      </w:r>
      <w:r>
        <w:rPr>
          <w:rFonts w:ascii="Times New Roman" w:hAnsi="Times New Roman"/>
          <w:b w:val="0"/>
          <w:i w:val="0"/>
          <w:sz w:val="24"/>
        </w:rPr>
        <w:t>A fully functional QChat web application running on a local server, supporting real-time one-to-one messaging, file sharing, and the community Q&amp;A board for students, lecturers, and administrators.</w:t>
      </w:r>
    </w:p>
    <w:p>
      <w:pPr>
        <w:spacing w:before="0" w:after="160"/>
        <w:jc w:val="both"/>
      </w:pPr>
      <w:r>
        <w:rPr>
          <w:rFonts w:ascii="Times New Roman" w:hAnsi="Times New Roman"/>
          <w:b/>
          <w:i w:val="0"/>
          <w:sz w:val="24"/>
        </w:rPr>
        <w:t xml:space="preserve">Deliverable 2 — Protected Messaging Pipeline: </w:t>
      </w:r>
      <w:r>
        <w:rPr>
          <w:rFonts w:ascii="Times New Roman" w:hAnsi="Times New Roman"/>
          <w:b w:val="0"/>
          <w:i w:val="0"/>
          <w:sz w:val="24"/>
        </w:rPr>
        <w:t>A working pipeline in which every sensitive message passes through the BB84 simulation to produce a unique session key, the message content is then protected using a symmetric key encryption method, and a digital fingerprint of that content is permanently recorded on the locally hosted Hyperledger Besu blockchain via the MessageVerifier smart contract.</w:t>
      </w:r>
    </w:p>
    <w:p>
      <w:pPr>
        <w:spacing w:before="0" w:after="160"/>
        <w:jc w:val="both"/>
      </w:pPr>
      <w:r>
        <w:rPr>
          <w:rFonts w:ascii="Times New Roman" w:hAnsi="Times New Roman"/>
          <w:b/>
          <w:i w:val="0"/>
          <w:sz w:val="24"/>
        </w:rPr>
        <w:t xml:space="preserve">Deliverable 3 — Deployed Smart Contract: </w:t>
      </w:r>
      <w:r>
        <w:rPr>
          <w:rFonts w:ascii="Times New Roman" w:hAnsi="Times New Roman"/>
          <w:b w:val="0"/>
          <w:i w:val="0"/>
          <w:sz w:val="24"/>
        </w:rPr>
        <w:t>A deployed and verified MessageVerifier.sol contract on a local Hyperledger Besu node, with a documented deployment script, a contract interface file, and evidence of at least one successful end-to-end transaction recorded on-chain.</w:t>
      </w:r>
    </w:p>
    <w:p>
      <w:pPr>
        <w:spacing w:before="0" w:after="160"/>
        <w:jc w:val="both"/>
      </w:pPr>
      <w:r>
        <w:rPr>
          <w:rFonts w:ascii="Times New Roman" w:hAnsi="Times New Roman"/>
          <w:b/>
          <w:i w:val="0"/>
          <w:sz w:val="24"/>
        </w:rPr>
        <w:t xml:space="preserve">Deliverable 4 — Admin Verification Workflow: </w:t>
      </w:r>
      <w:r>
        <w:rPr>
          <w:rFonts w:ascii="Times New Roman" w:hAnsi="Times New Roman"/>
          <w:b w:val="0"/>
          <w:i w:val="0"/>
          <w:sz w:val="24"/>
        </w:rPr>
        <w:t>A complete admin workflow where administrators can review identity submissions, approve or reject them through the admin dashboard, and have the resulting role assignment written permanently to the smart contract.</w:t>
      </w:r>
    </w:p>
    <w:p>
      <w:pPr>
        <w:spacing w:before="0" w:after="160"/>
        <w:jc w:val="both"/>
      </w:pPr>
      <w:r>
        <w:rPr>
          <w:rFonts w:ascii="Times New Roman" w:hAnsi="Times New Roman"/>
          <w:b/>
          <w:i w:val="0"/>
          <w:sz w:val="24"/>
        </w:rPr>
        <w:t xml:space="preserve">Deliverable 5 — Test Report: </w:t>
      </w:r>
      <w:r>
        <w:rPr>
          <w:rFonts w:ascii="Times New Roman" w:hAnsi="Times New Roman"/>
          <w:b w:val="0"/>
          <w:i w:val="0"/>
          <w:sz w:val="24"/>
        </w:rPr>
        <w:t>A full test report covering unit tests for all cryptographic functions and Convex database operations, end-to-end integration test results, and structured user acceptance testing findings from at least two simulated user sessions.</w:t>
      </w:r>
    </w:p>
    <w:p>
      <w:pPr>
        <w:spacing w:before="0" w:after="160"/>
        <w:jc w:val="both"/>
      </w:pPr>
      <w:r>
        <w:rPr>
          <w:rFonts w:ascii="Times New Roman" w:hAnsi="Times New Roman"/>
          <w:b/>
          <w:i w:val="0"/>
          <w:sz w:val="24"/>
        </w:rPr>
        <w:t xml:space="preserve">Deliverable 6 — Academic Documentation: </w:t>
      </w:r>
      <w:r>
        <w:rPr>
          <w:rFonts w:ascii="Times New Roman" w:hAnsi="Times New Roman"/>
          <w:b w:val="0"/>
          <w:i w:val="0"/>
          <w:sz w:val="24"/>
        </w:rPr>
        <w:t>Complete academic documentation — this Proposal, five project chapters (Introduction, Literature Review, Methodology and System Design, Implementation and Results, Conclusion and Recommendations), and all supporting appendices — formatted for institutional submission.</w:t>
      </w:r>
    </w:p>
    <w:p>
      <w:r>
        <w:br w:type="page"/>
      </w:r>
    </w:p>
    <w:p>
      <w:pPr>
        <w:spacing w:before="360" w:after="120"/>
        <w:jc w:val="left"/>
      </w:pPr>
      <w:r>
        <w:rPr>
          <w:rFonts w:ascii="Times New Roman" w:hAnsi="Times New Roman"/>
          <w:b/>
          <w:i w:val="0"/>
          <w:color w:val="003366"/>
          <w:sz w:val="32"/>
        </w:rPr>
        <w:t>P.12 — References</w:t>
      </w:r>
    </w:p>
    <w:p>
      <w:pPr>
        <w:spacing w:before="40" w:after="40"/>
        <w:pBdr>
          <w:bottom w:val="single" w:sz="6" w:space="1" w:color="1F497D"/>
        </w:pBdr>
      </w:pPr>
    </w:p>
    <w:p>
      <w:pPr>
        <w:spacing w:before="0" w:after="100"/>
        <w:ind w:left="576" w:hanging="576"/>
        <w:jc w:val="left"/>
      </w:pPr>
      <w:r>
        <w:rPr>
          <w:rFonts w:ascii="Times New Roman" w:hAnsi="Times New Roman"/>
          <w:b w:val="0"/>
          <w:i w:val="0"/>
          <w:sz w:val="22"/>
        </w:rPr>
        <w:t>[1]  C. H. Bennett and G. Brassard, "Quantum cryptography: Public key distribution and coin tossing," Theoretical Computer Science, vol. 560, pp. 7-11, 2014. [Original 1984 paper republished.]</w:t>
      </w:r>
    </w:p>
    <w:p>
      <w:pPr>
        <w:spacing w:before="0" w:after="100"/>
        <w:ind w:left="576" w:hanging="576"/>
        <w:jc w:val="left"/>
      </w:pPr>
      <w:r>
        <w:rPr>
          <w:rFonts w:ascii="Times New Roman" w:hAnsi="Times New Roman"/>
          <w:b w:val="0"/>
          <w:i w:val="0"/>
          <w:sz w:val="22"/>
        </w:rPr>
        <w:t>[2]  D. J. Bernstein and T. Lange, "Post-quantum cryptography," Nature, vol. 549, no. 7671, pp. 188-194, Sep. 2017.</w:t>
      </w:r>
    </w:p>
    <w:p>
      <w:pPr>
        <w:spacing w:before="0" w:after="100"/>
        <w:ind w:left="576" w:hanging="576"/>
        <w:jc w:val="left"/>
      </w:pPr>
      <w:r>
        <w:rPr>
          <w:rFonts w:ascii="Times New Roman" w:hAnsi="Times New Roman"/>
          <w:b w:val="0"/>
          <w:i w:val="0"/>
          <w:sz w:val="22"/>
        </w:rPr>
        <w:t>[3]  M. A. Nielsen and I. L. Chuang, Quantum Computation and Quantum Information, 10th anniversary ed. Cambridge, UK: Cambridge University Press, 2010.</w:t>
      </w:r>
    </w:p>
    <w:p>
      <w:pPr>
        <w:spacing w:before="0" w:after="100"/>
        <w:ind w:left="576" w:hanging="576"/>
        <w:jc w:val="left"/>
      </w:pPr>
      <w:r>
        <w:rPr>
          <w:rFonts w:ascii="Times New Roman" w:hAnsi="Times New Roman"/>
          <w:b w:val="0"/>
          <w:i w:val="0"/>
          <w:sz w:val="22"/>
        </w:rPr>
        <w:t>[4]  Convex Development Team, "Convex Documentation," Convex, 2024. [Online]. Available: https://docs.convex.dev. [Accessed: Aug. 2026].</w:t>
      </w:r>
    </w:p>
    <w:p>
      <w:pPr>
        <w:spacing w:before="0" w:after="100"/>
        <w:ind w:left="576" w:hanging="576"/>
        <w:jc w:val="left"/>
      </w:pPr>
      <w:r>
        <w:rPr>
          <w:rFonts w:ascii="Times New Roman" w:hAnsi="Times New Roman"/>
          <w:b w:val="0"/>
          <w:i w:val="0"/>
          <w:sz w:val="22"/>
        </w:rPr>
        <w:t>[5]  Hyperledger Foundation, "Hyperledger Besu Documentation," Hyperledger, 2024. [Online]. Available: https://besu.hyperledger.org. [Accessed: Aug. 2026].</w:t>
      </w:r>
    </w:p>
    <w:p>
      <w:pPr>
        <w:spacing w:before="0" w:after="100"/>
        <w:ind w:left="576" w:hanging="576"/>
        <w:jc w:val="left"/>
      </w:pPr>
      <w:r>
        <w:rPr>
          <w:rFonts w:ascii="Times New Roman" w:hAnsi="Times New Roman"/>
          <w:b w:val="0"/>
          <w:i w:val="0"/>
          <w:sz w:val="22"/>
        </w:rPr>
        <w:t>[6]  Ethereum Foundation, "Solidity Language Documentation," Solidity, v0.8.20, 2024. [Online]. Available: https://docs.soliditylang.org. [Accessed: Aug. 2026].</w:t>
      </w:r>
    </w:p>
    <w:p>
      <w:pPr>
        <w:spacing w:before="0" w:after="100"/>
        <w:ind w:left="576" w:hanging="576"/>
        <w:jc w:val="left"/>
      </w:pPr>
      <w:r>
        <w:rPr>
          <w:rFonts w:ascii="Times New Roman" w:hAnsi="Times New Roman"/>
          <w:b w:val="0"/>
          <w:i w:val="0"/>
          <w:sz w:val="22"/>
        </w:rPr>
        <w:t>[7]  Mozilla Developer Network, "Web Crypto API," MDN Web Docs, 2024. [Online]. Available: https://developer.mozilla.org/en-US/docs/Web/API/Web_Crypto_API. [Accessed: Aug. 2026].</w:t>
      </w:r>
    </w:p>
    <w:p>
      <w:pPr>
        <w:spacing w:before="0" w:after="100"/>
        <w:ind w:left="576" w:hanging="576"/>
        <w:jc w:val="left"/>
      </w:pPr>
      <w:r>
        <w:rPr>
          <w:rFonts w:ascii="Times New Roman" w:hAnsi="Times New Roman"/>
          <w:b w:val="0"/>
          <w:i w:val="0"/>
          <w:sz w:val="22"/>
        </w:rPr>
        <w:t>[8]  Ethers.js Contributors, "Ethers.js v6 Documentation," 2024. [Online]. Available: https://docs.ethers.org/v6. [Accessed: Aug. 2026].</w:t>
      </w:r>
    </w:p>
    <w:p>
      <w:pPr>
        <w:spacing w:before="0" w:after="100"/>
        <w:ind w:left="576" w:hanging="576"/>
        <w:jc w:val="left"/>
      </w:pPr>
      <w:r>
        <w:rPr>
          <w:rFonts w:ascii="Times New Roman" w:hAnsi="Times New Roman"/>
          <w:b w:val="0"/>
          <w:i w:val="0"/>
          <w:sz w:val="22"/>
        </w:rPr>
        <w:t>[9]  National Institute of Standards and Technology (NIST), "Announcing the Advanced Encryption Standard (AES)," FIPS Publication 197, Nov. 2001.</w:t>
      </w:r>
    </w:p>
    <w:p>
      <w:pPr>
        <w:spacing w:before="0" w:after="100"/>
        <w:ind w:left="576" w:hanging="576"/>
        <w:jc w:val="left"/>
      </w:pPr>
      <w:r>
        <w:rPr>
          <w:rFonts w:ascii="Times New Roman" w:hAnsi="Times New Roman"/>
          <w:b w:val="0"/>
          <w:i w:val="0"/>
          <w:sz w:val="22"/>
        </w:rPr>
        <w:t>[10] W. Diffie and M. E. Hellman, "New directions in cryptography," IEEE Transactions on Information Theory, vol. 22, no. 6, pp. 644-654, Nov. 1976.</w:t>
      </w:r>
    </w:p>
    <w:p>
      <w:pPr>
        <w:spacing w:before="0" w:after="100"/>
        <w:ind w:left="576" w:hanging="576"/>
        <w:jc w:val="left"/>
      </w:pPr>
      <w:r>
        <w:rPr>
          <w:rFonts w:ascii="Times New Roman" w:hAnsi="Times New Roman"/>
          <w:b w:val="0"/>
          <w:i w:val="0"/>
          <w:sz w:val="22"/>
        </w:rPr>
        <w:t>[11] R. L. Rivest, A. Shamir, and L. Adleman, "A method for obtaining digital signatures and public-key cryptosystems," Communications of the ACM, vol. 21, no. 2, pp. 120-126, Feb. 1978.</w:t>
      </w:r>
    </w:p>
    <w:p>
      <w:pPr>
        <w:spacing w:before="0" w:after="100"/>
        <w:ind w:left="576" w:hanging="576"/>
        <w:jc w:val="left"/>
      </w:pPr>
      <w:r>
        <w:rPr>
          <w:rFonts w:ascii="Times New Roman" w:hAnsi="Times New Roman"/>
          <w:b w:val="0"/>
          <w:i w:val="0"/>
          <w:sz w:val="22"/>
        </w:rPr>
        <w:t>[12] P. W. Shor, "Algorithms for quantum computation: Discrete logarithms and factoring," in Proc. 35th Annual Symposium on Foundations of Computer Science, Santa Fe, NM, USA, 1994, pp. 124-134.</w:t>
      </w:r>
    </w:p>
    <w:p>
      <w:pPr>
        <w:spacing w:before="0" w:after="100"/>
        <w:ind w:left="576" w:hanging="576"/>
        <w:jc w:val="left"/>
      </w:pPr>
      <w:r>
        <w:rPr>
          <w:rFonts w:ascii="Times New Roman" w:hAnsi="Times New Roman"/>
          <w:b w:val="0"/>
          <w:i w:val="0"/>
          <w:sz w:val="22"/>
        </w:rPr>
        <w:t>[13] S. Nakamoto, "Bitcoin: A Peer-to-Peer Electronic Cash System," 2008. [Online]. Available: https://bitcoin.org/bitcoin.pdf. [Accessed: Aug. 2026].</w:t>
      </w:r>
    </w:p>
    <w:p>
      <w:pPr>
        <w:spacing w:before="0" w:after="100"/>
        <w:ind w:left="576" w:hanging="576"/>
        <w:jc w:val="left"/>
      </w:pPr>
      <w:r>
        <w:rPr>
          <w:rFonts w:ascii="Times New Roman" w:hAnsi="Times New Roman"/>
          <w:b w:val="0"/>
          <w:i w:val="0"/>
          <w:sz w:val="22"/>
        </w:rPr>
        <w:t>[14] G. Wood, "Ethereum: A Secure Decentralised Generalised Transaction Ledger," Ethereum Yellow Paper, 2014.</w:t>
      </w:r>
    </w:p>
    <w:p>
      <w:pPr>
        <w:spacing w:before="0" w:after="100"/>
        <w:ind w:left="576" w:hanging="576"/>
        <w:jc w:val="left"/>
      </w:pPr>
      <w:r>
        <w:rPr>
          <w:rFonts w:ascii="Times New Roman" w:hAnsi="Times New Roman"/>
          <w:b w:val="0"/>
          <w:i w:val="0"/>
          <w:sz w:val="22"/>
        </w:rPr>
        <w:t>[15] Up and Atom, "Quantum Cryptography in 6 Minutes," YouTube, 2019. [Online]. Available: https://youtu.be/uiiaAJ3c6dM. [Accessed: Aug. 2026].</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