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1</w:t>
      </w:r>
    </w:p>
    <w:p>
      <w:pPr>
        <w:pStyle w:val="Heading1"/>
      </w:pPr>
      <w:r>
        <w:rPr>
          <w:rFonts w:ascii="Times New Roman" w:hAnsi="Times New Roman" w:eastAsia="Times New Roman"/>
          <w:b/>
          <w:i w:val="0"/>
          <w:color w:val="000000"/>
          <w:sz w:val="28"/>
        </w:rPr>
        <w:t>Introduction</w:t>
      </w:r>
    </w:p>
    <w:p>
      <w:pPr>
        <w:pStyle w:val="Heading2"/>
      </w:pPr>
      <w:r>
        <w:rPr>
          <w:rFonts w:ascii="Times New Roman" w:hAnsi="Times New Roman" w:eastAsia="Times New Roman"/>
          <w:b/>
          <w:i w:val="0"/>
          <w:color w:val="000000"/>
          <w:sz w:val="26"/>
        </w:rPr>
        <w:t>1.1 Background of the Study</w:t>
      </w:r>
    </w:p>
    <w:p>
      <w:pPr>
        <w:ind w:firstLine="720"/>
      </w:pPr>
      <w:r>
        <w:rPr>
          <w:rFonts w:ascii="Times New Roman" w:hAnsi="Times New Roman" w:eastAsia="Times New Roman"/>
          <w:b w:val="0"/>
          <w:i w:val="0"/>
          <w:color w:val="000000"/>
          <w:sz w:val="24"/>
        </w:rPr>
        <w:t>Within the Department of Computer Science and Informatics at the University of Energy and Natural Resources (UENR), academic communication and coursework collaboration have largely shifted from physical submissions to digital instant messaging. Course representatives coordinate project groups through commercial chat applications like WhatsApp, lecturers share updates and files on cloud learning platforms such as Google Classroom, and students frequently transmit assignments via email attachments. While these mainstream platforms provide rapid delivery and high availability, they lack mechanisms for independent, non-repudiable auditability accessible outside the service provider's internal infrastructure.</w:t>
      </w:r>
    </w:p>
    <w:p>
      <w:pPr>
        <w:ind w:firstLine="720"/>
      </w:pPr>
      <w:r>
        <w:rPr>
          <w:rFonts w:ascii="Times New Roman" w:hAnsi="Times New Roman" w:eastAsia="Times New Roman"/>
          <w:b w:val="0"/>
          <w:i w:val="0"/>
          <w:color w:val="000000"/>
          <w:sz w:val="24"/>
        </w:rPr>
        <w:t>This architectural trade-off becomes obvious during academic evaluation disputes. When a student asserts that an assignment was transmitted prior to a deadline, the standard evidence provided is typically a client-side screenshot. Screenshots are trivial to alter or crop. Similarly, central platform administrators or course managers retain permissions to modify timestamps or edit posts retrospectively within centralized databases. Centralized servers offer convenience, but any database model controlled by a single administrative entity remains susceptible to unilateral data modification or accidental log erasure.</w:t>
      </w:r>
    </w:p>
    <w:p>
      <w:pPr>
        <w:ind w:firstLine="720"/>
      </w:pPr>
      <w:r>
        <w:rPr>
          <w:rFonts w:ascii="Times New Roman" w:hAnsi="Times New Roman" w:eastAsia="Times New Roman"/>
          <w:b w:val="0"/>
          <w:i w:val="0"/>
          <w:color w:val="000000"/>
          <w:sz w:val="24"/>
        </w:rPr>
        <w:t>Public permissionless blockchains provide immutable append-only state logging (Nakamoto, 2008; Wood, 2014). However, recording every routine message on a public network like Ethereum is impractical for an academic institution due to transaction gas fees, latency overheads, and privacy constraints regarding student data. Conversely, modern serverless database architectures like Convex push state updates over WebSockets with latency under 100 milliseconds (Convex Development Team, 2024), yet they operate as standard cloud databases where stored records remain vulnerable to database admin edits.</w:t>
      </w:r>
    </w:p>
    <w:p>
      <w:pPr>
        <w:ind w:firstLine="720"/>
      </w:pPr>
      <w:r>
        <w:rPr>
          <w:rFonts w:ascii="Times New Roman" w:hAnsi="Times New Roman" w:eastAsia="Times New Roman"/>
          <w:b w:val="0"/>
          <w:i w:val="0"/>
          <w:color w:val="000000"/>
          <w:sz w:val="24"/>
        </w:rPr>
        <w:t>QChat was engineered to resolve this trade-off through a hybrid architecture. Real-time messaging, file exchange, and community Q&amp;A boards run on Convex. When a user sends a protected message or uploads evidence, the client browser computes a SHA-256 payload digest and writes that hash to a local private Hyperledger Besu blockchain node using a Solidity smart contract, MessageVerifier.sol (Hyperledger Foundation, 2024; Ethereum Foundation, 2024). Payload encryption is performed entirely in the browser using the W3C Web Crypto API (National Institute of Standards and Technology, 2001; Mozilla Developer Network, 2024), keeping private RSA-OAEP keys stored locally. Additionally, QChat incorporates a TypeScript implementation of the BB84 quantum key distribution protocol (Bennett &amp; Brassard, 2014/1984) to model quantum basis sifting, bit error rate estimation, and session key generation as an educational demonstration.</w:t>
      </w:r>
    </w:p>
    <w:p>
      <w:pPr>
        <w:pStyle w:val="Heading2"/>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The project addresses three specific institutional and technical challenges:</w:t>
      </w:r>
    </w:p>
    <w:p>
      <w:pPr>
        <w:pStyle w:val="ListNumber"/>
      </w:pPr>
      <w:r>
        <w:rPr>
          <w:rFonts w:ascii="Times New Roman" w:hAnsi="Times New Roman" w:eastAsia="Times New Roman"/>
          <w:b w:val="0"/>
          <w:i w:val="0"/>
          <w:color w:val="000000"/>
          <w:sz w:val="24"/>
        </w:rPr>
        <w:t>Trade-off between real-time performance and immutable auditability: Commercial instant messaging platforms provide fast user experiences but lack tamper-evident logging. Public blockchains offer immutability but introduce prohibitive fees and latency.</w:t>
      </w:r>
    </w:p>
    <w:p>
      <w:pPr>
        <w:pStyle w:val="ListNumber"/>
      </w:pPr>
      <w:r>
        <w:rPr>
          <w:rFonts w:ascii="Times New Roman" w:hAnsi="Times New Roman" w:eastAsia="Times New Roman"/>
          <w:b w:val="0"/>
          <w:i w:val="0"/>
          <w:color w:val="000000"/>
          <w:sz w:val="24"/>
        </w:rPr>
        <w:t>Weak evidence integrity in institutional disputes: Existing tools rely on centralized storage and user-supplied screenshots, which provide no cryptographic proof of document state or exact transmission timestamps.</w:t>
      </w:r>
    </w:p>
    <w:p>
      <w:pPr>
        <w:pStyle w:val="ListNumber"/>
      </w:pPr>
      <w:r>
        <w:rPr>
          <w:rFonts w:ascii="Times New Roman" w:hAnsi="Times New Roman" w:eastAsia="Times New Roman"/>
          <w:b w:val="0"/>
          <w:i w:val="0"/>
          <w:color w:val="000000"/>
          <w:sz w:val="24"/>
        </w:rPr>
        <w:t>Vulnerability of classical public-key cryptography to quantum computing: Standard asymmetric algorithms such as RSA and ECC depend on integer factorization and discrete logarithms (Rivest et al., 1978; Diffie &amp; Hellman, 1976), which Shor's algorithm can solve in polynomial time (Shor, 1994). Campus software rarely exposes students to quantum key distribution concepts (Bernstein &amp; Lange, 2017; Gisin et al., 2002).</w:t>
      </w:r>
    </w:p>
    <w:p>
      <w:pPr>
        <w:ind w:firstLine="720"/>
      </w:pPr>
      <w:r>
        <w:rPr>
          <w:rFonts w:ascii="Times New Roman" w:hAnsi="Times New Roman" w:eastAsia="Times New Roman"/>
          <w:b w:val="0"/>
          <w:i w:val="0"/>
          <w:color w:val="000000"/>
          <w:sz w:val="24"/>
        </w:rPr>
        <w:t>Without an integrated solution, academic submission integrity will continue to rely on unverified screenshots, and post-quantum security topics in the department will remain theoretical lectures without hands-on software models.</w:t>
      </w:r>
    </w:p>
    <w:p>
      <w:pPr>
        <w:pStyle w:val="Heading2"/>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QChat, a hybrid institutional messaging and file-sharing web application combining real-time cloud data synchronization, client-side Web Crypto encryption, local private Besu smart contract verification, and an educational BB84 quantum key distribution simulation module.</w:t>
      </w:r>
    </w:p>
    <w:p>
      <w:r>
        <w:rPr>
          <w:rFonts w:ascii="Times New Roman" w:hAnsi="Times New Roman" w:eastAsia="Times New Roman"/>
          <w:b/>
          <w:i w:val="0"/>
          <w:color w:val="000000"/>
          <w:sz w:val="24"/>
        </w:rPr>
        <w:t>Specific Objectives:</w:t>
      </w:r>
    </w:p>
    <w:p>
      <w:pPr>
        <w:pStyle w:val="ListNumber"/>
      </w:pPr>
      <w:r>
        <w:rPr>
          <w:rFonts w:ascii="Times New Roman" w:hAnsi="Times New Roman" w:eastAsia="Times New Roman"/>
          <w:b w:val="0"/>
          <w:i w:val="0"/>
          <w:color w:val="000000"/>
          <w:sz w:val="24"/>
        </w:rPr>
        <w:t>Develop a responsive single-page web application frontend using React 19, TypeScript, and Convex for real-time one-to-one messaging, file attachments, and a hashtag-indexed Q&amp;A community board.</w:t>
      </w:r>
    </w:p>
    <w:p>
      <w:pPr>
        <w:pStyle w:val="ListNumber"/>
      </w:pPr>
      <w:r>
        <w:rPr>
          <w:rFonts w:ascii="Times New Roman" w:hAnsi="Times New Roman" w:eastAsia="Times New Roman"/>
          <w:b w:val="0"/>
          <w:i w:val="0"/>
          <w:color w:val="000000"/>
          <w:sz w:val="24"/>
        </w:rPr>
        <w:t>Implement client-side end-to-end encryption using the Web Crypto API, generating RSA-OAEP 2048-bit identity keypairs and encrypting message payloads with AES-GCM-256 (National Institute of Standards and Technology, 2001; Mozilla Developer Network, 2024).</w:t>
      </w:r>
    </w:p>
    <w:p>
      <w:pPr>
        <w:pStyle w:val="ListNumber"/>
      </w:pPr>
      <w:r>
        <w:rPr>
          <w:rFonts w:ascii="Times New Roman" w:hAnsi="Times New Roman" w:eastAsia="Times New Roman"/>
          <w:b w:val="0"/>
          <w:i w:val="0"/>
          <w:color w:val="000000"/>
          <w:sz w:val="24"/>
        </w:rPr>
        <w:t>Deploy the Solidity smart contract MessageVerifier.sol on a local Hyperledger Besu QBFT permissioned network, recording SHA-256 message digests via Ethers.js v6 (Ethers.js Contributors, 2024; Ethereum Foundation, 2024).</w:t>
      </w:r>
    </w:p>
    <w:p>
      <w:pPr>
        <w:pStyle w:val="ListNumber"/>
      </w:pPr>
      <w:r>
        <w:rPr>
          <w:rFonts w:ascii="Times New Roman" w:hAnsi="Times New Roman" w:eastAsia="Times New Roman"/>
          <w:b w:val="0"/>
          <w:i w:val="0"/>
          <w:color w:val="000000"/>
          <w:sz w:val="24"/>
        </w:rPr>
        <w:t>Construct a TypeScript simulation of the BB84 protocol implementing random basis selection, photon state sifting, Quantum Bit Error Rate (QBER) calculation, and 256-bit session key distillation.</w:t>
      </w:r>
    </w:p>
    <w:p>
      <w:pPr>
        <w:pStyle w:val="ListNumber"/>
      </w:pPr>
      <w:r>
        <w:rPr>
          <w:rFonts w:ascii="Times New Roman" w:hAnsi="Times New Roman" w:eastAsia="Times New Roman"/>
          <w:b w:val="0"/>
          <w:i w:val="0"/>
          <w:color w:val="000000"/>
          <w:sz w:val="24"/>
        </w:rPr>
        <w:t>Create an administrative verification portal enabling authorized staff to review student and lecturer identity evidence and record verified roles on the private Besu ledger.</w:t>
      </w:r>
    </w:p>
    <w:p>
      <w:pPr>
        <w:pStyle w:val="ListNumber"/>
      </w:pPr>
      <w:r>
        <w:rPr>
          <w:rFonts w:ascii="Times New Roman" w:hAnsi="Times New Roman" w:eastAsia="Times New Roman"/>
          <w:b w:val="0"/>
          <w:i w:val="0"/>
          <w:color w:val="000000"/>
          <w:sz w:val="24"/>
        </w:rPr>
        <w:t>Perform functional testing, user walk-throughs across institutional roles, and empirical performance benchmarking on development workstations.</w:t>
      </w:r>
    </w:p>
    <w:p>
      <w:pPr>
        <w:pStyle w:val="Heading2"/>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a functional prototype demonstrating how real-time cloud databases and permissioned ledgers can be combined for institutional software. The hybrid architecture (Convex for chat persistence, Besu for immutable digests) offers a practical blueprint for campus deployment. The embedded BB84 module serves as an interactive learning tool for cryptography coursework. Furthermore, the report candidly documents design constraints, including single-node ledger reliance and browser storage limits.</w:t>
      </w:r>
    </w:p>
    <w:p>
      <w:pPr>
        <w:pStyle w:val="Heading2"/>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ListBullet"/>
      </w:pPr>
      <w:r>
        <w:rPr>
          <w:rFonts w:ascii="Times New Roman" w:hAnsi="Times New Roman" w:eastAsia="Times New Roman"/>
          <w:b w:val="0"/>
          <w:i w:val="0"/>
          <w:color w:val="000000"/>
          <w:sz w:val="24"/>
        </w:rPr>
        <w:t>Encrypted one-to-one messaging and file transmission in modern web browsers</w:t>
      </w:r>
    </w:p>
    <w:p>
      <w:pPr>
        <w:pStyle w:val="ListBullet"/>
      </w:pPr>
      <w:r>
        <w:rPr>
          <w:rFonts w:ascii="Times New Roman" w:hAnsi="Times New Roman" w:eastAsia="Times New Roman"/>
          <w:b w:val="0"/>
          <w:i w:val="0"/>
          <w:color w:val="000000"/>
          <w:sz w:val="24"/>
        </w:rPr>
        <w:t>Hashtag-indexed community Q&amp;A forum with real-time notifications</w:t>
      </w:r>
    </w:p>
    <w:p>
      <w:pPr>
        <w:pStyle w:val="ListBullet"/>
      </w:pPr>
      <w:r>
        <w:rPr>
          <w:rFonts w:ascii="Times New Roman" w:hAnsi="Times New Roman" w:eastAsia="Times New Roman"/>
          <w:b w:val="0"/>
          <w:i w:val="0"/>
          <w:color w:val="000000"/>
          <w:sz w:val="24"/>
        </w:rPr>
        <w:t>Browser-native RSA/AES encryption via Web Crypto API and BB84 TypeScript module (src/lib/bb84.ts)</w:t>
      </w:r>
    </w:p>
    <w:p>
      <w:pPr>
        <w:pStyle w:val="ListBullet"/>
      </w:pPr>
      <w:r>
        <w:rPr>
          <w:rFonts w:ascii="Times New Roman" w:hAnsi="Times New Roman" w:eastAsia="Times New Roman"/>
          <w:b w:val="0"/>
          <w:i w:val="0"/>
          <w:color w:val="000000"/>
          <w:sz w:val="24"/>
        </w:rPr>
        <w:t>Local Hyperledger Besu private network (ChainId 1337, zero gas price) running MessageVerifier.sol</w:t>
      </w:r>
    </w:p>
    <w:p>
      <w:pPr>
        <w:pStyle w:val="ListBullet"/>
      </w:pPr>
      <w:r>
        <w:rPr>
          <w:rFonts w:ascii="Times New Roman" w:hAnsi="Times New Roman" w:eastAsia="Times New Roman"/>
          <w:b w:val="0"/>
          <w:i w:val="0"/>
          <w:color w:val="000000"/>
          <w:sz w:val="24"/>
        </w:rPr>
        <w:t>Administrative interface for identity verification and on-chain role registration</w:t>
      </w:r>
    </w:p>
    <w:p>
      <w:r>
        <w:rPr>
          <w:rFonts w:ascii="Times New Roman" w:hAnsi="Times New Roman" w:eastAsia="Times New Roman"/>
          <w:b/>
          <w:i w:val="0"/>
          <w:color w:val="000000"/>
          <w:sz w:val="24"/>
        </w:rPr>
        <w:t>Out of Scope:</w:t>
      </w:r>
    </w:p>
    <w:p>
      <w:pPr>
        <w:pStyle w:val="ListBullet"/>
      </w:pPr>
      <w:r>
        <w:rPr>
          <w:rFonts w:ascii="Times New Roman" w:hAnsi="Times New Roman" w:eastAsia="Times New Roman"/>
          <w:b w:val="0"/>
          <w:i w:val="0"/>
          <w:color w:val="000000"/>
          <w:sz w:val="24"/>
        </w:rPr>
        <w:t>Physical quantum optical hardware or direct physical QKD network connections</w:t>
      </w:r>
    </w:p>
    <w:p>
      <w:pPr>
        <w:pStyle w:val="ListBullet"/>
      </w:pPr>
      <w:r>
        <w:rPr>
          <w:rFonts w:ascii="Times New Roman" w:hAnsi="Times New Roman" w:eastAsia="Times New Roman"/>
          <w:b w:val="0"/>
          <w:i w:val="0"/>
          <w:color w:val="000000"/>
          <w:sz w:val="24"/>
        </w:rPr>
        <w:t>Multi-node production blockchain consortiums (execution ran on a local development container)</w:t>
      </w:r>
    </w:p>
    <w:p>
      <w:pPr>
        <w:pStyle w:val="ListBullet"/>
      </w:pPr>
      <w:r>
        <w:rPr>
          <w:rFonts w:ascii="Times New Roman" w:hAnsi="Times New Roman" w:eastAsia="Times New Roman"/>
          <w:b w:val="0"/>
          <w:i w:val="0"/>
          <w:color w:val="000000"/>
          <w:sz w:val="24"/>
        </w:rPr>
        <w:t>Enterprise Single Sign-On (SAML 2.0 / OAuth 2.0) integration with university identity providers</w:t>
      </w:r>
    </w:p>
    <w:p>
      <w:pPr>
        <w:pStyle w:val="ListBullet"/>
      </w:pPr>
      <w:r>
        <w:rPr>
          <w:rFonts w:ascii="Times New Roman" w:hAnsi="Times New Roman" w:eastAsia="Times New Roman"/>
          <w:b w:val="0"/>
          <w:i w:val="0"/>
          <w:color w:val="000000"/>
          <w:sz w:val="24"/>
        </w:rPr>
        <w:t>Native mobile software builds (iOS/Android) or real-time voice/video streaming</w:t>
      </w:r>
    </w:p>
    <w:p>
      <w:pPr>
        <w:pStyle w:val="ListBullet"/>
      </w:pPr>
      <w:r>
        <w:rPr>
          <w:rFonts w:ascii="Times New Roman" w:hAnsi="Times New Roman" w:eastAsia="Times New Roman"/>
          <w:b w:val="0"/>
          <w:i w:val="0"/>
          <w:color w:val="000000"/>
          <w:sz w:val="24"/>
        </w:rPr>
        <w:t>Large-scale stress testing beyond developer testbed environments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