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3"/>
        <w:keepNext w:val="0"/>
        <w:keepLines w:val="0"/>
        <w:widowControl/>
        <w:suppressLineNumbers w:val="0"/>
        <w:bidi w:val="0"/>
        <w:spacing w:before="240" w:beforeAutospacing="0" w:after="80" w:afterAutospacing="0" w:line="21" w:lineRule="atLeast"/>
        <w:ind w:left="360"/>
      </w:pPr>
      <w:r>
        <w:rPr>
          <w:rFonts w:ascii="sans-serif" w:hAnsi="sans-serif" w:cs="sans-serif"/>
          <w:i w:val="0"/>
          <w:iCs w:val="0"/>
          <w:color w:val="000000"/>
          <w:sz w:val="22"/>
          <w:szCs w:val="22"/>
          <w:u w:val="none"/>
          <w:vertAlign w:val="baseline"/>
        </w:rPr>
        <w:t>CHAPTER 1</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INTRODUCTION</w:t>
      </w:r>
    </w:p>
    <w:p>
      <w:pPr>
        <w:keepNext w:val="0"/>
        <w:keepLines w:val="0"/>
        <w:widowControl/>
        <w:suppressLineNumbers w:val="0"/>
        <w:jc w:val="left"/>
      </w:pP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1.1 Background of the Study</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Higher educational institutions have undergone a paradigm shift in how academic information, requests, and interpersonal communication occur between students and faculty members. The trend towards digital learning environments has seen an emergence of web-based applications, messaging services, and collaborative portals for sharing assignments, private grade inquiries, and research documents.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Despite the convenience of instant messaging tools, the tools currently used have one limitation - they have been designed primarily for quick delivery of messages. Commercial messenger platforms and standard email programs do not have built-in guarantees that message contents remain confidential and immutable from delivery time to viewing time. At the point of message delivery, there may be no independent verification that a received document was exactly as intended when it was sent.</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Academic institutions often face issues with dispute resolution around assignment deadlines, grade tampering, and altered lecture notes. When such disagreements arise, the administration has no independent source of truth to verify if the contents of a file had changed from submission to grading time because system data is often subject to human modification. It is desirable to have a messaging system that offers near real-time conversation alongside an immutable audit trail of all actions taken.</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To satisfy both requirements, software engineering makes hybrid approaches by implementing Web2 and Web3 technologies. In particular, high-performance elements like chatting, media attachment previews, and community forums can be served from a Web2 serverless backend to satisfy instant interactive needs. Simultaneously, low-frequency but high-security operations like storing digital fingerprints of messages and verifying user roles are performed on a permissioned Web3 blockchain.</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The use of Web3 for data auditing and permissions requires running a local node so that no external traffic is routed through the application. At the same time, user data confidentiality must also be handled on the client to prevent system administrators from inspecting encrypted content. Modern browsers offer a variety of cryptographic functions that can be used to encrypt and decrypt data with end-to-end encryption schemes. In practice, a pair of cryptographic keys can be generated on the client so that private keys never leave the browser while public keys are stored on a server. Symmetric keys can then be used to encrypt data on the client and decrypted only on the same machine. Finally, long-term system resilience must also consider future advances in computational power. Most cryptographic functions are based on mathematical problems that can theoretically be solved with enough time and effort. With large-scale quantum computers becoming available, it would become possible to break most encryption algorithms using quantum physics principles. Quantum Key Distribution offers a solution to this problem based on the impossibility of observing light without modifying its quantum properties. In particular, the BB84 protocol allows two parties to generate a shared cryptographic key by transmitting random bits of information encoded in photon polarizations. The receiver measures photon polarization in random bases and calculates a Quantum Bit Error Rate as an estimate of potential eavesdroppers. A software implementation of the BB84 protocol can be useful to demonstrate how QKD principles can be used to secure academic communications.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1.2 Problem Statement</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The current state of affairs involves multiple technology-related limitations that affect how academic communication is conducted. In particular, three problems contribute to the inefficiency of institutional software:</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 The Performance versus Verification Trade-off in Institutional Software - Academic institutions require real-time performance from communication tools but also demand verification that files were not manipulated. Pure blockchain-based applications are too slow and unwieldy for instant messaging and file-sharing but do not provide adequate audit trails when operating on a centralized server.</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2. Vulnerability of Academic Exchanges to Content and Identity Disputes - Users of institutional communication tools often face situations where it becomes necessary to prove what content had been sent or received. With no independent audit trail of document content and user roles, students and lecturers are unable to offer sufficient evidence that a disputed message had not been altered by unauthorized third parties.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3. Reliance on Vulnerable Classical Key Exchange Patterns - Institutional communication tools are susceptible to long-term security threats since they rely on cryptographic algorithms that use mathematical complexity to enforce secrecy. These approaches are vulnerable to quantum computing-enabled attacks that are estimated to become available within the next decade. There is no actual implementation or even a software simulation of quantum key exchange protocols to show how institutional tools can transition to quantum-resistant cryptography.</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These issues combine together to form technology-related liabilities that can cause administrative delays, document fraud, and inadequate security assurances. QChat aims to resolve these problems by implementing real-time Web2-based infrastructure, a local Web3-based audit trail, browser-native encryption algorithms, and a simulated quantum-resistant key exchange protocol.</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1.3 Aim and Objectives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Project Aim</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The main objective of this project is to design, implement, and evaluate a secure institutional messenger and file-sharing platform that employs a hybrid combination of serverless Web2 and permissioned Web3 blockchain technologies for real-time messaging, client-side data confidentiality, and a tamper-proof audit trail. The project will also implement a TypeScript-based simulation of quantum cryptography key exchange principles for educational and demonstrative purposes.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Project Objectives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This project will achieve its stated aim through the following objectives: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Objective 1 - Real-Time Infrastructure Implementation: Create a high-performance web application using React + TypeScript framework and Convex serverless backend functions for real-time one-to-one messaging and community discussions with file attachments.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Objective 2 - Client-Side Data Confidentiality: Implement browser-native cryptographic key generation and client-side encrypted data protection for messages and file content with no reliance on third-party cryptographic functions.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Objective 3 - Immutable Blockchain Audit Trail: Develop a Solidity smart contract for the Hyperledger Besu blockchain to store SHA-256 message fingerprints and verify institutional user roles.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Objective 4 - Quantum Key Distribution Simulation: Develop a TypeScript quantum cryptography simulation that demonstrates how BB84 protocol can be used in practice to estimate Quantum Bit Error Rates and generate 256-bit session keys.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Objective 5 - Role-Based Identity Verification Workflow: Develop an administration-controlled verification workflow that allows institutional users to submit proof-of-employment evidence that will be reviewed by the admin and saved to the local blockchain using Ethers.js library.</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Objective 6 - Empirical System Evaluation: Evaluate the effectiveness of the developed system through cryptographic and serverless backend unit testing, end-to-end system integration, and user acceptance tests by student and lecturer accounts.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1.4 Significance of the Study</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There are several reasons why this project contributes to academic research and practical applications: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Architecture Research and Practice in Hybrid Web2/Web3 Design: This project explores how Web2 and Web3 can be combined to achieve performance, auditing, and confidentiality goals. The approach taken is similar to the separation of duties design pattern that highlights which operations should be performed on a blockchain and what infrastructure can be used for high-performance elements.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Data Confidentiality Research and Practice in Browser-Native Implementation: This project is another step toward utilizing browsers as cryptographic devices by implementing client-side data encryption with native cryptographic functions. The application demonstrates that strong data encryption can be achieved without relying on third-party cryptographic extensions.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Educational Value of Exploring Quantum Cryptography Concepts: This project helps advance academic research into post-quantum cryptography by demonstrating how QKD principles can be applied in practice. Using a software simulation of the BB84 protocol, the project estimates error rates and shows how 256-bit session keys can be derived from intercepted quantum signals.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Operational Audit Trail Integrity for Higher Educational Institutions: This project offers a practical application for academic institutions by providing a verifiable audit trail of all messages and file content. By implementing the Hyperledger Besu smart contract, the project ensures that no unauthorized alterations to files can take place and all modifications are recorded on an independent blockchain log.</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1.5 Scope and Limitations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In-Scope Features and Technical Boundaries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End-to-end encrypted messaging with file attachments in a web-based academic communication tool</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Real-time one-to-one chat and community discussion board with hashtags implemented in React + TypeScript + Vite</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Client-side cryptographic key pair generation and data encryption/decryption in web browser</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BB84 Quantum Key Distribution software simulation in TypeScript to estimate Quantum Bit Error Rates and generate 256-bit session keys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Solidity smart contract (MessageVerifier.sol) to verify institutional user roles and store SHA-256 document fingerprints on Hyperledger Besu blockchain</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Admin verification dashboard to review evidence and register institutional user roles using Ethers.js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Community Q&amp;A board implemented as discussion forum with question creation, answer posting, and notification features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Role-based access control to restrict access to communication and administration features according to user roles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Explicit Project Limitations</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BB84 key distribution is simulated in software and does not use actual quantum computing hardware</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Hyperledger Besu node runs in a development mode on a local computer rather than a multi-node production environment</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Application is not integrated with external identity management solutions and runs as a standalone service</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Software is not compatible with mobile devices and only works in web browser on local computer</w:t>
      </w:r>
    </w:p>
    <w:p>
      <w:pPr>
        <w:pStyle w:val="33"/>
        <w:keepNext w:val="0"/>
        <w:keepLines w:val="0"/>
        <w:widowControl/>
        <w:suppressLineNumbers w:val="0"/>
        <w:bidi w:val="0"/>
        <w:spacing w:before="240" w:beforeAutospacing="0" w:after="80" w:afterAutospacing="0" w:line="21" w:lineRule="atLeast"/>
        <w:ind w:left="360"/>
      </w:pPr>
      <w:r>
        <w:rPr>
          <w:rFonts w:hint="default" w:ascii="sans-serif" w:hAnsi="sans-serif" w:cs="sans-serif"/>
          <w:i w:val="0"/>
          <w:iCs w:val="0"/>
          <w:color w:val="000000"/>
          <w:sz w:val="22"/>
          <w:szCs w:val="22"/>
          <w:u w:val="none"/>
          <w:vertAlign w:val="baseline"/>
        </w:rPr>
        <w:t>· Real-time video and voice calling are beyond the scope of this project</w:t>
      </w:r>
    </w:p>
    <w:p>
      <w:pPr>
        <w:keepNext w:val="0"/>
        <w:keepLines w:val="0"/>
        <w:widowControl/>
        <w:suppressLineNumbers w:val="0"/>
        <w:spacing w:after="240" w:afterAutospacing="0"/>
        <w:jc w:val="left"/>
      </w:pPr>
    </w:p>
    <w:p>
      <w:bookmarkStart w:id="0" w:name="_GoBack"/>
      <w:bookmarkEnd w:id="0"/>
    </w:p>
    <w:sectPr>
      <w:footerReference r:id="rId5" w:type="default"/>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Liberation Sans">
    <w:panose1 w:val="020B0604020202020204"/>
    <w:charset w:val="00"/>
    <w:family w:val="auto"/>
    <w:pitch w:val="default"/>
    <w:sig w:usb0="E0000AFF" w:usb1="500078FF" w:usb2="00000021" w:usb3="00000000" w:csb0="600001BF" w:csb1="DFF70000"/>
  </w:font>
  <w:font w:name="Droid Sans Fallback">
    <w:panose1 w:val="020B0502000000000001"/>
    <w:charset w:val="86"/>
    <w:family w:val="auto"/>
    <w:pitch w:val="default"/>
    <w:sig w:usb0="910002FF" w:usb1="2BDFFCFB" w:usb2="00000036" w:usb3="00000000" w:csb0="203F01FF" w:csb1="D7FF0000"/>
  </w:font>
  <w:font w:name="Arial">
    <w:altName w:val="Liberation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Liberation Sans"/>
    <w:panose1 w:val="02070309020205020404"/>
    <w:charset w:val="00"/>
    <w:family w:val="modern"/>
    <w:pitch w:val="default"/>
    <w:sig w:usb0="20007A87" w:usb1="80000000" w:usb2="00000008" w:usb3="00000000" w:csb0="000001FF" w:csb1="0000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Liberation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mbria">
    <w:altName w:val="Liberation Serif"/>
    <w:panose1 w:val="02040503050406030204"/>
    <w:charset w:val="00"/>
    <w:family w:val="auto"/>
    <w:pitch w:val="default"/>
    <w:sig w:usb0="00000000" w:usb1="00000000" w:usb2="00000000" w:usb3="00000000" w:csb0="0000019F" w:csb1="00000000"/>
  </w:font>
  <w:font w:name="Liberation Serif">
    <w:panose1 w:val="02020603050405020304"/>
    <w:charset w:val="00"/>
    <w:family w:val="auto"/>
    <w:pitch w:val="default"/>
    <w:sig w:usb0="E0000AFF" w:usb1="500078FF" w:usb2="00000021" w:usb3="00000000" w:csb0="600001BF" w:csb1="DFF70000"/>
  </w:font>
  <w:font w:name="ＭＳ 明朝">
    <w:altName w:val="Droid Sans Japanese"/>
    <w:panose1 w:val="00000000000000000000"/>
    <w:charset w:val="80"/>
    <w:family w:val="roman"/>
    <w:pitch w:val="default"/>
    <w:sig w:usb0="00000000" w:usb1="00000000" w:usb2="00000010" w:usb3="00000000" w:csb0="00020000" w:csb1="00000000"/>
  </w:font>
  <w:font w:name="Droid Sans Japanese">
    <w:panose1 w:val="020B0502000000000001"/>
    <w:charset w:val="00"/>
    <w:family w:val="auto"/>
    <w:pitch w:val="default"/>
    <w:sig w:usb0="80000000" w:usb1="08070000" w:usb2="00000010" w:usb3="00000000" w:csb0="00000001" w:csb1="00000000"/>
  </w:font>
  <w:font w:name="ＭＳ 明朝">
    <w:altName w:val="Droid Sans Japanese"/>
    <w:panose1 w:val="00000000000000000000"/>
    <w:charset w:val="86"/>
    <w:family w:val="auto"/>
    <w:pitch w:val="default"/>
    <w:sig w:usb0="00000000" w:usb1="00000000" w:usb2="00000000" w:usb3="00000000" w:csb0="00000000" w:csb1="00000000"/>
  </w:font>
  <w:font w:name="ＭＳ ゴシック">
    <w:altName w:val="Droid Sans Japanese"/>
    <w:panose1 w:val="00000000000000000000"/>
    <w:charset w:val="80"/>
    <w:family w:val="modern"/>
    <w:pitch w:val="default"/>
    <w:sig w:usb0="00000000" w:usb1="00000000" w:usb2="00000010" w:usb3="00000000" w:csb0="00020000" w:csb1="00000000"/>
  </w:font>
  <w:font w:name="ＭＳ 明朝">
    <w:altName w:val="Droid Sans Japanese"/>
    <w:panose1 w:val="00000000000000000000"/>
    <w:charset w:val="00"/>
    <w:family w:val="auto"/>
    <w:pitch w:val="default"/>
    <w:sig w:usb0="00000000" w:usb1="00000000" w:usb2="00000000" w:usb3="00000000" w:csb0="00000000" w:csb1="00000000"/>
  </w:font>
  <w:font w:name="Symbol">
    <w:altName w:val="Droid Sans Ethiopic"/>
    <w:panose1 w:val="00000000000000000000"/>
    <w:charset w:val="02"/>
    <w:family w:val="auto"/>
    <w:pitch w:val="default"/>
    <w:sig w:usb0="00000000" w:usb1="00000000" w:usb2="00000000" w:usb3="00000000" w:csb0="80000000" w:csb1="00000000"/>
  </w:font>
  <w:font w:name="Droid Sans Ethiopic">
    <w:panose1 w:val="020B0606030804020204"/>
    <w:charset w:val="00"/>
    <w:family w:val="auto"/>
    <w:pitch w:val="default"/>
    <w:sig w:usb0="00000003" w:usb1="00000000" w:usb2="00000800" w:usb3="00000000" w:csb0="00000001" w:csb1="00000000"/>
  </w:font>
  <w:font w:name="Courier">
    <w:altName w:val="Cantarell"/>
    <w:panose1 w:val="02000500000000000000"/>
    <w:charset w:val="00"/>
    <w:family w:val="auto"/>
    <w:pitch w:val="default"/>
    <w:sig w:usb0="00000000" w:usb1="00000000" w:usb2="00000000" w:usb3="00000000" w:csb0="00000001" w:csb1="00000000"/>
  </w:font>
  <w:font w:name="Cantarell">
    <w:panose1 w:val="02000503000000000000"/>
    <w:charset w:val="00"/>
    <w:family w:val="auto"/>
    <w:pitch w:val="default"/>
    <w:sig w:usb0="E00002FF" w:usb1="4000217B" w:usb2="00000000" w:usb3="00000000" w:csb0="2000019F" w:csb1="00000000"/>
  </w:font>
  <w:font w:name="DejaVu Sans">
    <w:altName w:val="PakType Naskh Basic"/>
    <w:panose1 w:val="00000000000000000000"/>
    <w:charset w:val="00"/>
    <w:family w:val="auto"/>
    <w:pitch w:val="default"/>
    <w:sig w:usb0="00000000" w:usb1="00000000" w:usb2="00000000" w:usb3="00000000" w:csb0="00000000" w:csb1="00000000"/>
  </w:font>
  <w:font w:name="PakType Naskh Basic">
    <w:panose1 w:val="00000400000000000000"/>
    <w:charset w:val="00"/>
    <w:family w:val="auto"/>
    <w:pitch w:val="default"/>
    <w:sig w:usb0="80006003" w:usb1="8000000A" w:usb2="00000008" w:usb3="00000000" w:csb0="00000041" w:csb1="20080000"/>
  </w:font>
  <w:font w:name="sans-serif">
    <w:altName w:val="PakType Naskh Bas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FBDDBA6"/>
    <w:rsid w:val="E7DFA27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12</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demore</cp:lastModifiedBy>
  <dcterms:modified xsi:type="dcterms:W3CDTF">2026-08-08T14:36:50Z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