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Chapter 3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Methodology and System Design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3.1 Agile Development Framework and Timeline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project was executed using an iterative Agile development methodology organized into five two-week engineering sprints. This iterative framework allowed the team to construct software components incrementally, validate cryptographic pipelines, and refine the integration between cloud serverless functions and the local Besu node.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Sprint Phase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Duration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Core Engineering Deliverables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Sprint 1: UI Shell &amp; Routes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Weeks 1–2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Vite + React 19 single-page shell, navigation bar, auth forms, responsive layout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Sprint 2: Convex Backend &amp; Q&amp;A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Weeks 3–4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Database collections, department routing, reactive queries, mutations, file storage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Sprint 3: Cryptography &amp; BB84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Weeks 5–6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W3C Web Crypto integration (RSA-OAEP/AES-GCM), IndexedDB keyring, BB84 simulation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Sprint 4: Smart Contract &amp; Ledger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Weeks 7–8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Solidity contract MessageVerifier.sol, Podman Besu container, Ethers.js bridge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Sprint 5: Verification &amp; Department Features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Weeks 9–10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Department management, lecturer ranks, sorting/filtering, notifications, audit reporting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3.2 System Architecture Overview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QCampus Connect employs a three-tier hybrid architecture comprising Presentation, Application, and Verification layers. High-frequency user interactions (such as browsing Q&amp;A feeds, submitting coursework inquiries, and streaming answers) execute through the cloud Application layer. Cryptographic audit digests and institutional role registrations are committed asynchronously to the Verification layer.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Architecture Tier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Technology Stack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Execution Context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Core Functional Responsibility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Presentation Layer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React 19, TypeScript, Vite, Tailwind CSS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Client Web Browser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User interface, department filters, client encryption, BB84 simulation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Application Layer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Convex Serverless Platform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Convex Cloud / Local Runtime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Real-time reactive queries, document persistence, department routing, notifications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Verification Layer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Hyperledger Besu, Solidity 0.8.20, Ethers.js v6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Local Container (127.0.0.1:8545)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Immutable SHA-256 hash logging, on-chain role verification (MessageVerifier.sol)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3.3 Convex Schema and Data Model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application database schema is defined in convex/schema.ts. Table 3.1 details the collections and indexing strategies.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Collection Name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Schema Fields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Secondary Indexes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System Purpose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departments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name, code, description, isActive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by_name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Academic departments for question routing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users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fullName, email, role, rank, departmentId, departmentName, indexNumber, staffId, walletAddress, verificationStatus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by_email, by_indexNumber, by_staffId, by_department, by_verificationStatus, by_walletAddress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Student and lecturer profiles with academic ranks and department affiliations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questions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title, body, hashtags, departmentId, departmentName, topic, answerCount, answered, attachmentStorageId, attachmentName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by_createdAt, by_department, by_departmentId_and_createdAt, by_topic, by_authorId_and_createdAt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Department-targeted academic inquiries and research discussions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answers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questionId, authorId, body, departmentId, departmentName, attachmentStorageId, attachmentName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by_questionId_and_createdAt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Authoritative academic answers restricted to department faculty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notifications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userId, actorId, questionId, type, title, body, read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by_userId_and_createdAt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Real-time alerts for department questions and answer replies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verificationRequests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userId, school, idNumber, departmentId, departmentName, evidenceStorageId, approved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by_userId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Queue for vetting student IDs and lecturer academic credentials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chatRooms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participantIds, bb84Key, bb84Fingerprint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by_participantKey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Auxiliary 1-on-1 private rooms for individual consultations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chatRoomMembers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roomId, userId, unreadCount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by_userId_and_updatedAt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Member room status and unread counters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messages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text, iv, isEncrypted, blockchainTxHash, attachments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by_roomId_and_createdAt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Encrypted private messages and payload transaction hashes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admins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email, passwordHash, sessionToken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by_email, by_sessionToken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Administrative credentials and audit session governance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3.4 Cryptographic Engineering Pipeline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3.4.1 RSA Identity Key Generation and Storage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When an account is registered or authenticated, CryptographicLoginGatekeeper (src/App.tsx) triggers generateClientIdentityKeys() in src/services/web3Service.ts. The browser W3C Web Crypto API generates an RSA-OAEP 2048-bit keypair. The public key is exported as a SubjectPublicKeyInfo (SPKI) Base64 string and persisted to the user's Convex profile. The private CryptoKey object is stored securely within the browser's local IndexedDB keyring (Mozilla Developer Network, 2024).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3.4.2 AES-GCM Payload Encryption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Direct message payloads and attached files are encrypted client-side using 256-bit AES-GCM (src/services/keyExchange.ts). The client generates a 12-byte Initialization Vector (IV) for each message. Ciphertext and IV are transmitted to Convex, preventing plaintext exposure on database servers (National Institute of Standards and Technology, 2001).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3.4.3 On-Chain Hash Recording via Ethers.js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When an academic answer or sensitive record requires non-repudiation, the client computes the SHA-256 digest of the payload. The application invokes logHashToBlockchain() in src/services/web3Service.ts, connecting to the local Besu node at 127.0.0.1:8545 via JsonRpcProvider. The smart contract method recordHash(messageId, messageHash, sender, receiver) executes on MessageVerifier.sol, permanently committing the digest to the ledger (Ethers.js Contributors, 2024).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3.5 BB84 Quantum Key Distribution Simulation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educational BB84 simulation module (src/lib/bb84.ts) models quantum key generation using cryptographically secure random numbers (window.crypto.getRandomValues). The process executes across four distinct stages: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State Preparation: Alice generates random bits and selects random preparation bases (Rectilinear + or Diagonal ×).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Measurement &amp; Sifting: Bob measures incoming qubits using randomly chosen bases; bases are compared publicly to retain matching instances (sifted key).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Error Estimation: Quantum Bit Error Rate (QBER) is determined by calculating discrepancies across a published sample subset.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Key Distillation &amp; Abort: If QBER exceeds 0.11 (11%), the module aborts key distillation (Scarani et al., 2009). If QBER ≤ 0.11, a 256-bit AES key is distilled and displayed as a hexadecimal fingerprint (XXXX-XXXX-XXXX).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3.6 Smart Contract Design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MessageVerifier.sol (Solidity 0.8.20) maintains immutable hash logs and role bindings on the private Besu blockchain. Key contract methods include: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recordHash(string messageId, bytes32 messageHash, address sender, address receiver): Commits payload digest; reverts on duplicate ID.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verifyHash(string messageId): Read-only view returning recorded bytes32 digest for tamper verification.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verifyUser(address user, string role): Admin-restricted method recording verified institutional role on-chain.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verifyUserWithIndex(address user, string role, string indexNumber): Binds student index number (e.g., UEB3509022) to wallet address on-chain.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verifyUserWithStaffId(address user, string role, string staffId): Binds lecturer staff ID (e.g., PS123) to wallet address on-chain.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getUserRole(address user), getUserIndexNumber(address user), getUserStaffId(address user): View functions returning on-chain identity records.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3.7 Data Flow Sequences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Academic Q&amp;A Workflow (Primary): Student enters question title and details → Selects target department → Optionally attaches research document or code file → Convex askQuestion mutation executes → Real-time department_question notification dispatched to verified lecturers in target department → Lecturer reviews inquiry on QAPage → Verified lecturer posts academic answer with rank badge (Doctor, Professor, Engineer) → Answer saved and broadcast to forum feed → Student receives question_reply notification → Optional: Student clicks "Direct Message" to initiate private encrypted follow-up consultation.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Verification &amp; Audit Workflow: User submits institutional credentials and ID photo → Administrator reviews request in Admin portal → Admin assigns department and approves verification → System records role and identity on Besu contract → For audited interactions, client computes SHA-256 payload digest → Besu executes recordHash() → Transaction hash saved to Convex record → Administrator inspects audit desk, comparing mutable Convex timestamp against immutable Besu block timestamp.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3.8 User Interface Routing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interface includes eleven primary routes: LandingPage, Register, Login, ForgotPassword, QAPage (academic forum), Explore, MessagesList (auxiliary chat), VerifyProfile, EditProfile, Admin, and BB84 Key Setup.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3.9 Threat Matrix and Mitigation Strategies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Table 3.2 details the primary security threats addressed during system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Threat Vector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Institutional Risk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Engineering Mitigation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Convex DB Modification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Unauthorized payload alteration by database admin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SHA-256 digest on Besu ledger fails verifyHash() comparison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Unverified Lecturer Impersonation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Malicious user masquerading as faculty member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Strict admin identity review + immutable Besu verifyUser() role binding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Cross-Department Answering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Unqualified users answering domain-specific inquiries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Convex addAnswer mutation strictly verifies user is a lecturer in target department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Cloud Eavesdropping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Server administrator inspecting private consultation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Payloads encrypted via AES-GCM-256; private keys stay in client IndexedDB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Quantum Channel Eavesdropping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Interception of simulated quantum exchange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Session abort automatically enforced whenever QBER exceeds 11%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