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Waggle</w:t>
      </w:r>
      <w:r>
        <w:t xml:space="preserve"> </w:t>
      </w:r>
      <w:r>
        <w:t xml:space="preserve">dance</w:t>
      </w:r>
      <w:r>
        <w:t xml:space="preserve"> </w:t>
      </w:r>
      <w:r>
        <w:t xml:space="preserve">distributions</w:t>
      </w:r>
      <w:r>
        <w:t xml:space="preserve"> </w:t>
      </w:r>
      <w:r>
        <w:t xml:space="preserve">quantify</w:t>
      </w:r>
      <w:r>
        <w:t xml:space="preserve"> </w:t>
      </w:r>
      <w:r>
        <w:t xml:space="preserve">collective</w:t>
      </w:r>
      <w:r>
        <w:t xml:space="preserve"> </w:t>
      </w:r>
      <w:r>
        <w:t xml:space="preserve">foraging</w:t>
      </w:r>
      <w:r>
        <w:t xml:space="preserve"> </w:t>
      </w:r>
      <w:r>
        <w:t xml:space="preserve">in</w:t>
      </w:r>
      <w:r>
        <w:t xml:space="preserve"> </w:t>
      </w:r>
      <w:r>
        <w:t xml:space="preserve">honey</w:t>
      </w:r>
      <w:r>
        <w:t xml:space="preserve"> </w:t>
      </w:r>
      <w:r>
        <w:t xml:space="preserve">bee</w:t>
      </w:r>
      <w:r>
        <w:t xml:space="preserve"> </w:t>
      </w:r>
      <w:r>
        <w:t xml:space="preserve">colonies</w:t>
      </w:r>
    </w:p>
    <w:p>
      <w:pPr>
        <w:pStyle w:val="Author"/>
      </w:pPr>
      <w:r>
        <w:t xml:space="preserve">Joseph</w:t>
      </w:r>
      <w:r>
        <w:t xml:space="preserve"> </w:t>
      </w:r>
      <w:r>
        <w:t xml:space="preserve">Palmer,</w:t>
      </w:r>
      <w:r>
        <w:t xml:space="preserve"> </w:t>
      </w:r>
      <w:r>
        <w:t xml:space="preserve">Ash</w:t>
      </w:r>
      <w:r>
        <w:t xml:space="preserve"> </w:t>
      </w:r>
      <w:r>
        <w:t xml:space="preserve">Samuelson,</w:t>
      </w:r>
      <w:r>
        <w:t xml:space="preserve"> </w:t>
      </w:r>
      <w:r>
        <w:t xml:space="preserve">Elli</w:t>
      </w:r>
      <w:r>
        <w:t xml:space="preserve"> </w:t>
      </w:r>
      <w:r>
        <w:t xml:space="preserve">Leadbeater</w:t>
      </w:r>
      <w:r>
        <w:t xml:space="preserve"> </w:t>
      </w:r>
      <w:r>
        <w:t xml:space="preserve">and</w:t>
      </w:r>
      <w:r>
        <w:t xml:space="preserve"> </w:t>
      </w:r>
      <w:r>
        <w:t xml:space="preserve">Vincent</w:t>
      </w:r>
      <w:r>
        <w:t xml:space="preserve"> </w:t>
      </w:r>
      <w:r>
        <w:t xml:space="preserve">Jansen</w:t>
      </w:r>
    </w:p>
    <w:p>
      <w:pPr>
        <w:pStyle w:val="Heading1"/>
      </w:pPr>
      <w:bookmarkStart w:id="20" w:name="abstract"/>
      <w:r>
        <w:t xml:space="preserve">Abstract</w:t>
      </w:r>
      <w:bookmarkEnd w:id="20"/>
    </w:p>
    <w:p>
      <w:pPr>
        <w:pStyle w:val="FirstParagraph"/>
      </w:pPr>
      <w:r>
        <w:t xml:space="preserve">Honeybee foraging is an extraordinary collective behaviour that is directed through the celebrated waggle dance communication system, whereby colony foraging effort is allocated through a series of feedback loops</w:t>
      </w:r>
      <w:r>
        <w:t xml:space="preserve"> </w:t>
      </w:r>
      <w:r>
        <w:t xml:space="preserve">(Von Frisch 1967; Seeley 1995)</w:t>
      </w:r>
      <w:r>
        <w:t xml:space="preserve">. Here, we present a mathematical model that quantifies the extent to which honeybee colonies behave collectively in different ecological environments by inferring the proportion of dances performed by bees that have explored individually, and those that have been recruited to food sources. By applying this methodology to waggle dance data from twenty hives, we show our model closely fits real-world honeybee foraging patterns and demonstrate that colonies vary their use of waggle dance information across different landscapes. Our methodology provides a novel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Within honeybee colonies, a series of simple rules that determine when and how much bees perform the celebrated waggle dance (Fig. 1) mean that choices between feeding sites occur at the level of the group rather than the individual. For example, because the number of dance circuits performed by a bee on returning from a food source reflects the net energetic benefits of the trip, more of the colony’s workforce will be recruited to the sweeter of two equidistant sources</w:t>
      </w:r>
      <w:r>
        <w:t xml:space="preserve"> </w:t>
      </w:r>
      <w:r>
        <w:t xml:space="preserve">(Seeley, Camazine, and Sneyd 1991)</w:t>
      </w:r>
      <w:r>
        <w:t xml:space="preserve">, or the closer of two equally sweet sources</w:t>
      </w:r>
      <w:r>
        <w:t xml:space="preserve"> </w:t>
      </w:r>
      <w:r>
        <w:t xml:space="preserve">(Hasenjager, Hoppitt, and Leadbeater 2022)</w:t>
      </w:r>
      <w:r>
        <w:t xml:space="preserve">, without requiring any individual bee to compare options. This extraordinary system is a key example of how social insect colony behaviour can take on a form extending beyond that of the individual units</w:t>
      </w:r>
      <w:r>
        <w:t xml:space="preserve"> </w:t>
      </w:r>
      <w:r>
        <w:t xml:space="preserve">(Sumpter 2006)</w:t>
      </w:r>
      <w:r>
        <w:t xml:space="preserve">, functioning as a collective that makes decisions as a single entity.</w:t>
      </w:r>
    </w:p>
    <w:p>
      <w:pPr>
        <w:pStyle w:val="BodyText"/>
      </w:pPr>
      <w:r>
        <w:t xml:space="preserve">Despite its intricacy and precision, a wealth of research now shows that foraging bees frequently do not use dance information to find forage sites</w:t>
      </w:r>
      <w:r>
        <w:t xml:space="preserve"> </w:t>
      </w:r>
      <w:r>
        <w:t xml:space="preserve">(Grüter and Farina 2009)</w:t>
      </w:r>
      <w:r>
        <w:t xml:space="preserve">. Accordingly, in many situations, colonies that are prevented from communicating via dances achieve equal or even greater foraging success than their wild-type counterparts</w:t>
      </w:r>
      <w:r>
        <w:t xml:space="preserve"> </w:t>
      </w:r>
      <w:r>
        <w:t xml:space="preserve">(Sherman and Visscher 2002; Dornhaus and Chittka 2004, @Dornhaus2006; Grüter, Segers, and Ratnieks 2013; I’Anson Price et al. 2019)</w:t>
      </w:r>
      <w:r>
        <w:t xml:space="preserve">. This apparent variation in the use of collective behaviour is intriguing because it may provide clues as to those ecological selection pressures that were critical in the evolution of the dance communication system.</w:t>
      </w:r>
    </w:p>
    <w:p>
      <w:pPr>
        <w:pStyle w:val="BodyText"/>
      </w:pPr>
      <w: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w:t>
      </w:r>
      <w:r>
        <w:t xml:space="preserve"> </w:t>
      </w:r>
      <w:r>
        <w:rPr>
          <w:i/>
        </w:rPr>
        <w:t xml:space="preserve">Apis</w:t>
      </w:r>
      <w:r>
        <w:t xml:space="preserve"> </w:t>
      </w:r>
      <w:r>
        <w:t xml:space="preserve">-unparalleled in even a single other social insect- remain obscure</w:t>
      </w:r>
      <w:r>
        <w:t xml:space="preserve"> </w:t>
      </w:r>
      <w:r>
        <w:t xml:space="preserve">(I’Anson Price and Grüter 2015)</w:t>
      </w:r>
      <w:r>
        <w:t xml:space="preserve">. While it is likely that the spatiotemporal distribution of forage was key, some studies find the benefits of dance communication to be realized only in challenging environments where resources are clumped or ephemeral</w:t>
      </w:r>
      <w:r>
        <w:t xml:space="preserve"> </w:t>
      </w:r>
      <w:r>
        <w:t xml:space="preserve">(Sherman and Visscher 2002; Dornhaus and Chittka 2004; Dornhaus et al. 2006)</w:t>
      </w:r>
      <w:r>
        <w:t xml:space="preserve">, while others find no effects of landscape heterogeneity</w:t>
      </w:r>
      <w:r>
        <w:t xml:space="preserve"> </w:t>
      </w:r>
      <w:r>
        <w:t xml:space="preserve">(Nürnberger, Steffan-Dewenter, and Härtel 2017)</w:t>
      </w:r>
      <w:r>
        <w:t xml:space="preserve">, or that dancing comes at a cost in challenging environments</w:t>
      </w:r>
      <w:r>
        <w:t xml:space="preserve"> </w:t>
      </w:r>
      <w:r>
        <w:t xml:space="preserve">(I’Anson Price et al. 2019)</w:t>
      </w:r>
      <w:r>
        <w:t xml:space="preserve"> </w:t>
      </w:r>
      <w:r>
        <w:t xml:space="preserve">and is most beneficial when species richness is high</w:t>
      </w:r>
      <w:r>
        <w:t xml:space="preserve"> </w:t>
      </w:r>
      <w:r>
        <w:t xml:space="preserve">(Donaldson-Matasci and Dornhaus 2012)</w:t>
      </w:r>
      <w:r>
        <w:t xml:space="preserve">.</w:t>
      </w:r>
    </w:p>
    <w:p>
      <w:pPr>
        <w:pStyle w:val="BodyText"/>
      </w:pPr>
      <w:r>
        <w:t xml:space="preserve">Attempts to identify the circumstances in which dance communication is important have been challenging because they require constant monitoring of real-world colony weight</w:t>
      </w:r>
      <w:r>
        <w:t xml:space="preserve"> </w:t>
      </w:r>
      <w:r>
        <w:t xml:space="preserve">(Kirchner and Grasser 1998; Sherman and Visscher 2002; Dornhaus et al. 2006; Grüter, Segers, and Ratnieks 2013; Nürnberger, Steffan-Dewenter, and Härtel 2017; I’Anson Price et al. 2019)</w:t>
      </w:r>
      <w:r>
        <w:t xml:space="preserve"> </w:t>
      </w:r>
      <w:r>
        <w:t xml:space="preserve">-a noisy proxy of foraging success that is influenced by many other abiotic and biotic factors, including colony health- over ecologically credible time periods</w:t>
      </w:r>
      <w:r>
        <w:t xml:space="preserve"> </w:t>
      </w:r>
      <w:r>
        <w:t xml:space="preserve">(Schürch and Gruẗer 2014)</w:t>
      </w:r>
      <w:r>
        <w:t xml:space="preserve">. To do this at a scale that allows inter-colony variation in foraging environments at sufficient replication is a major logistical hurdle (but see</w:t>
      </w:r>
      <w:r>
        <w:t xml:space="preserve"> </w:t>
      </w:r>
      <w:r>
        <w:t xml:space="preserve">(Nürnberger, Steffan-Dewenter, and Härtel 2017)</w:t>
      </w:r>
      <w:r>
        <w:t xml:space="preserve">), particularly given that multiple landscape variables may interact to determine the utility of dance communication.</w:t>
      </w:r>
    </w:p>
    <w:p>
      <w:pPr>
        <w:pStyle w:val="BodyText"/>
      </w:pPr>
      <w:r>
        <w:t xml:space="preserve">[figure of waggle dance]</w:t>
      </w:r>
    </w:p>
    <w:p>
      <w:pPr>
        <w:pStyle w:val="BodyText"/>
      </w:pPr>
      <w:r>
        <w:rPr>
          <w:b/>
        </w:rPr>
        <w:t xml:space="preserve">The honeybee waggle dance carries information about the location of a resource</w:t>
      </w:r>
      <w:r>
        <w:t xml:space="preserve"> </w:t>
      </w:r>
      <w:r>
        <w:rPr>
          <w:i/>
        </w:rPr>
        <w:t xml:space="preserve">as a vector of distance (duration of the waggle run) and direction (angle of the dance relative to the sun)</w:t>
      </w:r>
      <w:r>
        <w:rPr>
          <w:i/>
        </w:rPr>
        <w:t xml:space="preserve"> </w:t>
      </w:r>
      <w:r>
        <w:rPr>
          <w:i/>
        </w:rPr>
        <w:t xml:space="preserve">(Von Frisch 1967)</w:t>
      </w:r>
      <w:r>
        <w:rPr>
          <w:i/>
        </w:rPr>
        <w:t xml:space="preserve">.Through the observation and decoding of the waggle dance, a colony’s dance floor provides a unique opportunity to eavesdrop on the communication and decision making leading to collective foraging decisions. Overall resource</w:t>
      </w:r>
      <w:r>
        <w:rPr>
          <w:i/>
        </w:rPr>
        <w:t xml:space="preserve"> </w:t>
      </w:r>
      <w:r>
        <w:rPr>
          <w:i/>
        </w:rPr>
        <w:t xml:space="preserve">“</w:t>
      </w:r>
      <w:r>
        <w:rPr>
          <w:i/>
        </w:rPr>
        <w:t xml:space="preserve">quality</w:t>
      </w:r>
      <w:r>
        <w:rPr>
          <w:i/>
        </w:rPr>
        <w:t xml:space="preserve">”</w:t>
      </w:r>
      <w:r>
        <w:rPr>
          <w:i/>
        </w:rPr>
        <w:t xml:space="preserve"> </w:t>
      </w:r>
      <w:r>
        <w:rPr>
          <w:i/>
        </w:rPr>
        <w:t xml:space="preserve">-the net energetic gain of a foraging trip- is provided through the number of waggle runs performed</w:t>
      </w:r>
      <w:r>
        <w:rPr>
          <w:i/>
        </w:rPr>
        <w:t xml:space="preserve"> </w:t>
      </w:r>
      <w:r>
        <w:rPr>
          <w:i/>
        </w:rPr>
        <w:t xml:space="preserve">(Von Frisch 1967; Boch 1956; Esch 1961; Thomas D. Seeley and Tovey 1994; Seeley, Mikheyev, and Pagano 2000)</w:t>
      </w:r>
      <w:r>
        <w:rPr>
          <w:i/>
        </w:rPr>
        <w:t xml:space="preserve">. Although bees that follow dances do not specifically interpret this information on an individual level</w:t>
      </w:r>
      <w:r>
        <w:rPr>
          <w:i/>
        </w:rPr>
        <w:t xml:space="preserve"> </w:t>
      </w:r>
      <w:r>
        <w:rPr>
          <w:i/>
        </w:rPr>
        <w:t xml:space="preserve">(Seeley, Camazine, and Sneyd 1991)</w:t>
      </w:r>
      <w:r>
        <w:rPr>
          <w:i/>
        </w:rPr>
        <w:t xml:space="preserve">, the resulting over-representation of high-quality sites on the dance-floor means that they are more likely to encounter dances that advertise better forage</w:t>
      </w:r>
      <w:r>
        <w:rPr>
          <w:i/>
        </w:rPr>
        <w:t xml:space="preserve"> </w:t>
      </w:r>
      <w:r>
        <w:rPr>
          <w:i/>
        </w:rPr>
        <w:t xml:space="preserve">(Seeley 1995)</w:t>
      </w:r>
      <w:r>
        <w:rPr>
          <w:i/>
        </w:rPr>
        <w:t xml:space="preserve">, and provides the colony with a mechanism to select the most profitable resources in their environment</w:t>
      </w:r>
      <w:r>
        <w:rPr>
          <w:i/>
        </w:rPr>
        <w:t xml:space="preserve"> </w:t>
      </w:r>
      <w:r>
        <w:rPr>
          <w:i/>
        </w:rPr>
        <w:t xml:space="preserve">(Thomas D. Seeley 1994)</w:t>
      </w:r>
      <w:r>
        <w:rPr>
          <w:i/>
        </w:rPr>
        <w:t xml:space="preserve">.</w:t>
      </w:r>
    </w:p>
    <w:p>
      <w:pPr>
        <w:pStyle w:val="BodyText"/>
      </w:pPr>
      <w:r>
        <w:t xml:space="preserve">[end of figure of waggle dance]</w:t>
      </w:r>
    </w:p>
    <w:p>
      <w:pPr>
        <w:pStyle w:val="BodyText"/>
      </w:pPr>
      <w:r>
        <w:t xml:space="preserve">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w:t>
      </w:r>
      <w:r>
        <w:t xml:space="preserve"> </w:t>
      </w:r>
      <w:r>
        <w:t xml:space="preserve">“</w:t>
      </w:r>
      <w:r>
        <w:t xml:space="preserve">scouting</w:t>
      </w:r>
      <w:r>
        <w:t xml:space="preserve">”</w:t>
      </w:r>
      <w:r>
        <w:t xml:space="preserve"> </w:t>
      </w:r>
      <w:r>
        <w:t xml:space="preserve">versus dances for resources found by following dances,</w:t>
      </w:r>
      <w:r>
        <w:t xml:space="preserve"> </w:t>
      </w:r>
      <w:r>
        <w:t xml:space="preserve">“</w:t>
      </w:r>
      <w:r>
        <w:t xml:space="preserve">recruitment</w:t>
      </w:r>
      <w:r>
        <w:t xml:space="preserve">”</w:t>
      </w:r>
      <w:r>
        <w:t xml:space="preserve"> </w:t>
      </w:r>
      <w:r>
        <w:t xml:space="preserve">(Seeley 1995)</w:t>
      </w:r>
      <w:r>
        <w:t xml:space="preserve">. Previously, such stips have only been distinguishable by documenting foragers’ individual search history, which requires tracking individual bees and is time -and labour- intensive</w:t>
      </w:r>
      <w:r>
        <w:t xml:space="preserve"> </w:t>
      </w:r>
      <w:r>
        <w:t xml:space="preserve">(Seeley 1995)</w:t>
      </w:r>
      <w:r>
        <w:t xml:space="preserve">. Our methods provide an efficient means of quantifying collective behaviour with no requirement to manipulate hive orientations, assay foraging efficiency or document individuals’ previous experience.</w:t>
      </w:r>
    </w:p>
    <w:p>
      <w:pPr>
        <w:pStyle w:val="Heading1"/>
      </w:pPr>
      <w:bookmarkStart w:id="22" w:name="results"/>
      <w:r>
        <w:t xml:space="preserve">Results</w:t>
      </w:r>
      <w:bookmarkEnd w:id="22"/>
    </w:p>
    <w:p>
      <w:pPr>
        <w:pStyle w:val="FirstParagraph"/>
      </w:pPr>
      <w:r>
        <w:t xml:space="preserve">To reveal how the patterns of waggle dance-encoded foraging distances might differ under scenarios where colonies rely on individual search vs recruitment,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(Seeley and Towne 1992)</w:t>
      </w:r>
      <w:r>
        <w:t xml:space="preserve"> </w:t>
      </w:r>
      <w:r>
        <w:t xml:space="preserve">(Fig. 2, details in Methods1). As it is known in the simulation which individuals in the hive forage under what strategy, we can compare the distributions of foraging distances reported on the dance floor.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t xml:space="preserve"> </w:t>
      </w:r>
      <w:r>
        <w:t xml:space="preserve">(Pyke 1978)</w:t>
      </w:r>
      <w:r>
        <w:t xml:space="preserve"> </w:t>
      </w:r>
      <w:r>
        <w:t xml:space="preserve">(see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3"/>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p>
    <w:p>
      <w:pPr>
        <w:pStyle w:val="BodyText"/>
      </w:pPr>
      <w:r>
        <w:t xml:space="preserve">On the dance-floor, the number of waggle runs performed for a resource depends on its profitability</w:t>
      </w:r>
      <w:r>
        <w:t xml:space="preserve"> </w:t>
      </w:r>
      <w:r>
        <w:t xml:space="preserve">(Thomas D. Seeley and Tovey 1994)</w:t>
      </w:r>
      <w:r>
        <w:t xml:space="preserve">. Honeybees achieve this by measuring the energetic efficiency of a foraging trip through the ratio of energetic gain to energetic cost</w:t>
      </w:r>
      <w:r>
        <w:t xml:space="preserve"> </w:t>
      </w:r>
      <w:r>
        <w:t xml:space="preserve">(Thomas D. Seeley and Tovey 1994; Thomas D. Seeley 1994)</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sweeter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(Beekman et al. 2007)</w:t>
      </w:r>
      <w:r>
        <w:t xml:space="preserve">.</w:t>
      </w:r>
    </w:p>
    <w:p>
      <w:pPr>
        <w:pStyle w:val="BodyText"/>
      </w:pPr>
      <w:r>
        <w:t xml:space="preserve">In a hypothetical colony that relied only on individual search to find foraging sites,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by allowing the proportion of scout trips,</w:t>
      </w:r>
      <w:r>
        <w:t xml:space="preserve"> </w:t>
      </w:r>
      <m:oMath>
        <m:r>
          <m:t>p</m:t>
        </m:r>
      </m:oMath>
      <w:r>
        <w:t xml:space="preserve">, to take on any value between 0 and 1, we can derive the extent to which foraging occurs collectively. (Fig 2). In fitting these two models to distribution of waggle run durations decoded from real honeybee colonies we are thus able, using model selection</w:t>
      </w:r>
      <w:r>
        <w:t xml:space="preserve"> </w:t>
      </w:r>
      <w:r>
        <w:t xml:space="preserve">(Burnham and Anderson 2002)</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77463" cy="3027612"/>
            <wp:effectExtent b="0" l="0" r="0" t="0"/>
            <wp:docPr descr="Figure 3. The rationale underlying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4"/>
                    <a:stretch>
                      <a:fillRect/>
                    </a:stretch>
                  </pic:blipFill>
                  <pic:spPr bwMode="auto">
                    <a:xfrm>
                      <a:off x="0" y="0"/>
                      <a:ext cx="3177463" cy="3027612"/>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underlying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3378 waggle dance observations from 20 observation hives, recorded between April-September 2017, (previously described in</w:t>
      </w:r>
      <w:r>
        <w:t xml:space="preserve"> </w:t>
      </w:r>
      <w:r>
        <w:t xml:space="preserve">(Samuelson, Schürch, and Leadbeater 2021)</w:t>
      </w:r>
      <w:r>
        <w:t xml:space="preserve">).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(Couvillon et al. 2012; Schürch et al. 2019; Samuelson, Schürch, and Leadbeater 2021)</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(Goldstein, Morris, and Yen 2004)</w:t>
      </w:r>
      <w:r>
        <w:t xml:space="preserve">.</w:t>
      </w:r>
    </w:p>
    <w:p>
      <w:pPr>
        <w:pStyle w:val="BodyText"/>
      </w:pPr>
      <w:r>
        <w:t xml:space="preserve">For 17 out of 20 study hives, a model of collective foraging provided a better explanation of the data than one of individual foraging (Fig. 3a). In all but one of these cases, the collective model had a good fit (using a Kolmogorov-Smirnov statistic, see methods) to the empirical waggle run durations, whereas for 9 of these sites, the distribution predicted by the scout model was significantly different to the observed data (Fig. 3b). The sites STU and ZSL shown in Figs 3c-d are representative examples showing the model fits where the collective (ZSL) and individual (STU) models fit best. Note the closeness of the fit to the data, illustrating the overall quality of the model description.</w:t>
      </w:r>
    </w:p>
    <w:p>
      <w:pPr>
        <w:pStyle w:val="BodyText"/>
      </w:pPr>
      <w:r>
        <w:t xml:space="preserve">In all twenty sites the collective model provided a higher maximum likelihood estimate (MLE) than the individual model, however, this is anticipated as the individual model is a subset of the collective model. In 17 of the sites the collective model accounted for over 95% of Akaike weights compared to the individual models fit (supplementary table 1). In 3 of the sites the individual model explained a higher proportion of Akaike weight than the collective model (supplementary table 1) and so honeybee foraging behaviour in these colonies is better explained by the individual rather than collective foraging model.</w:t>
      </w:r>
    </w:p>
    <w:p>
      <w:pPr>
        <w:pStyle w:val="CaptionedFigure"/>
      </w:pPr>
      <w:r>
        <w:drawing>
          <wp:inline>
            <wp:extent cx="3177463" cy="2889993"/>
            <wp:effectExtent b="0" l="0" r="0" t="0"/>
            <wp:docPr descr="Figure 4. The honey bee foraging model fitted to data from 20 hives. (a) Location of study hives in Southern England, shaded area in the main plot indicates Greater London. For 17 hives for the collective foraging model provided best explanation (black circles) or for 3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c) For the STU hive the individual model (blue line) provided a better fit than the collective foraging model (red line). (d). For the ZSL hive the collective foraging model (red line) outperformed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5"/>
                    <a:stretch>
                      <a:fillRect/>
                    </a:stretch>
                  </pic:blipFill>
                  <pic:spPr bwMode="auto">
                    <a:xfrm>
                      <a:off x="0" y="0"/>
                      <a:ext cx="3177463" cy="2889993"/>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17 hives for the collective foraging model provided best explanation (black circles) or for 3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(c) For the STU hive the individual model (blue line) provided a better fit than the collective foraging model (red line). (d). For the ZSL hive the collective foraging model (red line) outperformed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(Grüter and Ratnieks 2011)</w:t>
      </w:r>
      <w:r>
        <w:t xml:space="preserve">, although it has also been shown that bees may cease dance following if it is proving unproductive</w:t>
      </w:r>
      <w:r>
        <w:t xml:space="preserve"> </w:t>
      </w:r>
      <w:r>
        <w:t xml:space="preserve">(Grüter and Ratnieks 2011; I’Anson Price et al. 2019)</w:t>
      </w:r>
      <w:r>
        <w:t xml:space="preserve">. Evaluating how these individual decisions influence the collective, however, has historically been a challenge as it is effectively impossible to track an individual’s foraging behaviour over a landscape. As our results show that individual foraging accurately describes colony foraging in three different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(Samuelson and Leadbeater 2018)</w:t>
      </w:r>
      <w:r>
        <w:t xml:space="preserve"> </w:t>
      </w:r>
      <w:r>
        <w:t xml:space="preserve">to obtain a standardised land-use profile for the urban and agri-rural environments separately as many land-use types present in urban areas do not occur in agri-rural environments and vice versa (see methods). We then performed a Partial Least Squares (PLS) analysis</w:t>
      </w:r>
      <w:r>
        <w:t xml:space="preserve"> </w:t>
      </w:r>
      <w:r>
        <w:t xml:space="preserve">(Carrascal, Galván, and Gordo 2009)</w:t>
      </w:r>
      <w:r>
        <w:t xml:space="preserve"> </w:t>
      </w:r>
      <w:r>
        <w:t xml:space="preserve">(see methods) to determine the principal components that represent combinations of land-use types which explained the most variation in the proportion of scout dances within agri-rural and urban environments. As we have a small sample size (10 urban and 10 agri-rural sites), we used jackknife resampling to evaluate the robustness of our results to influential points (see methods, supplementary material)</w:t>
      </w:r>
    </w:p>
    <w:p>
      <w:pPr>
        <w:pStyle w:val="BodyText"/>
      </w:pPr>
      <w:r>
        <w:t xml:space="preserve">In the agri-rural environments the first principle component is a combination of land use types that explained ~52% of the variation in the proportion of scouts (beta regression:</w:t>
      </w:r>
      <w:r>
        <w:t xml:space="preserve"> </w:t>
      </w:r>
      <m:oMath>
        <m:sSup>
          <m:e>
            <m:r>
              <m:t>R</m:t>
            </m:r>
          </m:e>
          <m:sup>
            <m:r>
              <m:t>2</m:t>
            </m:r>
          </m:sup>
        </m:sSup>
        <m:r>
          <m:t>=</m:t>
        </m:r>
        <m:r>
          <m:t>0.52</m:t>
        </m:r>
      </m:oMath>
      <w:r>
        <w:t xml:space="preserve">,</w:t>
      </w:r>
      <w:r>
        <w:t xml:space="preserve"> </w:t>
      </w:r>
      <m:oMath>
        <m:r>
          <m:t>ϕ</m:t>
        </m:r>
      </m:oMath>
      <w:r>
        <w:t xml:space="preserve"> </w:t>
      </w:r>
      <w:r>
        <w:t xml:space="preserve">= 3.7, p &lt; 0.05, Fig. 4. 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(Fig. 5b). These land-use types maintain a significant correlation with the first principle component over the jackknifed PLS (Fig. 4. B)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(Baldock et al. 2019)</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21.70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20.00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16.80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2.75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0.16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7.88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3.36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2.62</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1.04</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6"/>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in the urban environment, the first principal component explained ~59% of the variance in the proportion of scouts (beta regression:</w:t>
      </w:r>
      <w:r>
        <w:t xml:space="preserve"> </w:t>
      </w:r>
      <m:oMath>
        <m:sSup>
          <m:e>
            <m:r>
              <m:t>R</m:t>
            </m:r>
          </m:e>
          <m:sup>
            <m:r>
              <m:t>2</m:t>
            </m:r>
          </m:sup>
        </m:sSup>
      </m:oMath>
      <w:r>
        <w:t xml:space="preserve"> </w:t>
      </w:r>
      <w:r>
        <w:t xml:space="preserve">= 0.59,</w:t>
      </w:r>
      <w:r>
        <w:t xml:space="preserve"> </w:t>
      </w:r>
      <m:oMath>
        <m:r>
          <m:t>ϕ</m:t>
        </m:r>
      </m:oMath>
      <w:r>
        <w:t xml:space="preserve"> </w:t>
      </w:r>
      <w:r>
        <w:t xml:space="preserve">= 6.2, p &lt; 0.05, Fig. 5c). Similarly to the agri-rural environments, this component correlates negatively with a significant residential category (sparse residential lands; 35% of land cover; Table 1), such that scout trips would appear to increase as forage availability decreases. However, we have limited confidence in this pattern because (a) this component correlates positively with parks, allotments and cemeteries (8% of land cover), which are typically also forage-rich</w:t>
      </w:r>
      <w:r>
        <w:t xml:space="preserve"> </w:t>
      </w:r>
      <w:r>
        <w:t xml:space="preserve">(Baldock et al. 2019)</w:t>
      </w:r>
      <w:r>
        <w:t xml:space="preserve"> </w:t>
      </w:r>
      <w:r>
        <w:t xml:space="preserve">(b) the jackknifed PLS identified it being influenced strongly by a single site, the removal of which causes significant distribution to both of these relationships (Supplementary Material).</w:t>
      </w:r>
    </w:p>
    <w:p>
      <w:pPr>
        <w:pStyle w:val="Heading1"/>
      </w:pPr>
      <w:bookmarkStart w:id="27" w:name="discussion"/>
      <w:r>
        <w:t xml:space="preserve">Discussion</w:t>
      </w:r>
      <w:bookmarkEnd w:id="27"/>
    </w:p>
    <w:p>
      <w:pPr>
        <w:pStyle w:val="FirstParagraph"/>
      </w:pPr>
      <w:r>
        <w:t xml:space="preserve">Here, we have presented a model to quantify the use of waggle-dance communication in collective decision-making by honeybee colonies. Whilst recruitment is well known to occur through other mechanisms besides the waggle dance, such as through olfactory cues</w:t>
      </w:r>
      <w:r>
        <w:t xml:space="preserve"> </w:t>
      </w:r>
      <w:r>
        <w:t xml:space="preserve">(Arenas, Fernández, and Farina 2007)</w:t>
      </w:r>
      <w:r>
        <w:t xml:space="preserve">, the exceptionally close fit of our model to waggle run durations underlines the importance of the waggle dance in honey bee foraging. The fitting of our model to waggle dance observations provides a time and labour efficient methodology to quantify collective behaviour. Further, by identifying the land-use combinations which most influence variation in the proportion of scouts, our model provides a tool to map the environment along the major axis of honeybee information use and visualise how land-use influences the use of the waggle dance.</w:t>
      </w:r>
    </w:p>
    <w:p>
      <w:pPr>
        <w:pStyle w:val="BodyText"/>
      </w:pPr>
      <w:r>
        <w:t xml:space="preserve">Whilst our results hint at a decrease in reliance on waggle dance recruitment as resources become harder to find and foraging trips become longer</w:t>
      </w:r>
      <w:r>
        <w:t xml:space="preserve"> </w:t>
      </w:r>
      <w:r>
        <w:t xml:space="preserve">(Samuelson, Schürch, and Leadbeater 2021)</w:t>
      </w:r>
      <w:r>
        <w:t xml:space="preserve">, they do not yet provide strong evidence for such a pattern. Firstly, within the urban sites, our findings did not consistently map to this pattern, and nor were they robust to sensitivity analysis. Secondly, because our study was designed as a proof-of-principle based on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t xml:space="preserve"> </w:t>
      </w:r>
      <w:r>
        <w:t xml:space="preserve">(Schürch and Gruẗer 2014)</w:t>
      </w:r>
      <w:r>
        <w:t xml:space="preserve">, may also have contributed to our estimates of waggle dance use.</w:t>
      </w:r>
    </w:p>
    <w:p>
      <w:pPr>
        <w:pStyle w:val="BodyText"/>
      </w:pPr>
      <w:r>
        <w:t xml:space="preserve">Our results within the agri-rural sites are in broad agreement with other studies which evaluated foraging performance with and without the dance</w:t>
      </w:r>
      <w:r>
        <w:t xml:space="preserve"> </w:t>
      </w:r>
      <w:r>
        <w:t xml:space="preserve">(Dornhaus et al. 2006; I’Anson Price et al. 2019)</w:t>
      </w:r>
      <w:r>
        <w:t xml:space="preserve">.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maps from left to right in Fig 5). We arrived at this conclusion through the analysis of waggle dance data, which provides a time and labour efficient methodology to quantify collective behaviour. Whilst the limiting number of sites used in this study handicaps our ability to progress this debate here, as a proof of concept, the methods derived here provide a new toolkit for evaluating factors influencing waggle dance recruitment.</w:t>
      </w:r>
    </w:p>
    <w:p>
      <w:pPr>
        <w:pStyle w:val="BodyText"/>
      </w:pPr>
      <w:r>
        <w:t xml:space="preserve">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(Wild et al. 2021)</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t xml:space="preserve"> </w:t>
      </w:r>
      <w:r>
        <w:t xml:space="preserve">(Wario et al. 2017)</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social information, as well as providing useful colony metrics of foraging activity.</w:t>
      </w:r>
    </w:p>
    <w:p>
      <w:pPr>
        <w:pStyle w:val="Heading1"/>
      </w:pPr>
      <w:bookmarkStart w:id="28" w:name="references"/>
      <w:r>
        <w:t xml:space="preserve">References</w:t>
      </w:r>
      <w:bookmarkEnd w:id="28"/>
    </w:p>
    <w:bookmarkStart w:id="101" w:name="refs"/>
    <w:bookmarkStart w:id="30" w:name="ref-Arenas2007"/>
    <w:p>
      <w:pPr>
        <w:pStyle w:val="Bibliography"/>
      </w:pPr>
      <w:r>
        <w:t xml:space="preserve">Arenas, Andrés, Vanesa M. Fernández, and Walter M. Farina. 2007. “Floral odor learning within the hive affects honeybees’ foraging decisions.”</w:t>
      </w:r>
      <w:r>
        <w:t xml:space="preserve"> </w:t>
      </w:r>
      <w:r>
        <w:rPr>
          <w:i/>
        </w:rPr>
        <w:t xml:space="preserve">Naturwissenschaften</w:t>
      </w:r>
      <w:r>
        <w:t xml:space="preserve"> </w:t>
      </w:r>
      <w:r>
        <w:t xml:space="preserve">94 (3): 218–22.</w:t>
      </w:r>
      <w:r>
        <w:t xml:space="preserve"> </w:t>
      </w:r>
      <w:hyperlink r:id="rId29">
        <w:r>
          <w:rPr>
            <w:rStyle w:val="Hyperlink"/>
          </w:rPr>
          <w:t xml:space="preserve">https://doi.org/10.1007/S00114-006-0176-0/FIGURES/1</w:t>
        </w:r>
      </w:hyperlink>
      <w:r>
        <w:t xml:space="preserve">.</w:t>
      </w:r>
    </w:p>
    <w:bookmarkEnd w:id="30"/>
    <w:bookmarkStart w:id="32" w:name="ref-Baldock2019"/>
    <w:p>
      <w:pPr>
        <w:pStyle w:val="Bibliography"/>
      </w:pPr>
      <w:r>
        <w:t xml:space="preserve">Baldock, Katherine C.R., Mark A. Goddard, Damien M. Hicks, William E. Kunin, Nadine Mitschunas, Helen Morse, Lynne M. Osgathorpe, et al. 2019. “A systems approach reveals urban pollinator hotspots and conservation opportunities.”</w:t>
      </w:r>
      <w:r>
        <w:t xml:space="preserve"> </w:t>
      </w:r>
      <w:r>
        <w:rPr>
          <w:i/>
        </w:rPr>
        <w:t xml:space="preserve">Nature Ecology and Evolution</w:t>
      </w:r>
      <w:r>
        <w:t xml:space="preserve"> </w:t>
      </w:r>
      <w:r>
        <w:t xml:space="preserve">3 (3): 363–73.</w:t>
      </w:r>
      <w:r>
        <w:t xml:space="preserve"> </w:t>
      </w:r>
      <w:hyperlink r:id="rId31">
        <w:r>
          <w:rPr>
            <w:rStyle w:val="Hyperlink"/>
          </w:rPr>
          <w:t xml:space="preserve">https://doi.org/10.1038/s41559-018-0769-y</w:t>
        </w:r>
      </w:hyperlink>
      <w:r>
        <w:t xml:space="preserve">.</w:t>
      </w:r>
    </w:p>
    <w:bookmarkEnd w:id="32"/>
    <w:bookmarkStart w:id="34" w:name="ref-Beekman2007"/>
    <w:p>
      <w:pPr>
        <w:pStyle w:val="Bibliography"/>
      </w:pPr>
      <w:r>
        <w:t xml:space="preserve">Beekman, Madeleine, Amy L. Gilchrist, Michael Duncan, and David J.T. Sumpter. 2007. “What makes a honeybee scout?”</w:t>
      </w:r>
      <w:r>
        <w:t xml:space="preserve"> </w:t>
      </w:r>
      <w:r>
        <w:rPr>
          <w:i/>
        </w:rPr>
        <w:t xml:space="preserve">Behavioral Ecology and Sociobiology</w:t>
      </w:r>
      <w:r>
        <w:t xml:space="preserve"> </w:t>
      </w:r>
      <w:r>
        <w:t xml:space="preserve">61 (7): 985–95.</w:t>
      </w:r>
      <w:r>
        <w:t xml:space="preserve"> </w:t>
      </w:r>
      <w:hyperlink r:id="rId33">
        <w:r>
          <w:rPr>
            <w:rStyle w:val="Hyperlink"/>
          </w:rPr>
          <w:t xml:space="preserve">https://doi.org/10.1007/S00265-006-0331-9</w:t>
        </w:r>
      </w:hyperlink>
      <w:r>
        <w:t xml:space="preserve">.</w:t>
      </w:r>
    </w:p>
    <w:bookmarkEnd w:id="34"/>
    <w:bookmarkStart w:id="36" w:name="ref-Boch1956"/>
    <w:p>
      <w:pPr>
        <w:pStyle w:val="Bibliography"/>
      </w:pPr>
      <w:r>
        <w:t xml:space="preserve">Boch, Rudolf. 1956. “Die Tänze der Bienen bei nahen und fernen Trachtquellen.”</w:t>
      </w:r>
      <w:r>
        <w:t xml:space="preserve"> </w:t>
      </w:r>
      <w:r>
        <w:rPr>
          <w:i/>
        </w:rPr>
        <w:t xml:space="preserve">Zeitschrift Für Vergleichende Physiologie</w:t>
      </w:r>
      <w:r>
        <w:t xml:space="preserve"> </w:t>
      </w:r>
      <w:r>
        <w:t xml:space="preserve">38 (1-2): 136–67.</w:t>
      </w:r>
      <w:r>
        <w:t xml:space="preserve"> </w:t>
      </w:r>
      <w:hyperlink r:id="rId35">
        <w:r>
          <w:rPr>
            <w:rStyle w:val="Hyperlink"/>
          </w:rPr>
          <w:t xml:space="preserve">https://doi.org/10.1007/BF00338624</w:t>
        </w:r>
      </w:hyperlink>
      <w:r>
        <w:t xml:space="preserve">.</w:t>
      </w:r>
    </w:p>
    <w:bookmarkEnd w:id="36"/>
    <w:bookmarkStart w:id="38" w:name="ref-Burnham2002"/>
    <w:p>
      <w:pPr>
        <w:pStyle w:val="Bibliography"/>
      </w:pPr>
      <w:r>
        <w:t xml:space="preserve">Burnham, K.P., and D.R. Anderson. 2002.</w:t>
      </w:r>
      <w:r>
        <w:t xml:space="preserve"> </w:t>
      </w:r>
      <w:r>
        <w:rPr>
          <w:i/>
        </w:rPr>
        <w:t xml:space="preserve">Model Selection and Multimodel Inference: A Practical Information-Theoretic Approach.</w:t>
      </w:r>
      <w:r>
        <w:t xml:space="preserve"> </w:t>
      </w:r>
      <w:r>
        <w:t xml:space="preserve">2nd ed. New York: Springer New York.</w:t>
      </w:r>
      <w:r>
        <w:t xml:space="preserve"> </w:t>
      </w:r>
      <w:hyperlink r:id="rId37">
        <w:r>
          <w:rPr>
            <w:rStyle w:val="Hyperlink"/>
          </w:rPr>
          <w:t xml:space="preserve">https://doi.org/10.1007/b97636</w:t>
        </w:r>
      </w:hyperlink>
      <w:r>
        <w:t xml:space="preserve">.</w:t>
      </w:r>
    </w:p>
    <w:bookmarkEnd w:id="38"/>
    <w:bookmarkStart w:id="40" w:name="ref-Carrascal2009"/>
    <w:p>
      <w:pPr>
        <w:pStyle w:val="Bibliography"/>
      </w:pPr>
      <w:r>
        <w:t xml:space="preserve">Carrascal, Luis M., Ismael Galván, and Oscar Gordo. 2009. “Partial least squares regression as an alternative to current regression methods used in ecology.”</w:t>
      </w:r>
      <w:r>
        <w:t xml:space="preserve"> </w:t>
      </w:r>
      <w:r>
        <w:rPr>
          <w:i/>
        </w:rPr>
        <w:t xml:space="preserve">Oikos</w:t>
      </w:r>
      <w:r>
        <w:t xml:space="preserve"> </w:t>
      </w:r>
      <w:r>
        <w:t xml:space="preserve">118 (5): 681–90.</w:t>
      </w:r>
      <w:r>
        <w:t xml:space="preserve"> </w:t>
      </w:r>
      <w:hyperlink r:id="rId39">
        <w:r>
          <w:rPr>
            <w:rStyle w:val="Hyperlink"/>
          </w:rPr>
          <w:t xml:space="preserve">https://doi.org/10.1111/J.1600-0706.2008.16881.X</w:t>
        </w:r>
      </w:hyperlink>
      <w:r>
        <w:t xml:space="preserve">.</w:t>
      </w:r>
    </w:p>
    <w:bookmarkEnd w:id="40"/>
    <w:bookmarkStart w:id="42" w:name="ref-Couvillon2012"/>
    <w:p>
      <w:pPr>
        <w:pStyle w:val="Bibliography"/>
      </w:pPr>
      <w:r>
        <w:t xml:space="preserve">Couvillon, Margaret J., Fiona C. Riddell Pearce, Elisabeth L. Harris-Jones, Amanda M. Kuepfer, Samantha J. Mackenzie-Smith, Laura A. Rozario, Roger Schürch, and Francis L. W. Ratnieks. 2012. “Intra-dance variation among waggle runs and the design of efficient protocols for honey bee dance decoding.”</w:t>
      </w:r>
      <w:r>
        <w:t xml:space="preserve"> </w:t>
      </w:r>
      <w:r>
        <w:rPr>
          <w:i/>
        </w:rPr>
        <w:t xml:space="preserve">Biology Open</w:t>
      </w:r>
      <w:r>
        <w:t xml:space="preserve"> </w:t>
      </w:r>
      <w:r>
        <w:t xml:space="preserve">1 (5): 467–72.</w:t>
      </w:r>
      <w:r>
        <w:t xml:space="preserve"> </w:t>
      </w:r>
      <w:hyperlink r:id="rId41">
        <w:r>
          <w:rPr>
            <w:rStyle w:val="Hyperlink"/>
          </w:rPr>
          <w:t xml:space="preserve">https://doi.org/10.1242/BIO.20121099</w:t>
        </w:r>
      </w:hyperlink>
      <w:r>
        <w:t xml:space="preserve">.</w:t>
      </w:r>
    </w:p>
    <w:bookmarkEnd w:id="42"/>
    <w:bookmarkStart w:id="44" w:name="ref-Donaldson-Matasci2012"/>
    <w:p>
      <w:pPr>
        <w:pStyle w:val="Bibliography"/>
      </w:pPr>
      <w:r>
        <w:t xml:space="preserve">Donaldson-Matasci, Matina C., and Anna Dornhaus. 2012. “How habitat affects the benefits of communication in collectively foraging honey bees.”</w:t>
      </w:r>
      <w:r>
        <w:t xml:space="preserve"> </w:t>
      </w:r>
      <w:r>
        <w:rPr>
          <w:i/>
        </w:rPr>
        <w:t xml:space="preserve">Behavioral Ecology and Sociobiology</w:t>
      </w:r>
      <w:r>
        <w:t xml:space="preserve"> </w:t>
      </w:r>
      <w:r>
        <w:t xml:space="preserve">66 (4): 583–92.</w:t>
      </w:r>
      <w:r>
        <w:t xml:space="preserve"> </w:t>
      </w:r>
      <w:hyperlink r:id="rId43">
        <w:r>
          <w:rPr>
            <w:rStyle w:val="Hyperlink"/>
          </w:rPr>
          <w:t xml:space="preserve">https://doi.org/10.1007/s00265-011-1306-z</w:t>
        </w:r>
      </w:hyperlink>
      <w:r>
        <w:t xml:space="preserve">.</w:t>
      </w:r>
    </w:p>
    <w:bookmarkEnd w:id="44"/>
    <w:bookmarkStart w:id="46" w:name="ref-Dornhaus2004"/>
    <w:p>
      <w:pPr>
        <w:pStyle w:val="Bibliography"/>
      </w:pPr>
      <w:r>
        <w:t xml:space="preserve">Dornhaus, Anna, and Lars Chittka. 2004. “Why do honey bees dance?”</w:t>
      </w:r>
      <w:r>
        <w:t xml:space="preserve"> </w:t>
      </w:r>
      <w:r>
        <w:rPr>
          <w:i/>
        </w:rPr>
        <w:t xml:space="preserve">Behavioral Ecology and Sociobiology</w:t>
      </w:r>
      <w:r>
        <w:t xml:space="preserve"> </w:t>
      </w:r>
      <w:r>
        <w:t xml:space="preserve">55 (4): 395–401.</w:t>
      </w:r>
      <w:r>
        <w:t xml:space="preserve"> </w:t>
      </w:r>
      <w:hyperlink r:id="rId45">
        <w:r>
          <w:rPr>
            <w:rStyle w:val="Hyperlink"/>
          </w:rPr>
          <w:t xml:space="preserve">https://doi.org/10.1007/s00265-003-0726-9</w:t>
        </w:r>
      </w:hyperlink>
      <w:r>
        <w:t xml:space="preserve">.</w:t>
      </w:r>
    </w:p>
    <w:bookmarkEnd w:id="46"/>
    <w:bookmarkStart w:id="48" w:name="ref-Dornhaus2006"/>
    <w:p>
      <w:pPr>
        <w:pStyle w:val="Bibliography"/>
      </w:pPr>
      <w:r>
        <w:t xml:space="preserve">Dornhaus, Anna, Franziska Klügl, Christoph Oechslein, Frank Puppe, and Lars Chittka. 2006. “Benefits of recruitment in honey bees: effects of ecology and colony size in an individual-based model.”</w:t>
      </w:r>
      <w:r>
        <w:t xml:space="preserve"> </w:t>
      </w:r>
      <w:r>
        <w:rPr>
          <w:i/>
        </w:rPr>
        <w:t xml:space="preserve">Behavioral Ecology</w:t>
      </w:r>
      <w:r>
        <w:t xml:space="preserve"> </w:t>
      </w:r>
      <w:r>
        <w:t xml:space="preserve">17 (3): 336–44.</w:t>
      </w:r>
      <w:r>
        <w:t xml:space="preserve"> </w:t>
      </w:r>
      <w:hyperlink r:id="rId47">
        <w:r>
          <w:rPr>
            <w:rStyle w:val="Hyperlink"/>
          </w:rPr>
          <w:t xml:space="preserve">https://doi.org/10.1093/beheco/arj036</w:t>
        </w:r>
      </w:hyperlink>
      <w:r>
        <w:t xml:space="preserve">.</w:t>
      </w:r>
    </w:p>
    <w:bookmarkEnd w:id="48"/>
    <w:bookmarkStart w:id="50" w:name="ref-Esch1961"/>
    <w:p>
      <w:pPr>
        <w:pStyle w:val="Bibliography"/>
      </w:pPr>
      <w:r>
        <w:t xml:space="preserve">Esch, Harald. 1961. “Über die Schallerzeugung beim Werbetanz der Honigbiene.”</w:t>
      </w:r>
      <w:r>
        <w:t xml:space="preserve"> </w:t>
      </w:r>
      <w:r>
        <w:rPr>
          <w:i/>
        </w:rPr>
        <w:t xml:space="preserve">Zeitschrift Für Vergleichende Physiologie</w:t>
      </w:r>
      <w:r>
        <w:t xml:space="preserve"> </w:t>
      </w:r>
      <w:r>
        <w:t xml:space="preserve">45 (1): 1–11.</w:t>
      </w:r>
      <w:r>
        <w:t xml:space="preserve"> </w:t>
      </w:r>
      <w:hyperlink r:id="rId49">
        <w:r>
          <w:rPr>
            <w:rStyle w:val="Hyperlink"/>
          </w:rPr>
          <w:t xml:space="preserve">https://doi.org/10.1007/BF00297754</w:t>
        </w:r>
      </w:hyperlink>
      <w:r>
        <w:t xml:space="preserve">.</w:t>
      </w:r>
    </w:p>
    <w:bookmarkEnd w:id="50"/>
    <w:bookmarkStart w:id="52" w:name="ref-Goldstein2004"/>
    <w:p>
      <w:pPr>
        <w:pStyle w:val="Bibliography"/>
      </w:pPr>
      <w:r>
        <w:t xml:space="preserve">Goldstein, M. L., S. A. Morris, and G. G. Yen. 2004. “Problems with fitting to the power-law distribution.”</w:t>
      </w:r>
      <w:r>
        <w:t xml:space="preserve"> </w:t>
      </w:r>
      <w:r>
        <w:rPr>
          <w:i/>
        </w:rPr>
        <w:t xml:space="preserve">The European Physical Journal B - Condensed Matter and Complex Systems 2004 41:2</w:t>
      </w:r>
      <w:r>
        <w:t xml:space="preserve"> </w:t>
      </w:r>
      <w:r>
        <w:t xml:space="preserve">41 (2): 255–58.</w:t>
      </w:r>
      <w:r>
        <w:t xml:space="preserve"> </w:t>
      </w:r>
      <w:hyperlink r:id="rId51">
        <w:r>
          <w:rPr>
            <w:rStyle w:val="Hyperlink"/>
          </w:rPr>
          <w:t xml:space="preserve">https://doi.org/10.1140/EPJB/E2004-00316-5</w:t>
        </w:r>
      </w:hyperlink>
      <w:r>
        <w:t xml:space="preserve">.</w:t>
      </w:r>
    </w:p>
    <w:bookmarkEnd w:id="52"/>
    <w:bookmarkStart w:id="54" w:name="ref-Gruter2009"/>
    <w:p>
      <w:pPr>
        <w:pStyle w:val="Bibliography"/>
      </w:pPr>
      <w:r>
        <w:t xml:space="preserve">Grüter, Christoph, and Walter M. Farina. 2009. “The honeybee waggle dance: can we follow the steps?”</w:t>
      </w:r>
      <w:r>
        <w:t xml:space="preserve"> </w:t>
      </w:r>
      <w:r>
        <w:rPr>
          <w:i/>
        </w:rPr>
        <w:t xml:space="preserve">Trends in Ecology &amp; Evolution</w:t>
      </w:r>
      <w:r>
        <w:t xml:space="preserve"> </w:t>
      </w:r>
      <w:r>
        <w:t xml:space="preserve">24 (5): 242–47.</w:t>
      </w:r>
      <w:r>
        <w:t xml:space="preserve"> </w:t>
      </w:r>
      <w:hyperlink r:id="rId53">
        <w:r>
          <w:rPr>
            <w:rStyle w:val="Hyperlink"/>
          </w:rPr>
          <w:t xml:space="preserve">https://doi.org/10.1016/J.TREE.2008.12.007</w:t>
        </w:r>
      </w:hyperlink>
      <w:r>
        <w:t xml:space="preserve">.</w:t>
      </w:r>
    </w:p>
    <w:bookmarkEnd w:id="54"/>
    <w:bookmarkStart w:id="56" w:name="ref-Gruter2011"/>
    <w:p>
      <w:pPr>
        <w:pStyle w:val="Bibliography"/>
      </w:pPr>
      <w:r>
        <w:t xml:space="preserve">Grüter, Christoph, and Francis L.W. Ratnieks. 2011. “Honeybee foragers increase the use of waggle dance information when private information becomes unrewarding.”</w:t>
      </w:r>
      <w:r>
        <w:t xml:space="preserve"> </w:t>
      </w:r>
      <w:r>
        <w:rPr>
          <w:i/>
        </w:rPr>
        <w:t xml:space="preserve">Animal Behaviour</w:t>
      </w:r>
      <w:r>
        <w:t xml:space="preserve"> </w:t>
      </w:r>
      <w:r>
        <w:t xml:space="preserve">81 (5): 949–54.</w:t>
      </w:r>
      <w:r>
        <w:t xml:space="preserve"> </w:t>
      </w:r>
      <w:hyperlink r:id="rId55">
        <w:r>
          <w:rPr>
            <w:rStyle w:val="Hyperlink"/>
          </w:rPr>
          <w:t xml:space="preserve">https://doi.org/10.1016/j.anbehav.2011.01.014</w:t>
        </w:r>
      </w:hyperlink>
      <w:r>
        <w:t xml:space="preserve">.</w:t>
      </w:r>
    </w:p>
    <w:bookmarkEnd w:id="56"/>
    <w:bookmarkStart w:id="58" w:name="ref-Gruter2013"/>
    <w:p>
      <w:pPr>
        <w:pStyle w:val="Bibliography"/>
      </w:pPr>
      <w:r>
        <w:t xml:space="preserve">Grüter, Christoph, Francisca H.I.D. Segers, and Francis L.W. Ratnieks. 2013. “Social learning strategies in honeybee foragers: Do the costs of using private information affect the use of social information?”</w:t>
      </w:r>
      <w:r>
        <w:t xml:space="preserve"> </w:t>
      </w:r>
      <w:r>
        <w:rPr>
          <w:i/>
        </w:rPr>
        <w:t xml:space="preserve">Animal Behaviour</w:t>
      </w:r>
      <w:r>
        <w:t xml:space="preserve"> </w:t>
      </w:r>
      <w:r>
        <w:t xml:space="preserve">85 (6): 1443–9.</w:t>
      </w:r>
      <w:r>
        <w:t xml:space="preserve"> </w:t>
      </w:r>
      <w:hyperlink r:id="rId57">
        <w:r>
          <w:rPr>
            <w:rStyle w:val="Hyperlink"/>
          </w:rPr>
          <w:t xml:space="preserve">https://doi.org/10.1016/j.anbehav.2013.03.041</w:t>
        </w:r>
      </w:hyperlink>
      <w:r>
        <w:t xml:space="preserve">.</w:t>
      </w:r>
    </w:p>
    <w:bookmarkEnd w:id="58"/>
    <w:bookmarkStart w:id="60" w:name="ref-Hasenjager2022"/>
    <w:p>
      <w:pPr>
        <w:pStyle w:val="Bibliography"/>
      </w:pPr>
      <w:r>
        <w:t xml:space="preserve">Hasenjager, Matthew J., William Hoppitt, and Ellouise Leadbeater. 2022. “Do honey bees modulate dance following according to foraging distance?”</w:t>
      </w:r>
      <w:r>
        <w:t xml:space="preserve"> </w:t>
      </w:r>
      <w:r>
        <w:rPr>
          <w:i/>
        </w:rPr>
        <w:t xml:space="preserve">Animal Behaviour</w:t>
      </w:r>
      <w:r>
        <w:t xml:space="preserve"> </w:t>
      </w:r>
      <w:r>
        <w:t xml:space="preserve">184 (February): 89–97.</w:t>
      </w:r>
      <w:r>
        <w:t xml:space="preserve"> </w:t>
      </w:r>
      <w:hyperlink r:id="rId59">
        <w:r>
          <w:rPr>
            <w:rStyle w:val="Hyperlink"/>
          </w:rPr>
          <w:t xml:space="preserve">https://doi.org/10.1016/j.anbehav.2021.12.010</w:t>
        </w:r>
      </w:hyperlink>
      <w:r>
        <w:t xml:space="preserve">.</w:t>
      </w:r>
    </w:p>
    <w:bookmarkEnd w:id="60"/>
    <w:bookmarkStart w:id="62" w:name="ref-Price2019"/>
    <w:p>
      <w:pPr>
        <w:pStyle w:val="Bibliography"/>
      </w:pPr>
      <w:r>
        <w:t xml:space="preserve">I’Anson Price, Robbie, N. Dulex, N. Vial, C. Vincent, and C. Grüter. 2019. “Honeybees forage more successfully without the ‘dance language’ in challenging environments.”</w:t>
      </w:r>
      <w:r>
        <w:t xml:space="preserve"> </w:t>
      </w:r>
      <w:r>
        <w:rPr>
          <w:i/>
        </w:rPr>
        <w:t xml:space="preserve">Science Advances</w:t>
      </w:r>
      <w:r>
        <w:t xml:space="preserve"> </w:t>
      </w:r>
      <w:r>
        <w:t xml:space="preserve">5 (2).</w:t>
      </w:r>
      <w:r>
        <w:t xml:space="preserve"> </w:t>
      </w:r>
      <w:hyperlink r:id="rId61">
        <w:r>
          <w:rPr>
            <w:rStyle w:val="Hyperlink"/>
          </w:rPr>
          <w:t xml:space="preserve">https://doi.org/10.1126/sciadv.aat0450</w:t>
        </w:r>
      </w:hyperlink>
      <w:r>
        <w:t xml:space="preserve">.</w:t>
      </w:r>
    </w:p>
    <w:bookmarkEnd w:id="62"/>
    <w:bookmarkStart w:id="64" w:name="ref-Price2015"/>
    <w:p>
      <w:pPr>
        <w:pStyle w:val="Bibliography"/>
      </w:pPr>
      <w:r>
        <w:t xml:space="preserve">I’Anson Price, Robbie, and Christoph Grüter. 2015. “Why, when and where did honey bee dance communication evolve?”</w:t>
      </w:r>
      <w:r>
        <w:t xml:space="preserve"> </w:t>
      </w:r>
      <w:r>
        <w:rPr>
          <w:i/>
        </w:rPr>
        <w:t xml:space="preserve">Frontiers in Ecology and Evolution</w:t>
      </w:r>
      <w:r>
        <w:t xml:space="preserve"> </w:t>
      </w:r>
      <w:r>
        <w:t xml:space="preserve">3 (NOV): 125.</w:t>
      </w:r>
      <w:r>
        <w:t xml:space="preserve"> </w:t>
      </w:r>
      <w:hyperlink r:id="rId63">
        <w:r>
          <w:rPr>
            <w:rStyle w:val="Hyperlink"/>
          </w:rPr>
          <w:t xml:space="preserve">https://doi.org/10.3389/FEVO.2015.00125/BIBTEX</w:t>
        </w:r>
      </w:hyperlink>
      <w:r>
        <w:t xml:space="preserve">.</w:t>
      </w:r>
    </w:p>
    <w:bookmarkEnd w:id="64"/>
    <w:bookmarkStart w:id="66" w:name="ref-Kirchner1998"/>
    <w:p>
      <w:pPr>
        <w:pStyle w:val="Bibliography"/>
      </w:pPr>
      <w:r>
        <w:t xml:space="preserve">Kirchner, Wolfgang H., and Andreas Grasser. 1998. “The significance of odor cues and dance language information for the food search behavior of honeybees (Hymenoptera: Apidae).”</w:t>
      </w:r>
      <w:r>
        <w:t xml:space="preserve"> </w:t>
      </w:r>
      <w:r>
        <w:rPr>
          <w:i/>
        </w:rPr>
        <w:t xml:space="preserve">Journal of Insect Behavior</w:t>
      </w:r>
      <w:r>
        <w:t xml:space="preserve"> </w:t>
      </w:r>
      <w:r>
        <w:t xml:space="preserve">11 (2): 169–78.</w:t>
      </w:r>
      <w:r>
        <w:t xml:space="preserve"> </w:t>
      </w:r>
      <w:hyperlink r:id="rId65">
        <w:r>
          <w:rPr>
            <w:rStyle w:val="Hyperlink"/>
          </w:rPr>
          <w:t xml:space="preserve">https://doi.org/10.1023/A:1021098405564</w:t>
        </w:r>
      </w:hyperlink>
      <w:r>
        <w:t xml:space="preserve">.</w:t>
      </w:r>
    </w:p>
    <w:bookmarkEnd w:id="66"/>
    <w:bookmarkStart w:id="68" w:name="ref-Nurnberger2017"/>
    <w:p>
      <w:pPr>
        <w:pStyle w:val="Bibliography"/>
      </w:pPr>
      <w:r>
        <w:t xml:space="preserve">Nürnberger, Fabian, Ingolf Steffan-Dewenter, and Stephan Härtel. 2017. “Combined effects of waggle dance communication and landscape heterogeneity on nectar and pollen uptake in honey bee colonies.”</w:t>
      </w:r>
      <w:r>
        <w:t xml:space="preserve"> </w:t>
      </w:r>
      <w:r>
        <w:rPr>
          <w:i/>
        </w:rPr>
        <w:t xml:space="preserve">PeerJ</w:t>
      </w:r>
      <w:r>
        <w:t xml:space="preserve"> </w:t>
      </w:r>
      <w:r>
        <w:t xml:space="preserve">2017 (6): e3441.</w:t>
      </w:r>
      <w:r>
        <w:t xml:space="preserve"> </w:t>
      </w:r>
      <w:hyperlink r:id="rId67">
        <w:r>
          <w:rPr>
            <w:rStyle w:val="Hyperlink"/>
          </w:rPr>
          <w:t xml:space="preserve">https://doi.org/10.7717/PEERJ.3441/SUPP-4</w:t>
        </w:r>
      </w:hyperlink>
      <w:r>
        <w:t xml:space="preserve">.</w:t>
      </w:r>
    </w:p>
    <w:bookmarkEnd w:id="68"/>
    <w:bookmarkStart w:id="70" w:name="ref-Pyke1978"/>
    <w:p>
      <w:pPr>
        <w:pStyle w:val="Bibliography"/>
      </w:pPr>
      <w:r>
        <w:t xml:space="preserve">Pyke, Graham H. 1978. “Optimal foraging in bumblebees and coevolution with their plants.”</w:t>
      </w:r>
      <w:r>
        <w:t xml:space="preserve"> </w:t>
      </w:r>
      <w:r>
        <w:rPr>
          <w:i/>
        </w:rPr>
        <w:t xml:space="preserve">Oecologia 1978 36:3</w:t>
      </w:r>
      <w:r>
        <w:t xml:space="preserve"> </w:t>
      </w:r>
      <w:r>
        <w:t xml:space="preserve">36 (3): 281–93.</w:t>
      </w:r>
      <w:r>
        <w:t xml:space="preserve"> </w:t>
      </w:r>
      <w:hyperlink r:id="rId69">
        <w:r>
          <w:rPr>
            <w:rStyle w:val="Hyperlink"/>
          </w:rPr>
          <w:t xml:space="preserve">https://doi.org/10.1007/BF00348054</w:t>
        </w:r>
      </w:hyperlink>
      <w:r>
        <w:t xml:space="preserve">.</w:t>
      </w:r>
    </w:p>
    <w:bookmarkEnd w:id="70"/>
    <w:bookmarkStart w:id="72" w:name="ref-Samuelson2018"/>
    <w:p>
      <w:pPr>
        <w:pStyle w:val="Bibliography"/>
      </w:pPr>
      <w:r>
        <w:t xml:space="preserve">Samuelson, Ash E., and Ellouise Leadbeater. 2018. “A land classification protocol for pollinator ecology research: An urbanization case study.”</w:t>
      </w:r>
      <w:r>
        <w:t xml:space="preserve"> </w:t>
      </w:r>
      <w:r>
        <w:rPr>
          <w:i/>
        </w:rPr>
        <w:t xml:space="preserve">Ecology and Evolution</w:t>
      </w:r>
      <w:r>
        <w:t xml:space="preserve"> </w:t>
      </w:r>
      <w:r>
        <w:t xml:space="preserve">8 (11): 5598–5610.</w:t>
      </w:r>
      <w:r>
        <w:t xml:space="preserve"> </w:t>
      </w:r>
      <w:hyperlink r:id="rId71">
        <w:r>
          <w:rPr>
            <w:rStyle w:val="Hyperlink"/>
          </w:rPr>
          <w:t xml:space="preserve">https://doi.org/10.1002/ECE3.4087</w:t>
        </w:r>
      </w:hyperlink>
      <w:r>
        <w:t xml:space="preserve">.</w:t>
      </w:r>
    </w:p>
    <w:bookmarkEnd w:id="72"/>
    <w:bookmarkStart w:id="74" w:name="ref-Samuelson2021"/>
    <w:p>
      <w:pPr>
        <w:pStyle w:val="Bibliography"/>
      </w:pPr>
      <w:r>
        <w:t xml:space="preserve">Samuelson, Ash E., Roger Schürch, and Ellouise Leadbeater. 2021. “Dancing bees evaluate central urban forage resources as superior to agricultural land.”</w:t>
      </w:r>
      <w:r>
        <w:t xml:space="preserve"> </w:t>
      </w:r>
      <w:r>
        <w:rPr>
          <w:i/>
        </w:rPr>
        <w:t xml:space="preserve">Journal of Applied Ecology</w:t>
      </w:r>
      <w:r>
        <w:t xml:space="preserve">.</w:t>
      </w:r>
      <w:r>
        <w:t xml:space="preserve"> </w:t>
      </w:r>
      <w:hyperlink r:id="rId73">
        <w:r>
          <w:rPr>
            <w:rStyle w:val="Hyperlink"/>
          </w:rPr>
          <w:t xml:space="preserve">https://doi.org/10.1111/1365-2664.14011</w:t>
        </w:r>
      </w:hyperlink>
      <w:r>
        <w:t xml:space="preserve">.</w:t>
      </w:r>
    </w:p>
    <w:bookmarkEnd w:id="74"/>
    <w:bookmarkStart w:id="76" w:name="ref-Schurch2014"/>
    <w:p>
      <w:pPr>
        <w:pStyle w:val="Bibliography"/>
      </w:pPr>
      <w:r>
        <w:t xml:space="preserve">Schürch, Roger, and Christoph Gruẗer. 2014. “Dancing Bees Improve Colony Foraging Success as Long-Term Benefits Outweigh Short-Term Costs.”</w:t>
      </w:r>
      <w:r>
        <w:t xml:space="preserve"> </w:t>
      </w:r>
      <w:r>
        <w:rPr>
          <w:i/>
        </w:rPr>
        <w:t xml:space="preserve">PLOS ONE</w:t>
      </w:r>
      <w:r>
        <w:t xml:space="preserve"> </w:t>
      </w:r>
      <w:r>
        <w:t xml:space="preserve">9 (8): e104660.</w:t>
      </w:r>
      <w:r>
        <w:t xml:space="preserve"> </w:t>
      </w:r>
      <w:hyperlink r:id="rId75">
        <w:r>
          <w:rPr>
            <w:rStyle w:val="Hyperlink"/>
          </w:rPr>
          <w:t xml:space="preserve">https://doi.org/10.1371/JOURNAL.PONE.0104660</w:t>
        </w:r>
      </w:hyperlink>
      <w:r>
        <w:t xml:space="preserve">.</w:t>
      </w:r>
    </w:p>
    <w:bookmarkEnd w:id="76"/>
    <w:bookmarkStart w:id="78" w:name="ref-Schurch2019"/>
    <w:p>
      <w:pPr>
        <w:pStyle w:val="Bibliography"/>
      </w:pPr>
      <w:r>
        <w:t xml:space="preserve">Schürch, Roger, Keiran Zwirner, Bethany J. Yambrick, Tiffanie Pirault, James M. Wilson, and Margaret J. Couvillon. 2019. “Dismantling Babel: creation of a universal calibration for honey bee waggle dance decoding.”</w:t>
      </w:r>
      <w:r>
        <w:t xml:space="preserve"> </w:t>
      </w:r>
      <w:r>
        <w:rPr>
          <w:i/>
        </w:rPr>
        <w:t xml:space="preserve">Animal Behaviour</w:t>
      </w:r>
      <w:r>
        <w:t xml:space="preserve"> </w:t>
      </w:r>
      <w:r>
        <w:t xml:space="preserve">150 (April): 139–45.</w:t>
      </w:r>
      <w:r>
        <w:t xml:space="preserve"> </w:t>
      </w:r>
      <w:hyperlink r:id="rId77">
        <w:r>
          <w:rPr>
            <w:rStyle w:val="Hyperlink"/>
          </w:rPr>
          <w:t xml:space="preserve">https://doi.org/10.1016/j.anbehav.2019.01.016</w:t>
        </w:r>
      </w:hyperlink>
      <w:r>
        <w:t xml:space="preserve">.</w:t>
      </w:r>
    </w:p>
    <w:bookmarkEnd w:id="78"/>
    <w:bookmarkStart w:id="80" w:name="ref-Seeley1995"/>
    <w:p>
      <w:pPr>
        <w:pStyle w:val="Bibliography"/>
      </w:pPr>
      <w:r>
        <w:t xml:space="preserve">Seeley, TD. 1995.</w:t>
      </w:r>
      <w:r>
        <w:t xml:space="preserve"> </w:t>
      </w:r>
      <w:r>
        <w:rPr>
          <w:i/>
        </w:rPr>
        <w:t xml:space="preserve">The Wisdom of the Hive</w:t>
      </w:r>
      <w:r>
        <w:t xml:space="preserve">.</w:t>
      </w:r>
      <w:r>
        <w:t xml:space="preserve"> </w:t>
      </w:r>
      <w:hyperlink r:id="rId79">
        <w:r>
          <w:rPr>
            <w:rStyle w:val="Hyperlink"/>
          </w:rPr>
          <w:t xml:space="preserve">https://doi.org/10.1016/j.desal.2010.03.003</w:t>
        </w:r>
      </w:hyperlink>
      <w:r>
        <w:t xml:space="preserve">.</w:t>
      </w:r>
    </w:p>
    <w:bookmarkEnd w:id="80"/>
    <w:bookmarkStart w:id="82" w:name="ref-Seeley1994A"/>
    <w:p>
      <w:pPr>
        <w:pStyle w:val="Bibliography"/>
      </w:pPr>
      <w:r>
        <w:t xml:space="preserve">Seeley, Thomas D. 1994. “Honey bee foragers as sensory units of their colonies.”</w:t>
      </w:r>
      <w:r>
        <w:t xml:space="preserve"> </w:t>
      </w:r>
      <w:r>
        <w:rPr>
          <w:i/>
        </w:rPr>
        <w:t xml:space="preserve">Behavioral Ecology and Sociobiology</w:t>
      </w:r>
      <w:r>
        <w:t xml:space="preserve"> </w:t>
      </w:r>
      <w:r>
        <w:t xml:space="preserve">34 (1): 51–62.</w:t>
      </w:r>
      <w:r>
        <w:t xml:space="preserve"> </w:t>
      </w:r>
      <w:hyperlink r:id="rId81">
        <w:r>
          <w:rPr>
            <w:rStyle w:val="Hyperlink"/>
          </w:rPr>
          <w:t xml:space="preserve">https://doi.org/10.1007/BF00175458</w:t>
        </w:r>
      </w:hyperlink>
      <w:r>
        <w:t xml:space="preserve">.</w:t>
      </w:r>
    </w:p>
    <w:bookmarkEnd w:id="82"/>
    <w:bookmarkStart w:id="84" w:name="ref-Seeley1991"/>
    <w:p>
      <w:pPr>
        <w:pStyle w:val="Bibliography"/>
      </w:pPr>
      <w:r>
        <w:t xml:space="preserve">Seeley, Thomas D, Scott Camazine, and James Sneyd. 1991. “Collective decision-making in honey bees: how colonies choose among nectar sources.”</w:t>
      </w:r>
      <w:r>
        <w:t xml:space="preserve"> </w:t>
      </w:r>
      <w:r>
        <w:rPr>
          <w:i/>
        </w:rPr>
        <w:t xml:space="preserve">Behavioral Ecology and Sociobiology</w:t>
      </w:r>
      <w:r>
        <w:t xml:space="preserve"> </w:t>
      </w:r>
      <w:r>
        <w:t xml:space="preserve">28 (4): 277–90.</w:t>
      </w:r>
      <w:r>
        <w:t xml:space="preserve"> </w:t>
      </w:r>
      <w:hyperlink r:id="rId83">
        <w:r>
          <w:rPr>
            <w:rStyle w:val="Hyperlink"/>
          </w:rPr>
          <w:t xml:space="preserve">https://doi.org/10.1007/BF00175101</w:t>
        </w:r>
      </w:hyperlink>
      <w:r>
        <w:t xml:space="preserve">.</w:t>
      </w:r>
    </w:p>
    <w:bookmarkEnd w:id="84"/>
    <w:bookmarkStart w:id="86" w:name="ref-Seeley2000"/>
    <w:p>
      <w:pPr>
        <w:pStyle w:val="Bibliography"/>
      </w:pPr>
      <w:r>
        <w:t xml:space="preserve">Seeley, Thomas D., Alexander S. Mikheyev, and Gary J. Pagano. 2000.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 </w:t>
      </w:r>
      <w:r>
        <w:t xml:space="preserve">186 (9): 813–19.</w:t>
      </w:r>
      <w:r>
        <w:t xml:space="preserve"> </w:t>
      </w:r>
      <w:hyperlink r:id="rId85">
        <w:r>
          <w:rPr>
            <w:rStyle w:val="Hyperlink"/>
          </w:rPr>
          <w:t xml:space="preserve">https://doi.org/10.1007/s003590000134</w:t>
        </w:r>
      </w:hyperlink>
      <w:r>
        <w:t xml:space="preserve">.</w:t>
      </w:r>
    </w:p>
    <w:bookmarkEnd w:id="86"/>
    <w:bookmarkStart w:id="88" w:name="ref-Seeley1994"/>
    <w:p>
      <w:pPr>
        <w:pStyle w:val="Bibliography"/>
      </w:pPr>
      <w:r>
        <w:t xml:space="preserve">Seeley, Thomas D., and Craig A. Tovey. 1994. “Why search time to find a food-storer bee accurately indicates the relative rates of nectar collecting and nectar processing in honey bee colonies.”</w:t>
      </w:r>
      <w:r>
        <w:t xml:space="preserve"> </w:t>
      </w:r>
      <w:r>
        <w:rPr>
          <w:i/>
        </w:rPr>
        <w:t xml:space="preserve">Animal Behaviour</w:t>
      </w:r>
      <w:r>
        <w:t xml:space="preserve"> </w:t>
      </w:r>
      <w:r>
        <w:t xml:space="preserve">47 (2): 311–16.</w:t>
      </w:r>
      <w:r>
        <w:t xml:space="preserve"> </w:t>
      </w:r>
      <w:hyperlink r:id="rId87">
        <w:r>
          <w:rPr>
            <w:rStyle w:val="Hyperlink"/>
          </w:rPr>
          <w:t xml:space="preserve">https://doi.org/10.1006/anbe.1994.1044</w:t>
        </w:r>
      </w:hyperlink>
      <w:r>
        <w:t xml:space="preserve">.</w:t>
      </w:r>
    </w:p>
    <w:bookmarkEnd w:id="88"/>
    <w:bookmarkStart w:id="90" w:name="ref-Seeley1992"/>
    <w:p>
      <w:pPr>
        <w:pStyle w:val="Bibliography"/>
      </w:pPr>
      <w:r>
        <w:t xml:space="preserve">Seeley, Thomas D., and William F. Towne. 1992. “Tactics of dance choice in honey bees: do foragers compare dances?”</w:t>
      </w:r>
      <w:r>
        <w:t xml:space="preserve"> </w:t>
      </w:r>
      <w:r>
        <w:rPr>
          <w:i/>
        </w:rPr>
        <w:t xml:space="preserve">Behavioral Ecology and Sociobiology</w:t>
      </w:r>
      <w:r>
        <w:t xml:space="preserve"> </w:t>
      </w:r>
      <w:r>
        <w:t xml:space="preserve">30 (1): 59–69.</w:t>
      </w:r>
      <w:r>
        <w:t xml:space="preserve"> </w:t>
      </w:r>
      <w:hyperlink r:id="rId89">
        <w:r>
          <w:rPr>
            <w:rStyle w:val="Hyperlink"/>
          </w:rPr>
          <w:t xml:space="preserve">https://doi.org/10.1007/BF00168595</w:t>
        </w:r>
      </w:hyperlink>
      <w:r>
        <w:t xml:space="preserve">.</w:t>
      </w:r>
    </w:p>
    <w:bookmarkEnd w:id="90"/>
    <w:bookmarkStart w:id="92" w:name="ref-Sherman2002"/>
    <w:p>
      <w:pPr>
        <w:pStyle w:val="Bibliography"/>
      </w:pPr>
      <w:r>
        <w:t xml:space="preserve">Sherman, Gavin, and P. Kirk Visscher. 2002. “Honeybee colonies achieve fitness through dancing.”</w:t>
      </w:r>
      <w:r>
        <w:t xml:space="preserve"> </w:t>
      </w:r>
      <w:r>
        <w:rPr>
          <w:i/>
        </w:rPr>
        <w:t xml:space="preserve">Nature</w:t>
      </w:r>
      <w:r>
        <w:t xml:space="preserve"> </w:t>
      </w:r>
      <w:r>
        <w:t xml:space="preserve">419 (6910): 920–22.</w:t>
      </w:r>
      <w:r>
        <w:t xml:space="preserve"> </w:t>
      </w:r>
      <w:hyperlink r:id="rId91">
        <w:r>
          <w:rPr>
            <w:rStyle w:val="Hyperlink"/>
          </w:rPr>
          <w:t xml:space="preserve">https://doi.org/10.1038/nature01127</w:t>
        </w:r>
      </w:hyperlink>
      <w:r>
        <w:t xml:space="preserve">.</w:t>
      </w:r>
    </w:p>
    <w:bookmarkEnd w:id="92"/>
    <w:bookmarkStart w:id="94" w:name="ref-Sumpter2006"/>
    <w:p>
      <w:pPr>
        <w:pStyle w:val="Bibliography"/>
      </w:pPr>
      <w:r>
        <w:t xml:space="preserve">Sumpter, D. J.T. 2006. “The principles of collective animal behaviour.”</w:t>
      </w:r>
      <w:r>
        <w:t xml:space="preserve"> </w:t>
      </w:r>
      <w:r>
        <w:rPr>
          <w:i/>
        </w:rPr>
        <w:t xml:space="preserve">Philosophical Transactions of the Royal Society B: Biological Sciences</w:t>
      </w:r>
      <w:r>
        <w:t xml:space="preserve"> </w:t>
      </w:r>
      <w:r>
        <w:t xml:space="preserve">361 (1465): 5–22.</w:t>
      </w:r>
      <w:r>
        <w:t xml:space="preserve"> </w:t>
      </w:r>
      <w:hyperlink r:id="rId93">
        <w:r>
          <w:rPr>
            <w:rStyle w:val="Hyperlink"/>
          </w:rPr>
          <w:t xml:space="preserve">https://doi.org/10.1098/rstb.2005.1733</w:t>
        </w:r>
      </w:hyperlink>
      <w:r>
        <w:t xml:space="preserve">.</w:t>
      </w:r>
    </w:p>
    <w:bookmarkEnd w:id="94"/>
    <w:bookmarkStart w:id="96" w:name="ref-Frisch1993"/>
    <w:p>
      <w:pPr>
        <w:pStyle w:val="Bibliography"/>
      </w:pPr>
      <w:r>
        <w:t xml:space="preserve">Von Frisch, Karl. 1967.</w:t>
      </w:r>
      <w:r>
        <w:t xml:space="preserve"> </w:t>
      </w:r>
      <w:r>
        <w:rPr>
          <w:i/>
        </w:rPr>
        <w:t xml:space="preserve">The Dance Language and Orientation of Bees</w:t>
      </w:r>
      <w:r>
        <w:t xml:space="preserve">. Harvard University Press.</w:t>
      </w:r>
      <w:r>
        <w:t xml:space="preserve"> </w:t>
      </w:r>
      <w:hyperlink r:id="rId95">
        <w:r>
          <w:rPr>
            <w:rStyle w:val="Hyperlink"/>
          </w:rPr>
          <w:t xml:space="preserve">https://doi.org/10.4159/harvard.9780674418776</w:t>
        </w:r>
      </w:hyperlink>
      <w:r>
        <w:t xml:space="preserve">.</w:t>
      </w:r>
    </w:p>
    <w:bookmarkEnd w:id="96"/>
    <w:bookmarkStart w:id="98" w:name="ref-Wario2017"/>
    <w:p>
      <w:pPr>
        <w:pStyle w:val="Bibliography"/>
      </w:pPr>
      <w:r>
        <w:t xml:space="preserve">Wario, Fernando, Benjamin Wild, Raúl Rojas, and Tim Landgraf. 2017. “Automatic detection and decoding of honey bee waggle dances.”</w:t>
      </w:r>
      <w:r>
        <w:t xml:space="preserve"> </w:t>
      </w:r>
      <w:r>
        <w:rPr>
          <w:i/>
        </w:rPr>
        <w:t xml:space="preserve">PLOS ONE</w:t>
      </w:r>
      <w:r>
        <w:t xml:space="preserve"> </w:t>
      </w:r>
      <w:r>
        <w:t xml:space="preserve">12 (12): e0188626.</w:t>
      </w:r>
      <w:r>
        <w:t xml:space="preserve"> </w:t>
      </w:r>
      <w:hyperlink r:id="rId97">
        <w:r>
          <w:rPr>
            <w:rStyle w:val="Hyperlink"/>
          </w:rPr>
          <w:t xml:space="preserve">https://doi.org/10.1371/JOURNAL.PONE.0188626</w:t>
        </w:r>
      </w:hyperlink>
      <w:r>
        <w:t xml:space="preserve">.</w:t>
      </w:r>
    </w:p>
    <w:bookmarkEnd w:id="98"/>
    <w:bookmarkStart w:id="100" w:name="ref-Wild2021"/>
    <w:p>
      <w:pPr>
        <w:pStyle w:val="Bibliography"/>
      </w:pPr>
      <w:r>
        <w:t xml:space="preserve">Wild, Benjamin, David M. Dormagen, Adrian Zachariae, Michael L. Smith, Kirsten S. Traynor, Dirk Brockmann, Iain D. Couzin, and Tim Landgraf. 2021. “Social networks predict the life and death of honey bees.”</w:t>
      </w:r>
      <w:r>
        <w:t xml:space="preserve"> </w:t>
      </w:r>
      <w:r>
        <w:rPr>
          <w:i/>
        </w:rPr>
        <w:t xml:space="preserve">Nature Communications 2021 12:1</w:t>
      </w:r>
      <w:r>
        <w:t xml:space="preserve"> </w:t>
      </w:r>
      <w:r>
        <w:t xml:space="preserve">12 (1): 1–12.</w:t>
      </w:r>
      <w:r>
        <w:t xml:space="preserve"> </w:t>
      </w:r>
      <w:hyperlink r:id="rId99">
        <w:r>
          <w:rPr>
            <w:rStyle w:val="Hyperlink"/>
          </w:rPr>
          <w:t xml:space="preserve">https://doi.org/10.1038/s41467-021-21212-5</w:t>
        </w:r>
      </w:hyperlink>
      <w:r>
        <w:t xml:space="preserve">.</w:t>
      </w:r>
    </w:p>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71" Target="https://doi.org/10.1002/ECE3.4087" TargetMode="External" /><Relationship Type="http://schemas.openxmlformats.org/officeDocument/2006/relationships/hyperlink" Id="rId87" Target="https://doi.org/10.1006/anbe.1994.1044" TargetMode="External" /><Relationship Type="http://schemas.openxmlformats.org/officeDocument/2006/relationships/hyperlink" Id="rId89" Target="https://doi.org/10.1007/BF00168595" TargetMode="External" /><Relationship Type="http://schemas.openxmlformats.org/officeDocument/2006/relationships/hyperlink" Id="rId83" Target="https://doi.org/10.1007/BF00175101" TargetMode="External" /><Relationship Type="http://schemas.openxmlformats.org/officeDocument/2006/relationships/hyperlink" Id="rId81" Target="https://doi.org/10.1007/BF00175458" TargetMode="External" /><Relationship Type="http://schemas.openxmlformats.org/officeDocument/2006/relationships/hyperlink" Id="rId49" Target="https://doi.org/10.1007/BF00297754" TargetMode="External" /><Relationship Type="http://schemas.openxmlformats.org/officeDocument/2006/relationships/hyperlink" Id="rId35" Target="https://doi.org/10.1007/BF00338624" TargetMode="External" /><Relationship Type="http://schemas.openxmlformats.org/officeDocument/2006/relationships/hyperlink" Id="rId69" Target="https://doi.org/10.1007/BF00348054" TargetMode="External" /><Relationship Type="http://schemas.openxmlformats.org/officeDocument/2006/relationships/hyperlink" Id="rId29" Target="https://doi.org/10.1007/S00114-006-0176-0/FIGURES/1" TargetMode="External" /><Relationship Type="http://schemas.openxmlformats.org/officeDocument/2006/relationships/hyperlink" Id="rId33" Target="https://doi.org/10.1007/S00265-006-0331-9" TargetMode="External" /><Relationship Type="http://schemas.openxmlformats.org/officeDocument/2006/relationships/hyperlink" Id="rId37" Target="https://doi.org/10.1007/b97636" TargetMode="External" /><Relationship Type="http://schemas.openxmlformats.org/officeDocument/2006/relationships/hyperlink" Id="rId45" Target="https://doi.org/10.1007/s00265-003-0726-9" TargetMode="External" /><Relationship Type="http://schemas.openxmlformats.org/officeDocument/2006/relationships/hyperlink" Id="rId43" Target="https://doi.org/10.1007/s00265-011-1306-z" TargetMode="External" /><Relationship Type="http://schemas.openxmlformats.org/officeDocument/2006/relationships/hyperlink" Id="rId85" Target="https://doi.org/10.1007/s003590000134" TargetMode="External" /><Relationship Type="http://schemas.openxmlformats.org/officeDocument/2006/relationships/hyperlink" Id="rId53" Target="https://doi.org/10.1016/J.TREE.2008.12.007" TargetMode="External" /><Relationship Type="http://schemas.openxmlformats.org/officeDocument/2006/relationships/hyperlink" Id="rId55" Target="https://doi.org/10.1016/j.anbehav.2011.01.014" TargetMode="External" /><Relationship Type="http://schemas.openxmlformats.org/officeDocument/2006/relationships/hyperlink" Id="rId57" Target="https://doi.org/10.1016/j.anbehav.2013.03.041" TargetMode="External" /><Relationship Type="http://schemas.openxmlformats.org/officeDocument/2006/relationships/hyperlink" Id="rId77" Target="https://doi.org/10.1016/j.anbehav.2019.01.016" TargetMode="External" /><Relationship Type="http://schemas.openxmlformats.org/officeDocument/2006/relationships/hyperlink" Id="rId59" Target="https://doi.org/10.1016/j.anbehav.2021.12.010" TargetMode="External" /><Relationship Type="http://schemas.openxmlformats.org/officeDocument/2006/relationships/hyperlink" Id="rId79" Target="https://doi.org/10.1016/j.desal.2010.03.003" TargetMode="External" /><Relationship Type="http://schemas.openxmlformats.org/officeDocument/2006/relationships/hyperlink" Id="rId65" Target="https://doi.org/10.1023/A:1021098405564" TargetMode="External" /><Relationship Type="http://schemas.openxmlformats.org/officeDocument/2006/relationships/hyperlink" Id="rId91" Target="https://doi.org/10.1038/nature01127" TargetMode="External" /><Relationship Type="http://schemas.openxmlformats.org/officeDocument/2006/relationships/hyperlink" Id="rId99" Target="https://doi.org/10.1038/s41467-021-21212-5" TargetMode="External" /><Relationship Type="http://schemas.openxmlformats.org/officeDocument/2006/relationships/hyperlink" Id="rId31" Target="https://doi.org/10.1038/s41559-018-0769-y" TargetMode="External" /><Relationship Type="http://schemas.openxmlformats.org/officeDocument/2006/relationships/hyperlink" Id="rId47" Target="https://doi.org/10.1093/beheco/arj036" TargetMode="External" /><Relationship Type="http://schemas.openxmlformats.org/officeDocument/2006/relationships/hyperlink" Id="rId93" Target="https://doi.org/10.1098/rstb.2005.1733" TargetMode="External" /><Relationship Type="http://schemas.openxmlformats.org/officeDocument/2006/relationships/hyperlink" Id="rId73" Target="https://doi.org/10.1111/1365-2664.14011" TargetMode="External" /><Relationship Type="http://schemas.openxmlformats.org/officeDocument/2006/relationships/hyperlink" Id="rId39" Target="https://doi.org/10.1111/J.1600-0706.2008.16881.X" TargetMode="External" /><Relationship Type="http://schemas.openxmlformats.org/officeDocument/2006/relationships/hyperlink" Id="rId61" Target="https://doi.org/10.1126/sciadv.aat0450" TargetMode="External" /><Relationship Type="http://schemas.openxmlformats.org/officeDocument/2006/relationships/hyperlink" Id="rId51" Target="https://doi.org/10.1140/EPJB/E2004-00316-5" TargetMode="External" /><Relationship Type="http://schemas.openxmlformats.org/officeDocument/2006/relationships/hyperlink" Id="rId41" Target="https://doi.org/10.1242/BIO.20121099" TargetMode="External" /><Relationship Type="http://schemas.openxmlformats.org/officeDocument/2006/relationships/hyperlink" Id="rId75" Target="https://doi.org/10.1371/JOURNAL.PONE.0104660" TargetMode="External" /><Relationship Type="http://schemas.openxmlformats.org/officeDocument/2006/relationships/hyperlink" Id="rId97" Target="https://doi.org/10.1371/JOURNAL.PONE.0188626" TargetMode="External" /><Relationship Type="http://schemas.openxmlformats.org/officeDocument/2006/relationships/hyperlink" Id="rId63" Target="https://doi.org/10.3389/FEVO.2015.00125/BIBTEX" TargetMode="External" /><Relationship Type="http://schemas.openxmlformats.org/officeDocument/2006/relationships/hyperlink" Id="rId95" Target="https://doi.org/10.4159/harvard.9780674418776" TargetMode="External" /><Relationship Type="http://schemas.openxmlformats.org/officeDocument/2006/relationships/hyperlink" Id="rId67" Target="https://doi.org/10.7717/PEERJ.3441/SUPP-4"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2/ECE3.4087" TargetMode="External" /><Relationship Type="http://schemas.openxmlformats.org/officeDocument/2006/relationships/hyperlink" Id="rId87" Target="https://doi.org/10.1006/anbe.1994.1044" TargetMode="External" /><Relationship Type="http://schemas.openxmlformats.org/officeDocument/2006/relationships/hyperlink" Id="rId89" Target="https://doi.org/10.1007/BF00168595" TargetMode="External" /><Relationship Type="http://schemas.openxmlformats.org/officeDocument/2006/relationships/hyperlink" Id="rId83" Target="https://doi.org/10.1007/BF00175101" TargetMode="External" /><Relationship Type="http://schemas.openxmlformats.org/officeDocument/2006/relationships/hyperlink" Id="rId81" Target="https://doi.org/10.1007/BF00175458" TargetMode="External" /><Relationship Type="http://schemas.openxmlformats.org/officeDocument/2006/relationships/hyperlink" Id="rId49" Target="https://doi.org/10.1007/BF00297754" TargetMode="External" /><Relationship Type="http://schemas.openxmlformats.org/officeDocument/2006/relationships/hyperlink" Id="rId35" Target="https://doi.org/10.1007/BF00338624" TargetMode="External" /><Relationship Type="http://schemas.openxmlformats.org/officeDocument/2006/relationships/hyperlink" Id="rId69" Target="https://doi.org/10.1007/BF00348054" TargetMode="External" /><Relationship Type="http://schemas.openxmlformats.org/officeDocument/2006/relationships/hyperlink" Id="rId29" Target="https://doi.org/10.1007/S00114-006-0176-0/FIGURES/1" TargetMode="External" /><Relationship Type="http://schemas.openxmlformats.org/officeDocument/2006/relationships/hyperlink" Id="rId33" Target="https://doi.org/10.1007/S00265-006-0331-9" TargetMode="External" /><Relationship Type="http://schemas.openxmlformats.org/officeDocument/2006/relationships/hyperlink" Id="rId37" Target="https://doi.org/10.1007/b97636" TargetMode="External" /><Relationship Type="http://schemas.openxmlformats.org/officeDocument/2006/relationships/hyperlink" Id="rId45" Target="https://doi.org/10.1007/s00265-003-0726-9" TargetMode="External" /><Relationship Type="http://schemas.openxmlformats.org/officeDocument/2006/relationships/hyperlink" Id="rId43" Target="https://doi.org/10.1007/s00265-011-1306-z" TargetMode="External" /><Relationship Type="http://schemas.openxmlformats.org/officeDocument/2006/relationships/hyperlink" Id="rId85" Target="https://doi.org/10.1007/s003590000134" TargetMode="External" /><Relationship Type="http://schemas.openxmlformats.org/officeDocument/2006/relationships/hyperlink" Id="rId53" Target="https://doi.org/10.1016/J.TREE.2008.12.007" TargetMode="External" /><Relationship Type="http://schemas.openxmlformats.org/officeDocument/2006/relationships/hyperlink" Id="rId55" Target="https://doi.org/10.1016/j.anbehav.2011.01.014" TargetMode="External" /><Relationship Type="http://schemas.openxmlformats.org/officeDocument/2006/relationships/hyperlink" Id="rId57" Target="https://doi.org/10.1016/j.anbehav.2013.03.041" TargetMode="External" /><Relationship Type="http://schemas.openxmlformats.org/officeDocument/2006/relationships/hyperlink" Id="rId77" Target="https://doi.org/10.1016/j.anbehav.2019.01.016" TargetMode="External" /><Relationship Type="http://schemas.openxmlformats.org/officeDocument/2006/relationships/hyperlink" Id="rId59" Target="https://doi.org/10.1016/j.anbehav.2021.12.010" TargetMode="External" /><Relationship Type="http://schemas.openxmlformats.org/officeDocument/2006/relationships/hyperlink" Id="rId79" Target="https://doi.org/10.1016/j.desal.2010.03.003" TargetMode="External" /><Relationship Type="http://schemas.openxmlformats.org/officeDocument/2006/relationships/hyperlink" Id="rId65" Target="https://doi.org/10.1023/A:1021098405564" TargetMode="External" /><Relationship Type="http://schemas.openxmlformats.org/officeDocument/2006/relationships/hyperlink" Id="rId91" Target="https://doi.org/10.1038/nature01127" TargetMode="External" /><Relationship Type="http://schemas.openxmlformats.org/officeDocument/2006/relationships/hyperlink" Id="rId99" Target="https://doi.org/10.1038/s41467-021-21212-5" TargetMode="External" /><Relationship Type="http://schemas.openxmlformats.org/officeDocument/2006/relationships/hyperlink" Id="rId31" Target="https://doi.org/10.1038/s41559-018-0769-y" TargetMode="External" /><Relationship Type="http://schemas.openxmlformats.org/officeDocument/2006/relationships/hyperlink" Id="rId47" Target="https://doi.org/10.1093/beheco/arj036" TargetMode="External" /><Relationship Type="http://schemas.openxmlformats.org/officeDocument/2006/relationships/hyperlink" Id="rId93" Target="https://doi.org/10.1098/rstb.2005.1733" TargetMode="External" /><Relationship Type="http://schemas.openxmlformats.org/officeDocument/2006/relationships/hyperlink" Id="rId73" Target="https://doi.org/10.1111/1365-2664.14011" TargetMode="External" /><Relationship Type="http://schemas.openxmlformats.org/officeDocument/2006/relationships/hyperlink" Id="rId39" Target="https://doi.org/10.1111/J.1600-0706.2008.16881.X" TargetMode="External" /><Relationship Type="http://schemas.openxmlformats.org/officeDocument/2006/relationships/hyperlink" Id="rId61" Target="https://doi.org/10.1126/sciadv.aat0450" TargetMode="External" /><Relationship Type="http://schemas.openxmlformats.org/officeDocument/2006/relationships/hyperlink" Id="rId51" Target="https://doi.org/10.1140/EPJB/E2004-00316-5" TargetMode="External" /><Relationship Type="http://schemas.openxmlformats.org/officeDocument/2006/relationships/hyperlink" Id="rId41" Target="https://doi.org/10.1242/BIO.20121099" TargetMode="External" /><Relationship Type="http://schemas.openxmlformats.org/officeDocument/2006/relationships/hyperlink" Id="rId75" Target="https://doi.org/10.1371/JOURNAL.PONE.0104660" TargetMode="External" /><Relationship Type="http://schemas.openxmlformats.org/officeDocument/2006/relationships/hyperlink" Id="rId97" Target="https://doi.org/10.1371/JOURNAL.PONE.0188626" TargetMode="External" /><Relationship Type="http://schemas.openxmlformats.org/officeDocument/2006/relationships/hyperlink" Id="rId63" Target="https://doi.org/10.3389/FEVO.2015.00125/BIBTEX" TargetMode="External" /><Relationship Type="http://schemas.openxmlformats.org/officeDocument/2006/relationships/hyperlink" Id="rId95" Target="https://doi.org/10.4159/harvard.9780674418776" TargetMode="External" /><Relationship Type="http://schemas.openxmlformats.org/officeDocument/2006/relationships/hyperlink" Id="rId67" Target="https://doi.org/10.7717/PEERJ.3441/SUPP-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Joseph Palmer, Ash Samuelson, Elli Leadbeater and Vincent Jansen</dc:creator>
  <cp:keywords/>
  <dcterms:created xsi:type="dcterms:W3CDTF">2022-04-05T16:46:10Z</dcterms:created>
  <dcterms:modified xsi:type="dcterms:W3CDTF">2022-04-05T16:46:10Z</dcterms:modified>
</cp:coreProperties>
</file>

<file path=docProps/custom.xml><?xml version="1.0" encoding="utf-8"?>
<Properties xmlns="http://schemas.openxmlformats.org/officeDocument/2006/custom-properties" xmlns:vt="http://schemas.openxmlformats.org/officeDocument/2006/docPropsVTypes"/>
</file>