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600"/>
        <w:jc w:val="center"/>
      </w:pPr>
      <w:r>
        <w:rPr>
          <w:rFonts w:ascii="Constantia" w:cs="Constantia" w:eastAsia="Constantia" w:hAnsi="Constantia"/>
          <w:color w:val="B48A2E"/>
          <w:spacing w:val="54"/>
          <w:sz w:val="20"/>
          <w:szCs w:val="20"/>
        </w:rPr>
        <w:t xml:space="preserve">UNIFIED MECHANICS  ·  THE CORPUS</w:t>
      </w:r>
    </w:p>
    <w:p>
      <w:pPr>
        <w:spacing w:after="200"/>
        <w:jc w:val="center"/>
      </w:pPr>
      <w:r>
        <w:rPr>
          <w:rFonts w:ascii="Constantia" w:cs="Constantia" w:eastAsia="Constantia" w:hAnsi="Constantia"/>
          <w:b/>
          <w:bCs/>
          <w:color w:val="102A43"/>
          <w:sz w:val="44"/>
          <w:szCs w:val="44"/>
        </w:rPr>
        <w:t xml:space="preserve">The Corpus Atlas</w:t>
      </w:r>
    </w:p>
    <w:p>
      <w:pPr>
        <w:pBdr>
          <w:top w:val="single" w:color="D8CBA8" w:sz="4" w:space="12"/>
        </w:pBdr>
        <w:spacing w:after="260"/>
        <w:ind w:left="1000" w:right="1000"/>
        <w:jc w:val="center"/>
      </w:pPr>
      <w:r>
        <w:rPr>
          <w:rFonts w:ascii="Constantia" w:cs="Constantia" w:eastAsia="Constantia" w:hAnsi="Constantia"/>
          <w:i/>
          <w:iCs/>
          <w:color w:val="5B6B7A"/>
          <w:sz w:val="24"/>
          <w:szCs w:val="24"/>
        </w:rPr>
        <w:t xml:space="preserve">What is here, which file governs, which route to read it by, and where every result and every open question lives. Read this first. It is a map, not an argument, and it is short on purpose.</w:t>
      </w:r>
    </w:p>
    <w:p>
      <w:pPr>
        <w:spacing w:after="40" w:before="500"/>
        <w:jc w:val="center"/>
      </w:pPr>
      <w:r>
        <w:rPr>
          <w:rFonts w:ascii="Constantia" w:cs="Constantia" w:eastAsia="Constantia" w:hAnsi="Constantia"/>
          <w:color w:val="102A43"/>
          <w:spacing w:val="46"/>
          <w:sz w:val="22"/>
          <w:szCs w:val="22"/>
        </w:rPr>
        <w:t xml:space="preserve">JOSEPH SHIELDS</w:t>
      </w:r>
    </w:p>
    <w:p>
      <w:pPr>
        <w:spacing w:after="500"/>
        <w:jc w:val="center"/>
      </w:pPr>
      <w:r>
        <w:rPr>
          <w:rFonts w:ascii="Constantia" w:cs="Constantia" w:eastAsia="Constantia" w:hAnsi="Constantia"/>
          <w:color w:val="B48A2E"/>
          <w:spacing w:val="34"/>
          <w:sz w:val="18"/>
          <w:szCs w:val="18"/>
        </w:rPr>
        <w:t xml:space="preserve">CORPUS EDITION  ·  2026  ·  FIFTH PRINTING</w:t>
      </w:r>
    </w:p>
    <w:p>
      <w:pPr>
        <w:keepNext/>
        <w:spacing w:after="60" w:before="460"/>
      </w:pPr>
      <w:r>
        <w:rPr>
          <w:rFonts w:ascii="Constantia" w:cs="Constantia" w:eastAsia="Constantia" w:hAnsi="Constantia"/>
          <w:b/>
          <w:bCs/>
          <w:color w:val="B48A2E"/>
          <w:spacing w:val="8"/>
          <w:sz w:val="22"/>
          <w:szCs w:val="22"/>
        </w:rPr>
        <w:t xml:space="preserve">ONE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What this corpus claims to be</w:t>
      </w:r>
    </w:p>
    <w:p>
      <w:pPr>
        <w:spacing w:after="160" w:line="296"/>
        <w:jc w:val="both"/>
      </w:pPr>
      <w:r>
        <w:rPr>
          <w:rFonts w:ascii="Constantia" w:cs="Constantia" w:eastAsia="Constantia" w:hAnsi="Constantia"/>
          <w:color w:val="243040"/>
          <w:sz w:val="21"/>
          <w:szCs w:val="21"/>
        </w:rPr>
        <w:t xml:space="preserve">A framework is complete when it settles what it says it settles, states every condition governing those settlements, locates every full derivation, exposes every remaining obligation with the reason it stands, and makes the chain reproducible enough that a disagreement has to be about the work rather than about the filing. That is the standard this edition is built to. It is not the standard of answering everything, which nothing meets.</w:t>
      </w:r>
    </w:p>
    <w:p>
      <w:pPr>
        <w:spacing w:after="160" w:line="296"/>
        <w:jc w:val="both"/>
      </w:pPr>
      <w:r>
        <w:rPr>
          <w:rFonts w:ascii="Constantia" w:cs="Constantia" w:eastAsia="Constantia" w:hAnsi="Constantia"/>
          <w:color w:val="243040"/>
          <w:sz w:val="21"/>
          <w:szCs w:val="21"/>
        </w:rPr>
        <w:t xml:space="preserve">On that standard the argument is closed. That is a checkable statement rather than a boast: the dependency graph in the Formal Register shows that no result in the corpus depends on any open obligation. The obligations are terminal. They are a forward work programme, not holes holding anything up. A reader who reaches the open list after watching superposition, the Lorentzian signature and the gauge algebra get derived should read it that way.</w:t>
      </w:r>
    </w:p>
    <w:p>
      <w:pPr>
        <w:spacing w:after="160" w:line="296"/>
        <w:jc w:val="both"/>
      </w:pPr>
      <w:r>
        <w:rPr>
          <w:rFonts w:ascii="Constantia" w:cs="Constantia" w:eastAsia="Constantia" w:hAnsi="Constantia"/>
          <w:color w:val="243040"/>
          <w:sz w:val="21"/>
          <w:szCs w:val="21"/>
        </w:rPr>
        <w:t xml:space="preserve">What the corpus does not claim: that its physical readings are correct, that its carrier is the right carrier, or that agreement with a measurement is a derivation of it. Those distinctions are carried by the grades and the grades are never quietly mixed.</w:t>
      </w:r>
    </w:p>
    <w:p>
      <w:pPr>
        <w:keepNext/>
        <w:spacing w:after="60" w:before="460"/>
      </w:pPr>
      <w:r>
        <w:rPr>
          <w:rFonts w:ascii="Constantia" w:cs="Constantia" w:eastAsia="Constantia" w:hAnsi="Constantia"/>
          <w:b/>
          <w:bCs/>
          <w:color w:val="B48A2E"/>
          <w:spacing w:val="8"/>
          <w:sz w:val="22"/>
          <w:szCs w:val="22"/>
        </w:rPr>
        <w:t xml:space="preserve">TWO</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canonical objects</w:t>
      </w:r>
    </w:p>
    <w:p>
      <w:pPr>
        <w:spacing w:after="160" w:line="296"/>
        <w:jc w:val="both"/>
      </w:pPr>
      <w:r>
        <w:rPr>
          <w:rFonts w:ascii="Constantia" w:cs="Constantia" w:eastAsia="Constantia" w:hAnsi="Constantia"/>
          <w:color w:val="243040"/>
          <w:sz w:val="21"/>
          <w:szCs w:val="21"/>
        </w:rPr>
        <w:t xml:space="preserve">Four books, one casebook among them, and everything else is support. These are the files that govern. Anything not on this list is either a derivation behind one of them, a record supporting one of them, or provenance.</w:t>
      </w:r>
    </w:p>
    <w:p>
      <w:pPr>
        <w:spacing w:after="110" w:line="288"/>
        <w:ind w:left="300" w:hanging="300"/>
        <w:jc w:val="both"/>
      </w:pPr>
      <w:r>
        <w:rPr>
          <w:rFonts w:ascii="Constantia" w:cs="Constantia" w:eastAsia="Constantia" w:hAnsi="Constantia"/>
          <w:b/>
          <w:bCs/>
          <w:color w:val="B48A2E"/>
          <w:sz w:val="20"/>
          <w:szCs w:val="20"/>
        </w:rPr>
        <w:t xml:space="preserve">A  A World of Distinctions  </w:t>
      </w:r>
      <w:r>
        <w:rPr>
          <w:rFonts w:ascii="Constantia" w:cs="Constantia" w:eastAsia="Constantia" w:hAnsi="Constantia"/>
          <w:color w:val="243040"/>
          <w:sz w:val="20"/>
          <w:szCs w:val="20"/>
        </w:rPr>
        <w:t xml:space="preserve">The continuous argument, twenty-seven movements, beginning to end. This is the book. Read it first and read it straight through.</w:t>
      </w:r>
    </w:p>
    <w:p>
      <w:pPr>
        <w:spacing w:after="110" w:line="288"/>
        <w:ind w:left="300" w:hanging="300"/>
        <w:jc w:val="both"/>
      </w:pPr>
      <w:r>
        <w:rPr>
          <w:rFonts w:ascii="Constantia" w:cs="Constantia" w:eastAsia="Constantia" w:hAnsi="Constantia"/>
          <w:b/>
          <w:bCs/>
          <w:color w:val="B48A2E"/>
          <w:sz w:val="20"/>
          <w:szCs w:val="20"/>
        </w:rPr>
        <w:t xml:space="preserve">B1  Universopedia, The Observational Standard  </w:t>
      </w:r>
      <w:r>
        <w:rPr>
          <w:rFonts w:ascii="Constantia" w:cs="Constantia" w:eastAsia="Constantia" w:hAnsi="Constantia"/>
          <w:color w:val="243040"/>
          <w:sz w:val="20"/>
          <w:szCs w:val="20"/>
        </w:rPr>
        <w:t xml:space="preserve">The observational contract: what a record is, what may honestly be said about a measured system, and where established science ends and the framework's added layer begins.</w:t>
      </w:r>
    </w:p>
    <w:p>
      <w:pPr>
        <w:spacing w:after="110" w:line="288"/>
        <w:ind w:left="300" w:hanging="300"/>
        <w:jc w:val="both"/>
      </w:pPr>
      <w:r>
        <w:rPr>
          <w:rFonts w:ascii="Constantia" w:cs="Constantia" w:eastAsia="Constantia" w:hAnsi="Constantia"/>
          <w:b/>
          <w:bCs/>
          <w:color w:val="B48A2E"/>
          <w:sz w:val="20"/>
          <w:szCs w:val="20"/>
        </w:rPr>
        <w:t xml:space="preserve">B2  Universopedia, Systems of Interpretation  </w:t>
      </w:r>
      <w:r>
        <w:rPr>
          <w:rFonts w:ascii="Constantia" w:cs="Constantia" w:eastAsia="Constantia" w:hAnsi="Constantia"/>
          <w:color w:val="243040"/>
          <w:sz w:val="20"/>
          <w:szCs w:val="20"/>
        </w:rPr>
        <w:t xml:space="preserve">The casebook. The framework thrown at real systems, recording where it grips and where it slides off. The negative screens are kept deliberately and reproduce; a framework reporting only its successes would be worth less than this one.</w:t>
      </w:r>
    </w:p>
    <w:p>
      <w:pPr>
        <w:spacing w:after="110" w:line="288"/>
        <w:ind w:left="300" w:hanging="300"/>
        <w:jc w:val="both"/>
      </w:pPr>
      <w:r>
        <w:rPr>
          <w:rFonts w:ascii="Constantia" w:cs="Constantia" w:eastAsia="Constantia" w:hAnsi="Constantia"/>
          <w:b/>
          <w:bCs/>
          <w:color w:val="B48A2E"/>
          <w:sz w:val="20"/>
          <w:szCs w:val="20"/>
        </w:rPr>
        <w:t xml:space="preserve">C  Unified Mechanics, The Formal Register  </w:t>
      </w:r>
      <w:r>
        <w:rPr>
          <w:rFonts w:ascii="Constantia" w:cs="Constantia" w:eastAsia="Constantia" w:hAnsi="Constantia"/>
          <w:color w:val="243040"/>
          <w:sz w:val="20"/>
          <w:szCs w:val="20"/>
        </w:rPr>
        <w:t xml:space="preserve">The audit surface. One notation, numbered commitments, definitions and results, the numerical register in closed form, the dependency graph with its complete edge ledger, and the proof obligations. For checking rather than reading.</w:t>
      </w:r>
    </w:p>
    <w:p>
      <w:pPr>
        <w:spacing w:after="110" w:line="288"/>
        <w:ind w:left="300" w:hanging="300"/>
        <w:jc w:val="both"/>
      </w:pPr>
      <w:r>
        <w:rPr>
          <w:rFonts w:ascii="Constantia" w:cs="Constantia" w:eastAsia="Constantia" w:hAnsi="Constantia"/>
          <w:b/>
          <w:bCs/>
          <w:color w:val="B48A2E"/>
          <w:sz w:val="20"/>
          <w:szCs w:val="20"/>
        </w:rPr>
        <w:t xml:space="preserve">B  Universopedia, Combined Reading Edition  </w:t>
      </w:r>
      <w:r>
        <w:rPr>
          <w:rFonts w:ascii="Constantia" w:cs="Constantia" w:eastAsia="Constantia" w:hAnsi="Constantia"/>
          <w:color w:val="243040"/>
          <w:sz w:val="20"/>
          <w:szCs w:val="20"/>
        </w:rPr>
        <w:t xml:space="preserve">B1 and B2 bound together for continuous reading. It is a convenience, it is named as one, and it governs nothing that B1 and B2 do not.</w:t>
      </w:r>
    </w:p>
    <w:p>
      <w:pPr>
        <w:keepNext/>
        <w:spacing w:after="60" w:before="460"/>
      </w:pPr>
      <w:r>
        <w:rPr>
          <w:rFonts w:ascii="Constantia" w:cs="Constantia" w:eastAsia="Constantia" w:hAnsi="Constantia"/>
          <w:b/>
          <w:bCs/>
          <w:color w:val="B48A2E"/>
          <w:spacing w:val="8"/>
          <w:sz w:val="22"/>
          <w:szCs w:val="22"/>
        </w:rPr>
        <w:t xml:space="preserve">THREE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Authority, when two documents disagree</w:t>
      </w:r>
    </w:p>
    <w:p>
      <w:pPr>
        <w:spacing w:after="160" w:line="296"/>
        <w:jc w:val="both"/>
      </w:pPr>
      <w:r>
        <w:rPr>
          <w:rFonts w:ascii="Constantia" w:cs="Constantia" w:eastAsia="Constantia" w:hAnsi="Constantia"/>
          <w:color w:val="243040"/>
          <w:sz w:val="21"/>
          <w:szCs w:val="21"/>
        </w:rPr>
        <w:t xml:space="preserve">In order. Each line governs everything below it.</w:t>
      </w:r>
    </w:p>
    <w:p>
      <w:pPr>
        <w:spacing w:after="40"/>
        <w:ind w:left="260"/>
      </w:pPr>
      <w:r>
        <w:rPr>
          <w:rFonts w:ascii="Consolas" w:cs="Consolas" w:eastAsia="Consolas" w:hAnsi="Consolas"/>
          <w:color w:val="243040"/>
          <w:sz w:val="17"/>
          <w:szCs w:val="17"/>
        </w:rPr>
        <w:t xml:space="preserve">1  the Core Freeze Manifest of the current printing   which objects constitute it</w:t>
      </w:r>
    </w:p>
    <w:p>
      <w:pPr>
        <w:spacing w:after="40"/>
        <w:ind w:left="260"/>
      </w:pPr>
      <w:r>
        <w:rPr>
          <w:rFonts w:ascii="Consolas" w:cs="Consolas" w:eastAsia="Consolas" w:hAnsi="Consolas"/>
          <w:color w:val="243040"/>
          <w:sz w:val="17"/>
          <w:szCs w:val="17"/>
        </w:rPr>
        <w:t xml:space="preserve">2  the Formal Register                                identifiers, grades, dependencies</w:t>
      </w:r>
    </w:p>
    <w:p>
      <w:pPr>
        <w:spacing w:after="40"/>
        <w:ind w:left="260"/>
      </w:pPr>
      <w:r>
        <w:rPr>
          <w:rFonts w:ascii="Consolas" w:cs="Consolas" w:eastAsia="Consolas" w:hAnsi="Consolas"/>
          <w:color w:val="243040"/>
          <w:sz w:val="17"/>
          <w:szCs w:val="17"/>
        </w:rPr>
        <w:t xml:space="preserve">3  the core books                                     their own narrative and observational roles</w:t>
      </w:r>
    </w:p>
    <w:p>
      <w:pPr>
        <w:spacing w:after="40"/>
        <w:ind w:left="260"/>
      </w:pPr>
      <w:r>
        <w:rPr>
          <w:rFonts w:ascii="Consolas" w:cs="Consolas" w:eastAsia="Consolas" w:hAnsi="Consolas"/>
          <w:color w:val="243040"/>
          <w:sz w:val="17"/>
          <w:szCs w:val="17"/>
        </w:rPr>
        <w:t xml:space="preserve">4  the Papers as Issued, read through the Index       the full derivations</w:t>
      </w:r>
    </w:p>
    <w:p>
      <w:pPr>
        <w:spacing w:after="40"/>
        <w:ind w:left="260"/>
      </w:pPr>
      <w:r>
        <w:rPr>
          <w:rFonts w:ascii="Consolas" w:cs="Consolas" w:eastAsia="Consolas" w:hAnsi="Consolas"/>
          <w:color w:val="243040"/>
          <w:sz w:val="17"/>
          <w:szCs w:val="17"/>
        </w:rPr>
        <w:t xml:space="preserve">5  the Reproducibility layer                          computational evidence and certificates</w:t>
      </w:r>
    </w:p>
    <w:p>
      <w:pPr>
        <w:spacing w:after="40"/>
        <w:ind w:left="260"/>
      </w:pPr>
      <w:r>
        <w:rPr>
          <w:rFonts w:ascii="Consolas" w:cs="Consolas" w:eastAsia="Consolas" w:hAnsi="Consolas"/>
          <w:color w:val="243040"/>
          <w:sz w:val="17"/>
          <w:szCs w:val="17"/>
        </w:rPr>
        <w:t xml:space="preserve">6  the Archive                                        provenance only; governs nothing</w:t>
      </w:r>
    </w:p>
    <w:p>
      <w:pPr>
        <w:spacing w:after="160" w:line="296"/>
        <w:jc w:val="both"/>
      </w:pPr>
      <w:r>
        <w:rPr>
          <w:rFonts w:ascii="Constantia" w:cs="Constantia" w:eastAsia="Constantia" w:hAnsi="Constantia"/>
          <w:color w:val="243040"/>
          <w:sz w:val="21"/>
          <w:szCs w:val="21"/>
        </w:rPr>
        <w:t xml:space="preserve">Historical titles are preserved for provenance and do not determine current authority. Paper 13 was issued as Monograph II and is a technical source paper, not a second volume. The Register was labelled Volume III in earlier printings and that label is retired. Where an issued paper cites a movement by number, read it through the concordance in Part Nine of the Register, because the Fourth Printing inserted four movements and shifted everything from the tenth onward.</w:t>
      </w:r>
    </w:p>
    <w:p>
      <w:pPr>
        <w:keepNext/>
        <w:spacing w:after="60" w:before="460"/>
      </w:pPr>
      <w:r>
        <w:rPr>
          <w:rFonts w:ascii="Constantia" w:cs="Constantia" w:eastAsia="Constantia" w:hAnsi="Constantia"/>
          <w:b/>
          <w:bCs/>
          <w:color w:val="B48A2E"/>
          <w:spacing w:val="8"/>
          <w:sz w:val="22"/>
          <w:szCs w:val="22"/>
        </w:rPr>
        <w:t xml:space="preserve">FOUR</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Four routes through</w:t>
      </w:r>
    </w:p>
    <w:p>
      <w:pPr>
        <w:spacing w:after="110" w:line="288"/>
        <w:ind w:left="300" w:hanging="300"/>
        <w:jc w:val="both"/>
      </w:pPr>
      <w:r>
        <w:rPr>
          <w:rFonts w:ascii="Constantia" w:cs="Constantia" w:eastAsia="Constantia" w:hAnsi="Constantia"/>
          <w:b/>
          <w:bCs/>
          <w:color w:val="B48A2E"/>
          <w:sz w:val="20"/>
          <w:szCs w:val="20"/>
        </w:rPr>
        <w:t xml:space="preserve">The narrative route  </w:t>
      </w:r>
      <w:r>
        <w:rPr>
          <w:rFonts w:ascii="Constantia" w:cs="Constantia" w:eastAsia="Constantia" w:hAnsi="Constantia"/>
          <w:color w:val="243040"/>
          <w:sz w:val="20"/>
          <w:szCs w:val="20"/>
        </w:rPr>
        <w:t xml:space="preserve">A, start to finish. Nothing else. This is what the corpus is for and it works on its own.</w:t>
      </w:r>
    </w:p>
    <w:p>
      <w:pPr>
        <w:spacing w:after="110" w:line="288"/>
        <w:ind w:left="300" w:hanging="300"/>
        <w:jc w:val="both"/>
      </w:pPr>
      <w:r>
        <w:rPr>
          <w:rFonts w:ascii="Constantia" w:cs="Constantia" w:eastAsia="Constantia" w:hAnsi="Constantia"/>
          <w:b/>
          <w:bCs/>
          <w:color w:val="B48A2E"/>
          <w:sz w:val="20"/>
          <w:szCs w:val="20"/>
        </w:rPr>
        <w:t xml:space="preserve">The audit route  </w:t>
      </w:r>
      <w:r>
        <w:rPr>
          <w:rFonts w:ascii="Constantia" w:cs="Constantia" w:eastAsia="Constantia" w:hAnsi="Constantia"/>
          <w:color w:val="243040"/>
          <w:sz w:val="20"/>
          <w:szCs w:val="20"/>
        </w:rPr>
        <w:t xml:space="preserve">C first and last. Check the notation, the commitments, the results with their conditions, then the edge ledger, then the obligations. You can verify the chain without reading the story at all.</w:t>
      </w:r>
    </w:p>
    <w:p>
      <w:pPr>
        <w:spacing w:after="110" w:line="288"/>
        <w:ind w:left="300" w:hanging="300"/>
        <w:jc w:val="both"/>
      </w:pPr>
      <w:r>
        <w:rPr>
          <w:rFonts w:ascii="Constantia" w:cs="Constantia" w:eastAsia="Constantia" w:hAnsi="Constantia"/>
          <w:b/>
          <w:bCs/>
          <w:color w:val="B48A2E"/>
          <w:sz w:val="20"/>
          <w:szCs w:val="20"/>
        </w:rPr>
        <w:t xml:space="preserve">The observational route  </w:t>
      </w:r>
      <w:r>
        <w:rPr>
          <w:rFonts w:ascii="Constantia" w:cs="Constantia" w:eastAsia="Constantia" w:hAnsi="Constantia"/>
          <w:color w:val="243040"/>
          <w:sz w:val="20"/>
          <w:szCs w:val="20"/>
        </w:rPr>
        <w:t xml:space="preserve">B1, then B2, then the application notes in the Reproducibility layer. What the framework is allowed to say, then what happened when it said it.</w:t>
      </w:r>
    </w:p>
    <w:p>
      <w:pPr>
        <w:spacing w:after="110" w:line="288"/>
        <w:ind w:left="300" w:hanging="300"/>
        <w:jc w:val="both"/>
      </w:pPr>
      <w:r>
        <w:rPr>
          <w:rFonts w:ascii="Constantia" w:cs="Constantia" w:eastAsia="Constantia" w:hAnsi="Constantia"/>
          <w:b/>
          <w:bCs/>
          <w:color w:val="B48A2E"/>
          <w:sz w:val="20"/>
          <w:szCs w:val="20"/>
        </w:rPr>
        <w:t xml:space="preserve">The computational route  </w:t>
      </w:r>
      <w:r>
        <w:rPr>
          <w:rFonts w:ascii="Constantia" w:cs="Constantia" w:eastAsia="Constantia" w:hAnsi="Constantia"/>
          <w:color w:val="243040"/>
          <w:sz w:val="20"/>
          <w:szCs w:val="20"/>
        </w:rPr>
        <w:t xml:space="preserve">04 REPRODUCIBILITY, run_all.py. One command regenerates every certificate in the corpus from the included code and data, and writes a manifest recording the environment, the input hashes and the output hashes. If a number does not regenerate, it is not frozen.</w:t>
      </w:r>
    </w:p>
    <w:p>
      <w:pPr>
        <w:keepNext/>
        <w:spacing w:after="60" w:before="460"/>
      </w:pPr>
      <w:r>
        <w:rPr>
          <w:rFonts w:ascii="Constantia" w:cs="Constantia" w:eastAsia="Constantia" w:hAnsi="Constantia"/>
          <w:b/>
          <w:bCs/>
          <w:color w:val="B48A2E"/>
          <w:spacing w:val="8"/>
          <w:sz w:val="22"/>
          <w:szCs w:val="22"/>
        </w:rPr>
        <w:t xml:space="preserve">FIVE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movement map</w:t>
      </w:r>
    </w:p>
    <w:p>
      <w:pPr>
        <w:spacing w:after="160" w:line="296"/>
        <w:jc w:val="both"/>
      </w:pPr>
      <w:r>
        <w:rPr>
          <w:rFonts w:ascii="Constantia" w:cs="Constantia" w:eastAsia="Constantia" w:hAnsi="Constantia"/>
          <w:color w:val="243040"/>
          <w:sz w:val="21"/>
          <w:szCs w:val="21"/>
        </w:rPr>
        <w:t xml:space="preserve">Twenty-seven movements, one continuous line of reasoning. The technical source behind each family is named on the right.</w:t>
      </w:r>
    </w:p>
    <w:p>
      <w:pPr>
        <w:spacing w:after="40"/>
        <w:ind w:left="260"/>
      </w:pPr>
      <w:r>
        <w:rPr>
          <w:rFonts w:ascii="Consolas" w:cs="Consolas" w:eastAsia="Consolas" w:hAnsi="Consolas"/>
          <w:color w:val="243040"/>
          <w:sz w:val="17"/>
          <w:szCs w:val="17"/>
        </w:rPr>
        <w:t xml:space="preserve"> 1  The one move                          the opening</w:t>
      </w:r>
    </w:p>
    <w:p>
      <w:pPr>
        <w:spacing w:after="40"/>
        <w:ind w:left="260"/>
      </w:pPr>
      <w:r>
        <w:rPr>
          <w:rFonts w:ascii="Consolas" w:cs="Consolas" w:eastAsia="Consolas" w:hAnsi="Consolas"/>
          <w:color w:val="243040"/>
          <w:sz w:val="17"/>
          <w:szCs w:val="17"/>
        </w:rPr>
        <w:t xml:space="preserve"> 2  What a thing has to do to be a system  T1</w:t>
      </w:r>
    </w:p>
    <w:p>
      <w:pPr>
        <w:spacing w:after="40"/>
        <w:ind w:left="260"/>
      </w:pPr>
      <w:r>
        <w:rPr>
          <w:rFonts w:ascii="Consolas" w:cs="Consolas" w:eastAsia="Consolas" w:hAnsi="Consolas"/>
          <w:color w:val="243040"/>
          <w:sz w:val="17"/>
          <w:szCs w:val="17"/>
        </w:rPr>
        <w:t xml:space="preserve"> 3  The loop that starts everything</w:t>
      </w:r>
    </w:p>
    <w:p>
      <w:pPr>
        <w:spacing w:after="40"/>
        <w:ind w:left="260"/>
      </w:pPr>
      <w:r>
        <w:rPr>
          <w:rFonts w:ascii="Consolas" w:cs="Consolas" w:eastAsia="Consolas" w:hAnsi="Consolas"/>
          <w:color w:val="243040"/>
          <w:sz w:val="17"/>
          <w:szCs w:val="17"/>
        </w:rPr>
        <w:t xml:space="preserve"> 4  The golden proportion                 T2 T3 T4     &lt;- phi^2 = phi + 1</w:t>
      </w:r>
    </w:p>
    <w:p>
      <w:pPr>
        <w:spacing w:after="40"/>
        <w:ind w:left="260"/>
      </w:pPr>
      <w:r>
        <w:rPr>
          <w:rFonts w:ascii="Consolas" w:cs="Consolas" w:eastAsia="Consolas" w:hAnsi="Consolas"/>
          <w:color w:val="243040"/>
          <w:sz w:val="17"/>
          <w:szCs w:val="17"/>
        </w:rPr>
        <w:t xml:space="preserve"> 5  The three weights                    T5</w:t>
      </w:r>
    </w:p>
    <w:p>
      <w:pPr>
        <w:spacing w:after="40"/>
        <w:ind w:left="260"/>
      </w:pPr>
      <w:r>
        <w:rPr>
          <w:rFonts w:ascii="Consolas" w:cs="Consolas" w:eastAsia="Consolas" w:hAnsi="Consolas"/>
          <w:color w:val="243040"/>
          <w:sz w:val="17"/>
          <w:szCs w:val="17"/>
        </w:rPr>
        <w:t xml:space="preserve"> 6  The field</w:t>
      </w:r>
    </w:p>
    <w:p>
      <w:pPr>
        <w:spacing w:after="40"/>
        <w:ind w:left="260"/>
      </w:pPr>
      <w:r>
        <w:rPr>
          <w:rFonts w:ascii="Consolas" w:cs="Consolas" w:eastAsia="Consolas" w:hAnsi="Consolas"/>
          <w:color w:val="243040"/>
          <w:sz w:val="17"/>
          <w:szCs w:val="17"/>
        </w:rPr>
        <w:t xml:space="preserve"> 7  The traversal price                  T7           Paper 18</w:t>
      </w:r>
    </w:p>
    <w:p>
      <w:pPr>
        <w:spacing w:after="40"/>
        <w:ind w:left="260"/>
      </w:pPr>
      <w:r>
        <w:rPr>
          <w:rFonts w:ascii="Consolas" w:cs="Consolas" w:eastAsia="Consolas" w:hAnsi="Consolas"/>
          <w:color w:val="243040"/>
          <w:sz w:val="17"/>
          <w:szCs w:val="17"/>
        </w:rPr>
        <w:t xml:space="preserve"> 8  The ladder</w:t>
      </w:r>
    </w:p>
    <w:p>
      <w:pPr>
        <w:spacing w:after="40"/>
        <w:ind w:left="260"/>
      </w:pPr>
      <w:r>
        <w:rPr>
          <w:rFonts w:ascii="Consolas" w:cs="Consolas" w:eastAsia="Consolas" w:hAnsi="Consolas"/>
          <w:color w:val="243040"/>
          <w:sz w:val="17"/>
          <w:szCs w:val="17"/>
        </w:rPr>
        <w:t xml:space="preserve"> 9  The carrier                          T8 T9        Papers 08 09</w:t>
      </w:r>
    </w:p>
    <w:p>
      <w:pPr>
        <w:spacing w:after="40"/>
        <w:ind w:left="260"/>
      </w:pPr>
      <w:r>
        <w:rPr>
          <w:rFonts w:ascii="Consolas" w:cs="Consolas" w:eastAsia="Consolas" w:hAnsi="Consolas"/>
          <w:color w:val="243040"/>
          <w:sz w:val="17"/>
          <w:szCs w:val="17"/>
        </w:rPr>
        <w:t xml:space="preserve">10  The descent                         T13 T14      Paper 20</w:t>
      </w:r>
    </w:p>
    <w:p>
      <w:pPr>
        <w:spacing w:after="40"/>
        <w:ind w:left="260"/>
      </w:pPr>
      <w:r>
        <w:rPr>
          <w:rFonts w:ascii="Consolas" w:cs="Consolas" w:eastAsia="Consolas" w:hAnsi="Consolas"/>
          <w:color w:val="243040"/>
          <w:sz w:val="17"/>
          <w:szCs w:val="17"/>
        </w:rPr>
        <w:t xml:space="preserve">11  What survives                       T15 T16 T29  Paper 21</w:t>
      </w:r>
    </w:p>
    <w:p>
      <w:pPr>
        <w:spacing w:after="40"/>
        <w:ind w:left="260"/>
      </w:pPr>
      <w:r>
        <w:rPr>
          <w:rFonts w:ascii="Consolas" w:cs="Consolas" w:eastAsia="Consolas" w:hAnsi="Consolas"/>
          <w:color w:val="243040"/>
          <w:sz w:val="17"/>
          <w:szCs w:val="17"/>
        </w:rPr>
        <w:t xml:space="preserve">12  The shape of the world              T17 T18      Papers 16 17 19</w:t>
      </w:r>
    </w:p>
    <w:p>
      <w:pPr>
        <w:spacing w:after="40"/>
        <w:ind w:left="260"/>
      </w:pPr>
      <w:r>
        <w:rPr>
          <w:rFonts w:ascii="Consolas" w:cs="Consolas" w:eastAsia="Consolas" w:hAnsi="Consolas"/>
          <w:color w:val="243040"/>
          <w:sz w:val="17"/>
          <w:szCs w:val="17"/>
        </w:rPr>
        <w:t xml:space="preserve">13  The record of the whole</w:t>
      </w:r>
    </w:p>
    <w:p>
      <w:pPr>
        <w:spacing w:after="40"/>
        <w:ind w:left="260"/>
      </w:pPr>
      <w:r>
        <w:rPr>
          <w:rFonts w:ascii="Consolas" w:cs="Consolas" w:eastAsia="Consolas" w:hAnsi="Consolas"/>
          <w:color w:val="243040"/>
          <w:sz w:val="17"/>
          <w:szCs w:val="17"/>
        </w:rPr>
        <w:t xml:space="preserve">14  The equation as a finished journey</w:t>
      </w:r>
    </w:p>
    <w:p>
      <w:pPr>
        <w:spacing w:after="40"/>
        <w:ind w:left="260"/>
      </w:pPr>
      <w:r>
        <w:rPr>
          <w:rFonts w:ascii="Consolas" w:cs="Consolas" w:eastAsia="Consolas" w:hAnsi="Consolas"/>
          <w:color w:val="243040"/>
          <w:sz w:val="17"/>
          <w:szCs w:val="17"/>
        </w:rPr>
        <w:t xml:space="preserve">15  The action and its double                        Paper 13</w:t>
      </w:r>
    </w:p>
    <w:p>
      <w:pPr>
        <w:spacing w:after="40"/>
        <w:ind w:left="260"/>
      </w:pPr>
      <w:r>
        <w:rPr>
          <w:rFonts w:ascii="Consolas" w:cs="Consolas" w:eastAsia="Consolas" w:hAnsi="Consolas"/>
          <w:color w:val="243040"/>
          <w:sz w:val="17"/>
          <w:szCs w:val="17"/>
        </w:rPr>
        <w:t xml:space="preserve">16  The container</w:t>
      </w:r>
    </w:p>
    <w:p>
      <w:pPr>
        <w:spacing w:after="40"/>
        <w:ind w:left="260"/>
      </w:pPr>
      <w:r>
        <w:rPr>
          <w:rFonts w:ascii="Consolas" w:cs="Consolas" w:eastAsia="Consolas" w:hAnsi="Consolas"/>
          <w:color w:val="243040"/>
          <w:sz w:val="17"/>
          <w:szCs w:val="17"/>
        </w:rPr>
        <w:t xml:space="preserve">17  The unresolved world                T19 T20      Paper 13</w:t>
      </w:r>
    </w:p>
    <w:p>
      <w:pPr>
        <w:spacing w:after="40"/>
        <w:ind w:left="260"/>
      </w:pPr>
      <w:r>
        <w:rPr>
          <w:rFonts w:ascii="Consolas" w:cs="Consolas" w:eastAsia="Consolas" w:hAnsi="Consolas"/>
          <w:color w:val="243040"/>
          <w:sz w:val="17"/>
          <w:szCs w:val="17"/>
        </w:rPr>
        <w:t xml:space="preserve">18  The bookkeeping of chance           T21 T22 T23  Papers 13 15</w:t>
      </w:r>
    </w:p>
    <w:p>
      <w:pPr>
        <w:spacing w:after="40"/>
        <w:ind w:left="260"/>
      </w:pPr>
      <w:r>
        <w:rPr>
          <w:rFonts w:ascii="Consolas" w:cs="Consolas" w:eastAsia="Consolas" w:hAnsi="Consolas"/>
          <w:color w:val="243040"/>
          <w:sz w:val="17"/>
          <w:szCs w:val="17"/>
        </w:rPr>
        <w:t xml:space="preserve">19  The carrying of sameness            T24          Paper 20</w:t>
      </w:r>
    </w:p>
    <w:p>
      <w:pPr>
        <w:spacing w:after="40"/>
        <w:ind w:left="260"/>
      </w:pPr>
      <w:r>
        <w:rPr>
          <w:rFonts w:ascii="Consolas" w:cs="Consolas" w:eastAsia="Consolas" w:hAnsi="Consolas"/>
          <w:color w:val="243040"/>
          <w:sz w:val="17"/>
          <w:szCs w:val="17"/>
        </w:rPr>
        <w:t xml:space="preserve">20  The one operator                    T25          Papers 20 21</w:t>
      </w:r>
    </w:p>
    <w:p>
      <w:pPr>
        <w:spacing w:after="40"/>
        <w:ind w:left="260"/>
      </w:pPr>
      <w:r>
        <w:rPr>
          <w:rFonts w:ascii="Consolas" w:cs="Consolas" w:eastAsia="Consolas" w:hAnsi="Consolas"/>
          <w:color w:val="243040"/>
          <w:sz w:val="17"/>
          <w:szCs w:val="17"/>
        </w:rPr>
        <w:t xml:space="preserve">21  The extended traversal</w:t>
      </w:r>
    </w:p>
    <w:p>
      <w:pPr>
        <w:spacing w:after="40"/>
        <w:ind w:left="260"/>
      </w:pPr>
      <w:r>
        <w:rPr>
          <w:rFonts w:ascii="Consolas" w:cs="Consolas" w:eastAsia="Consolas" w:hAnsi="Consolas"/>
          <w:color w:val="243040"/>
          <w:sz w:val="17"/>
          <w:szCs w:val="17"/>
        </w:rPr>
        <w:t xml:space="preserve">22  The watcher's machinery                          Paper 16</w:t>
      </w:r>
    </w:p>
    <w:p>
      <w:pPr>
        <w:spacing w:after="40"/>
        <w:ind w:left="260"/>
      </w:pPr>
      <w:r>
        <w:rPr>
          <w:rFonts w:ascii="Consolas" w:cs="Consolas" w:eastAsia="Consolas" w:hAnsi="Consolas"/>
          <w:color w:val="243040"/>
          <w:sz w:val="17"/>
          <w:szCs w:val="17"/>
        </w:rPr>
        <w:t xml:space="preserve">23  The ocean                           T27</w:t>
      </w:r>
    </w:p>
    <w:p>
      <w:pPr>
        <w:spacing w:after="40"/>
        <w:ind w:left="260"/>
      </w:pPr>
      <w:r>
        <w:rPr>
          <w:rFonts w:ascii="Consolas" w:cs="Consolas" w:eastAsia="Consolas" w:hAnsi="Consolas"/>
          <w:color w:val="243040"/>
          <w:sz w:val="17"/>
          <w:szCs w:val="17"/>
        </w:rPr>
        <w:t xml:space="preserve">24  The architecture of one world</w:t>
      </w:r>
    </w:p>
    <w:p>
      <w:pPr>
        <w:spacing w:after="40"/>
        <w:ind w:left="260"/>
      </w:pPr>
      <w:r>
        <w:rPr>
          <w:rFonts w:ascii="Consolas" w:cs="Consolas" w:eastAsia="Consolas" w:hAnsi="Consolas"/>
          <w:color w:val="243040"/>
          <w:sz w:val="17"/>
          <w:szCs w:val="17"/>
        </w:rPr>
        <w:t xml:space="preserve">25  The luminous wound</w:t>
      </w:r>
    </w:p>
    <w:p>
      <w:pPr>
        <w:spacing w:after="40"/>
        <w:ind w:left="260"/>
      </w:pPr>
      <w:r>
        <w:rPr>
          <w:rFonts w:ascii="Consolas" w:cs="Consolas" w:eastAsia="Consolas" w:hAnsi="Consolas"/>
          <w:color w:val="243040"/>
          <w:sz w:val="17"/>
          <w:szCs w:val="17"/>
        </w:rPr>
        <w:t xml:space="preserve">26  The wound that could not forget     T26 T28      Paper 18</w:t>
      </w:r>
    </w:p>
    <w:p>
      <w:pPr>
        <w:spacing w:after="40"/>
        <w:ind w:left="260"/>
      </w:pPr>
      <w:r>
        <w:rPr>
          <w:rFonts w:ascii="Consolas" w:cs="Consolas" w:eastAsia="Consolas" w:hAnsi="Consolas"/>
          <w:color w:val="243040"/>
          <w:sz w:val="17"/>
          <w:szCs w:val="17"/>
        </w:rPr>
        <w:t xml:space="preserve">27  What it claims, and what it leaves open</w:t>
      </w:r>
    </w:p>
    <w:p>
      <w:pPr>
        <w:keepNext/>
        <w:spacing w:after="60" w:before="460"/>
      </w:pPr>
      <w:r>
        <w:rPr>
          <w:rFonts w:ascii="Constantia" w:cs="Constantia" w:eastAsia="Constantia" w:hAnsi="Constantia"/>
          <w:b/>
          <w:bCs/>
          <w:color w:val="B48A2E"/>
          <w:spacing w:val="8"/>
          <w:sz w:val="22"/>
          <w:szCs w:val="22"/>
        </w:rPr>
        <w:t xml:space="preserve">SIX</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Where every result and every obligation lives</w:t>
      </w:r>
    </w:p>
    <w:p>
      <w:pPr>
        <w:spacing w:after="160" w:line="296"/>
        <w:jc w:val="both"/>
      </w:pPr>
      <w:r>
        <w:rPr>
          <w:rFonts w:ascii="Constantia" w:cs="Constantia" w:eastAsia="Constantia" w:hAnsi="Constantia"/>
          <w:color w:val="243040"/>
          <w:sz w:val="21"/>
          <w:szCs w:val="21"/>
        </w:rPr>
        <w:t xml:space="preserve">Full detail is in Parts Four, Seven and Eight of the Formal Register. This is the pointer.</w:t>
      </w:r>
    </w:p>
    <w:p>
      <w:pPr>
        <w:spacing w:after="40"/>
        <w:ind w:left="260"/>
      </w:pPr>
      <w:r>
        <w:rPr>
          <w:rFonts w:ascii="Consolas" w:cs="Consolas" w:eastAsia="Consolas" w:hAnsi="Consolas"/>
          <w:color w:val="243040"/>
          <w:sz w:val="17"/>
          <w:szCs w:val="17"/>
        </w:rPr>
        <w:t xml:space="preserve">T1  to T5     Monograph, Movements Two, Four, Five</w:t>
      </w:r>
    </w:p>
    <w:p>
      <w:pPr>
        <w:spacing w:after="40"/>
        <w:ind w:left="260"/>
      </w:pPr>
      <w:r>
        <w:rPr>
          <w:rFonts w:ascii="Consolas" w:cs="Consolas" w:eastAsia="Consolas" w:hAnsi="Consolas"/>
          <w:color w:val="243040"/>
          <w:sz w:val="17"/>
          <w:szCs w:val="17"/>
        </w:rPr>
        <w:t xml:space="preserve">T6  T27 T28   Paper 18</w:t>
      </w:r>
    </w:p>
    <w:p>
      <w:pPr>
        <w:spacing w:after="40"/>
        <w:ind w:left="260"/>
      </w:pPr>
      <w:r>
        <w:rPr>
          <w:rFonts w:ascii="Consolas" w:cs="Consolas" w:eastAsia="Consolas" w:hAnsi="Consolas"/>
          <w:color w:val="243040"/>
          <w:sz w:val="17"/>
          <w:szCs w:val="17"/>
        </w:rPr>
        <w:t xml:space="preserve">T7            Monograph Movement Seven; exponent from T10</w:t>
      </w:r>
    </w:p>
    <w:p>
      <w:pPr>
        <w:spacing w:after="40"/>
        <w:ind w:left="260"/>
      </w:pPr>
      <w:r>
        <w:rPr>
          <w:rFonts w:ascii="Consolas" w:cs="Consolas" w:eastAsia="Consolas" w:hAnsi="Consolas"/>
          <w:color w:val="243040"/>
          <w:sz w:val="17"/>
          <w:szCs w:val="17"/>
        </w:rPr>
        <w:t xml:space="preserve">T8  T9        Monograph Movement Nine; Papers 08 09</w:t>
      </w:r>
    </w:p>
    <w:p>
      <w:pPr>
        <w:spacing w:after="40"/>
        <w:ind w:left="260"/>
      </w:pPr>
      <w:r>
        <w:rPr>
          <w:rFonts w:ascii="Consolas" w:cs="Consolas" w:eastAsia="Consolas" w:hAnsi="Consolas"/>
          <w:color w:val="243040"/>
          <w:sz w:val="17"/>
          <w:szCs w:val="17"/>
        </w:rPr>
        <w:t xml:space="preserve">T10 T11       Paper 20 Section Four</w:t>
      </w:r>
    </w:p>
    <w:p>
      <w:pPr>
        <w:spacing w:after="40"/>
        <w:ind w:left="260"/>
      </w:pPr>
      <w:r>
        <w:rPr>
          <w:rFonts w:ascii="Consolas" w:cs="Consolas" w:eastAsia="Consolas" w:hAnsi="Consolas"/>
          <w:color w:val="243040"/>
          <w:sz w:val="17"/>
          <w:szCs w:val="17"/>
        </w:rPr>
        <w:t xml:space="preserve">T12           Reproducibility, e8_golden_tests.py</w:t>
      </w:r>
    </w:p>
    <w:p>
      <w:pPr>
        <w:spacing w:after="40"/>
        <w:ind w:left="260"/>
      </w:pPr>
      <w:r>
        <w:rPr>
          <w:rFonts w:ascii="Consolas" w:cs="Consolas" w:eastAsia="Consolas" w:hAnsi="Consolas"/>
          <w:color w:val="243040"/>
          <w:sz w:val="17"/>
          <w:szCs w:val="17"/>
        </w:rPr>
        <w:t xml:space="preserve">T13 T14       Paper 20; Movement Ten</w:t>
      </w:r>
    </w:p>
    <w:p>
      <w:pPr>
        <w:spacing w:after="40"/>
        <w:ind w:left="260"/>
      </w:pPr>
      <w:r>
        <w:rPr>
          <w:rFonts w:ascii="Consolas" w:cs="Consolas" w:eastAsia="Consolas" w:hAnsi="Consolas"/>
          <w:color w:val="243040"/>
          <w:sz w:val="17"/>
          <w:szCs w:val="17"/>
        </w:rPr>
        <w:t xml:space="preserve">T15 T16       Monograph Movement Eleven</w:t>
      </w:r>
    </w:p>
    <w:p>
      <w:pPr>
        <w:spacing w:after="40"/>
        <w:ind w:left="260"/>
      </w:pPr>
      <w:r>
        <w:rPr>
          <w:rFonts w:ascii="Consolas" w:cs="Consolas" w:eastAsia="Consolas" w:hAnsi="Consolas"/>
          <w:color w:val="243040"/>
          <w:sz w:val="17"/>
          <w:szCs w:val="17"/>
        </w:rPr>
        <w:t xml:space="preserve">T17 T18       Monograph Movement Twelve; Paper 19</w:t>
      </w:r>
    </w:p>
    <w:p>
      <w:pPr>
        <w:spacing w:after="40"/>
        <w:ind w:left="260"/>
      </w:pPr>
      <w:r>
        <w:rPr>
          <w:rFonts w:ascii="Consolas" w:cs="Consolas" w:eastAsia="Consolas" w:hAnsi="Consolas"/>
          <w:color w:val="243040"/>
          <w:sz w:val="17"/>
          <w:szCs w:val="17"/>
        </w:rPr>
        <w:t xml:space="preserve">T19 to T23    Monograph Movements Seventeen and Eighteen; Papers 13 15</w:t>
      </w:r>
    </w:p>
    <w:p>
      <w:pPr>
        <w:spacing w:after="40"/>
        <w:ind w:left="260"/>
      </w:pPr>
      <w:r>
        <w:rPr>
          <w:rFonts w:ascii="Consolas" w:cs="Consolas" w:eastAsia="Consolas" w:hAnsi="Consolas"/>
          <w:color w:val="243040"/>
          <w:sz w:val="17"/>
          <w:szCs w:val="17"/>
        </w:rPr>
        <w:t xml:space="preserve">T24 T25       Monograph Movements Nineteen and Twenty; Paper 20</w:t>
      </w:r>
    </w:p>
    <w:p>
      <w:pPr>
        <w:spacing w:after="40"/>
        <w:ind w:left="260"/>
      </w:pPr>
      <w:r>
        <w:rPr>
          <w:rFonts w:ascii="Consolas" w:cs="Consolas" w:eastAsia="Consolas" w:hAnsi="Consolas"/>
          <w:color w:val="243040"/>
          <w:sz w:val="17"/>
          <w:szCs w:val="17"/>
        </w:rPr>
        <w:t xml:space="preserve">T26           Monograph Movement Twenty-Six</w:t>
      </w:r>
    </w:p>
    <w:p>
      <w:pPr>
        <w:spacing w:after="40"/>
        <w:ind w:left="260"/>
      </w:pPr>
      <w:r>
        <w:rPr>
          <w:rFonts w:ascii="Consolas" w:cs="Consolas" w:eastAsia="Consolas" w:hAnsi="Consolas"/>
          <w:color w:val="243040"/>
          <w:sz w:val="17"/>
          <w:szCs w:val="17"/>
        </w:rPr>
        <w:t xml:space="preserve">T29 to T32    Paper 21                                  new in this printing</w:t>
      </w:r>
    </w:p>
    <w:p>
      <w:pPr>
        <w:spacing w:after="40"/>
        <w:ind w:left="260"/>
      </w:pPr>
      <w:r>
        <w:rPr>
          <w:rFonts w:ascii="Consolas" w:cs="Consolas" w:eastAsia="Consolas" w:hAnsi="Consolas"/>
          <w:color w:val="243040"/>
          <w:sz w:val="17"/>
          <w:szCs w:val="17"/>
        </w:rPr>
        <w:t xml:space="preserve"/>
      </w:r>
    </w:p>
    <w:p>
      <w:pPr>
        <w:spacing w:after="40"/>
        <w:ind w:left="260"/>
      </w:pPr>
      <w:r>
        <w:rPr>
          <w:rFonts w:ascii="Consolas" w:cs="Consolas" w:eastAsia="Consolas" w:hAnsi="Consolas"/>
          <w:color w:val="243040"/>
          <w:sz w:val="17"/>
          <w:szCs w:val="17"/>
        </w:rPr>
        <w:t xml:space="preserve">O1  the reduction is an average over a reflection subgroup   OPEN, load-bearing</w:t>
      </w:r>
    </w:p>
    <w:p>
      <w:pPr>
        <w:spacing w:after="40"/>
        <w:ind w:left="260"/>
      </w:pPr>
      <w:r>
        <w:rPr>
          <w:rFonts w:ascii="Consolas" w:cs="Consolas" w:eastAsia="Consolas" w:hAnsi="Consolas"/>
          <w:color w:val="243040"/>
          <w:sz w:val="17"/>
          <w:szCs w:val="17"/>
        </w:rPr>
        <w:t xml:space="preserve">O2  the spatial modes number three                           closed given O1</w:t>
      </w:r>
    </w:p>
    <w:p>
      <w:pPr>
        <w:spacing w:after="40"/>
        <w:ind w:left="260"/>
      </w:pPr>
      <w:r>
        <w:rPr>
          <w:rFonts w:ascii="Consolas" w:cs="Consolas" w:eastAsia="Consolas" w:hAnsi="Consolas"/>
          <w:color w:val="243040"/>
          <w:sz w:val="17"/>
          <w:szCs w:val="17"/>
        </w:rPr>
        <w:t xml:space="preserve">O3  gauge, matter, families                                  answered given O1;</w:t>
      </w:r>
    </w:p>
    <w:p>
      <w:pPr>
        <w:spacing w:after="40"/>
        <w:ind w:left="260"/>
      </w:pPr>
      <w:r>
        <w:rPr>
          <w:rFonts w:ascii="Consolas" w:cs="Consolas" w:eastAsia="Consolas" w:hAnsi="Consolas"/>
          <w:color w:val="243040"/>
          <w:sz w:val="17"/>
          <w:szCs w:val="17"/>
        </w:rPr>
        <w:t xml:space="preserve">                                                             chirality and anomalies open</w:t>
      </w:r>
    </w:p>
    <w:p>
      <w:pPr>
        <w:spacing w:after="40"/>
        <w:ind w:left="260"/>
      </w:pPr>
      <w:r>
        <w:rPr>
          <w:rFonts w:ascii="Consolas" w:cs="Consolas" w:eastAsia="Consolas" w:hAnsi="Consolas"/>
          <w:color w:val="243040"/>
          <w:sz w:val="17"/>
          <w:szCs w:val="17"/>
        </w:rPr>
        <w:t xml:space="preserve">O4  a complete carrier closure exists                        PROVED; uniqueness open</w:t>
      </w:r>
    </w:p>
    <w:p>
      <w:pPr>
        <w:spacing w:after="40"/>
        <w:ind w:left="260"/>
      </w:pPr>
      <w:r>
        <w:rPr>
          <w:rFonts w:ascii="Consolas" w:cs="Consolas" w:eastAsia="Consolas" w:hAnsi="Consolas"/>
          <w:color w:val="243040"/>
          <w:sz w:val="17"/>
          <w:szCs w:val="17"/>
        </w:rPr>
        <w:t xml:space="preserve">O5  the expansion residual                                   consistency passed;</w:t>
      </w:r>
    </w:p>
    <w:p>
      <w:pPr>
        <w:spacing w:after="40"/>
        <w:ind w:left="260"/>
      </w:pPr>
      <w:r>
        <w:rPr>
          <w:rFonts w:ascii="Consolas" w:cs="Consolas" w:eastAsia="Consolas" w:hAnsi="Consolas"/>
          <w:color w:val="243040"/>
          <w:sz w:val="17"/>
          <w:szCs w:val="17"/>
        </w:rPr>
        <w:t xml:space="preserve">                                                             derivation open</w:t>
      </w:r>
    </w:p>
    <w:p>
      <w:pPr>
        <w:spacing w:after="40"/>
        <w:ind w:left="260"/>
      </w:pPr>
      <w:r>
        <w:rPr>
          <w:rFonts w:ascii="Consolas" w:cs="Consolas" w:eastAsia="Consolas" w:hAnsi="Consolas"/>
          <w:color w:val="243040"/>
          <w:sz w:val="17"/>
          <w:szCs w:val="17"/>
        </w:rPr>
        <w:t xml:space="preserve">O6  the audited pipeline count                               OPEN, empirical, 0.55 sigma</w:t>
      </w:r>
    </w:p>
    <w:p>
      <w:pPr>
        <w:spacing w:after="40"/>
        <w:ind w:left="260"/>
      </w:pPr>
      <w:r>
        <w:rPr>
          <w:rFonts w:ascii="Consolas" w:cs="Consolas" w:eastAsia="Consolas" w:hAnsi="Consolas"/>
          <w:color w:val="243040"/>
          <w:sz w:val="17"/>
          <w:szCs w:val="17"/>
        </w:rPr>
        <w:t xml:space="preserve">O7  a live reading of quantised retention                    OPEN, the condition of defeat</w:t>
      </w:r>
    </w:p>
    <w:p>
      <w:pPr>
        <w:keepNext/>
        <w:spacing w:after="60" w:before="460"/>
      </w:pPr>
      <w:r>
        <w:rPr>
          <w:rFonts w:ascii="Constantia" w:cs="Constantia" w:eastAsia="Constantia" w:hAnsi="Constantia"/>
          <w:b/>
          <w:bCs/>
          <w:color w:val="B48A2E"/>
          <w:spacing w:val="8"/>
          <w:sz w:val="22"/>
          <w:szCs w:val="22"/>
        </w:rPr>
        <w:t xml:space="preserve">SEVEN</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grades, once</w:t>
      </w:r>
    </w:p>
    <w:p>
      <w:pPr>
        <w:spacing w:after="110" w:line="288"/>
        <w:ind w:left="300" w:hanging="300"/>
        <w:jc w:val="both"/>
      </w:pPr>
      <w:r>
        <w:rPr>
          <w:rFonts w:ascii="Constantia" w:cs="Constantia" w:eastAsia="Constantia" w:hAnsi="Constantia"/>
          <w:b/>
          <w:bCs/>
          <w:color w:val="B48A2E"/>
          <w:sz w:val="20"/>
          <w:szCs w:val="20"/>
        </w:rPr>
        <w:t xml:space="preserve">PROVED  </w:t>
      </w:r>
      <w:r>
        <w:rPr>
          <w:rFonts w:ascii="Constantia" w:cs="Constantia" w:eastAsia="Constantia" w:hAnsi="Constantia"/>
          <w:color w:val="243040"/>
          <w:sz w:val="20"/>
          <w:szCs w:val="20"/>
        </w:rPr>
        <w:t xml:space="preserve">Follows from stated definitions or assumptions.</w:t>
      </w:r>
    </w:p>
    <w:p>
      <w:pPr>
        <w:spacing w:after="110" w:line="288"/>
        <w:ind w:left="300" w:hanging="300"/>
        <w:jc w:val="both"/>
      </w:pPr>
      <w:r>
        <w:rPr>
          <w:rFonts w:ascii="Constantia" w:cs="Constantia" w:eastAsia="Constantia" w:hAnsi="Constantia"/>
          <w:b/>
          <w:bCs/>
          <w:color w:val="B48A2E"/>
          <w:sz w:val="20"/>
          <w:szCs w:val="20"/>
        </w:rPr>
        <w:t xml:space="preserve">CONDITIONAL  </w:t>
      </w:r>
      <w:r>
        <w:rPr>
          <w:rFonts w:ascii="Constantia" w:cs="Constantia" w:eastAsia="Constantia" w:hAnsi="Constantia"/>
          <w:color w:val="243040"/>
          <w:sz w:val="20"/>
          <w:szCs w:val="20"/>
        </w:rPr>
        <w:t xml:space="preserve">Follows once a named condition is granted. The condition is in the statement, never in a footnote.</w:t>
      </w:r>
    </w:p>
    <w:p>
      <w:pPr>
        <w:spacing w:after="110" w:line="288"/>
        <w:ind w:left="300" w:hanging="300"/>
        <w:jc w:val="both"/>
      </w:pPr>
      <w:r>
        <w:rPr>
          <w:rFonts w:ascii="Constantia" w:cs="Constantia" w:eastAsia="Constantia" w:hAnsi="Constantia"/>
          <w:b/>
          <w:bCs/>
          <w:color w:val="B48A2E"/>
          <w:sz w:val="20"/>
          <w:szCs w:val="20"/>
        </w:rPr>
        <w:t xml:space="preserve">PROPOSED  </w:t>
      </w:r>
      <w:r>
        <w:rPr>
          <w:rFonts w:ascii="Constantia" w:cs="Constantia" w:eastAsia="Constantia" w:hAnsi="Constantia"/>
          <w:color w:val="243040"/>
          <w:sz w:val="20"/>
          <w:szCs w:val="20"/>
        </w:rPr>
        <w:t xml:space="preserve">A physical reading offered for calculation and falsification.</w:t>
      </w:r>
    </w:p>
    <w:p>
      <w:pPr>
        <w:spacing w:after="110" w:line="288"/>
        <w:ind w:left="300" w:hanging="300"/>
        <w:jc w:val="both"/>
      </w:pPr>
      <w:r>
        <w:rPr>
          <w:rFonts w:ascii="Constantia" w:cs="Constantia" w:eastAsia="Constantia" w:hAnsi="Constantia"/>
          <w:b/>
          <w:bCs/>
          <w:color w:val="B48A2E"/>
          <w:sz w:val="20"/>
          <w:szCs w:val="20"/>
        </w:rPr>
        <w:t xml:space="preserve">POSTULATE  </w:t>
      </w:r>
      <w:r>
        <w:rPr>
          <w:rFonts w:ascii="Constantia" w:cs="Constantia" w:eastAsia="Constantia" w:hAnsi="Constantia"/>
          <w:color w:val="243040"/>
          <w:sz w:val="20"/>
          <w:szCs w:val="20"/>
        </w:rPr>
        <w:t xml:space="preserve">A starting commitment.</w:t>
      </w:r>
    </w:p>
    <w:p>
      <w:pPr>
        <w:spacing w:after="110" w:line="288"/>
        <w:ind w:left="300" w:hanging="300"/>
        <w:jc w:val="both"/>
      </w:pPr>
      <w:r>
        <w:rPr>
          <w:rFonts w:ascii="Constantia" w:cs="Constantia" w:eastAsia="Constantia" w:hAnsi="Constantia"/>
          <w:b/>
          <w:bCs/>
          <w:color w:val="B48A2E"/>
          <w:sz w:val="20"/>
          <w:szCs w:val="20"/>
        </w:rPr>
        <w:t xml:space="preserve">OPEN  </w:t>
      </w:r>
      <w:r>
        <w:rPr>
          <w:rFonts w:ascii="Constantia" w:cs="Constantia" w:eastAsia="Constantia" w:hAnsi="Constantia"/>
          <w:color w:val="243040"/>
          <w:sz w:val="20"/>
          <w:szCs w:val="20"/>
        </w:rPr>
        <w:t xml:space="preserve">Formulable but not settled. Every open item in this corpus also states why it is open.</w:t>
      </w:r>
    </w:p>
    <w:p>
      <w:pPr>
        <w:spacing w:after="110" w:line="288"/>
        <w:ind w:left="300" w:hanging="300"/>
        <w:jc w:val="both"/>
      </w:pPr>
      <w:r>
        <w:rPr>
          <w:rFonts w:ascii="Constantia" w:cs="Constantia" w:eastAsia="Constantia" w:hAnsi="Constantia"/>
          <w:b/>
          <w:bCs/>
          <w:color w:val="B48A2E"/>
          <w:sz w:val="20"/>
          <w:szCs w:val="20"/>
        </w:rPr>
        <w:t xml:space="preserve">DISSOLVED  </w:t>
      </w:r>
      <w:r>
        <w:rPr>
          <w:rFonts w:ascii="Constantia" w:cs="Constantia" w:eastAsia="Constantia" w:hAnsi="Constantia"/>
          <w:color w:val="243040"/>
          <w:sz w:val="20"/>
          <w:szCs w:val="20"/>
        </w:rPr>
        <w:t xml:space="preserve">Shown to be a convention or a category error rather than a physical unknown.</w:t>
      </w:r>
    </w:p>
    <w:p>
      <w:pPr>
        <w:spacing w:after="160" w:line="296"/>
        <w:jc w:val="both"/>
      </w:pPr>
      <w:r>
        <w:rPr>
          <w:rFonts w:ascii="Constantia" w:cs="Constantia" w:eastAsia="Constantia" w:hAnsi="Constantia"/>
          <w:color w:val="243040"/>
          <w:sz w:val="21"/>
          <w:szCs w:val="21"/>
        </w:rPr>
        <w:t xml:space="preserve">Keeping these apart is the difference between a framework and a mood. They are shown as words rather than as colours, so they survive being printed in grey.</w:t>
      </w:r>
    </w:p>
    <w:p>
      <w:pPr>
        <w:keepNext/>
        <w:spacing w:after="60" w:before="460"/>
      </w:pPr>
      <w:r>
        <w:rPr>
          <w:rFonts w:ascii="Constantia" w:cs="Constantia" w:eastAsia="Constantia" w:hAnsi="Constantia"/>
          <w:b/>
          <w:bCs/>
          <w:color w:val="B48A2E"/>
          <w:spacing w:val="8"/>
          <w:sz w:val="22"/>
          <w:szCs w:val="22"/>
        </w:rPr>
        <w:t xml:space="preserve">EIGHT</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What reproduces, and how</w:t>
      </w:r>
    </w:p>
    <w:p>
      <w:pPr>
        <w:spacing w:after="160" w:line="296"/>
        <w:jc w:val="both"/>
      </w:pPr>
      <w:r>
        <w:rPr>
          <w:rFonts w:ascii="Constantia" w:cs="Constantia" w:eastAsia="Constantia" w:hAnsi="Constantia"/>
          <w:color w:val="243040"/>
          <w:sz w:val="21"/>
          <w:szCs w:val="21"/>
        </w:rPr>
        <w:t xml:space="preserve">From 04 REPRODUCIBILITY, one command:</w:t>
      </w:r>
    </w:p>
    <w:p>
      <w:pPr>
        <w:spacing w:after="40"/>
        <w:ind w:left="260"/>
      </w:pPr>
      <w:r>
        <w:rPr>
          <w:rFonts w:ascii="Consolas" w:cs="Consolas" w:eastAsia="Consolas" w:hAnsi="Consolas"/>
          <w:color w:val="243040"/>
          <w:sz w:val="17"/>
          <w:szCs w:val="17"/>
        </w:rPr>
        <w:t xml:space="preserve">python run_all.py</w:t>
      </w:r>
    </w:p>
    <w:p>
      <w:pPr>
        <w:spacing w:after="160" w:line="296"/>
        <w:jc w:val="both"/>
      </w:pPr>
      <w:r>
        <w:rPr>
          <w:rFonts w:ascii="Constantia" w:cs="Constantia" w:eastAsia="Constantia" w:hAnsi="Constantia"/>
          <w:color w:val="243040"/>
          <w:sz w:val="21"/>
          <w:szCs w:val="21"/>
        </w:rPr>
        <w:t xml:space="preserve">This runs fourteen scripts, regenerates every certificate, and writes certificates/run_manifest.json recording the command, the Python and package versions, the platform, every input hash and every output hash, and pass or fail per step. It exits nonzero if anything fails, so it can gate a release. requirements.txt pins the environment and data_manifest.csv declares every data source with its licence and its use.</w:t>
      </w:r>
    </w:p>
    <w:p>
      <w:pPr>
        <w:spacing w:after="160" w:line="296"/>
        <w:jc w:val="both"/>
      </w:pPr>
      <w:r>
        <w:rPr>
          <w:rFonts w:ascii="Constantia" w:cs="Constantia" w:eastAsia="Constantia" w:hAnsi="Constantia"/>
          <w:color w:val="243040"/>
          <w:sz w:val="21"/>
          <w:szCs w:val="21"/>
        </w:rPr>
        <w:t xml:space="preserve">The dependency graph is shipped as nodes.csv and dependencies.csv, and every edge carries the phrase from the Register that licenses it, so the graph can be checked line by line against the text rather than taken on trust. The Fourth Printing stated node and edge counts that were not reproducible because this source was never included, and that is exactly the failure this layer exists to prevent.</w:t>
      </w:r>
    </w:p>
    <w:p>
      <w:pPr>
        <w:keepNext/>
        <w:spacing w:after="60" w:before="460"/>
      </w:pPr>
      <w:r>
        <w:rPr>
          <w:rFonts w:ascii="Constantia" w:cs="Constantia" w:eastAsia="Constantia" w:hAnsi="Constantia"/>
          <w:b/>
          <w:bCs/>
          <w:color w:val="B48A2E"/>
          <w:spacing w:val="8"/>
          <w:sz w:val="22"/>
          <w:szCs w:val="22"/>
        </w:rPr>
        <w:t xml:space="preserve">NINE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Archive, and what it is not</w:t>
      </w:r>
    </w:p>
    <w:p>
      <w:pPr>
        <w:spacing w:after="160" w:line="296"/>
        <w:jc w:val="both"/>
      </w:pPr>
      <w:r>
        <w:rPr>
          <w:rFonts w:ascii="Constantia" w:cs="Constantia" w:eastAsia="Constantia" w:hAnsi="Constantia"/>
          <w:color w:val="243040"/>
          <w:sz w:val="21"/>
          <w:szCs w:val="21"/>
        </w:rPr>
        <w:t xml:space="preserve">90 ARCHIVE holds superseded printings byte-exact, the original source materials, and one folder named Unreproducible outputs. Nothing under Archive governs a current claim, and nothing there should appear on a current reading route without a provenance note.</w:t>
      </w:r>
    </w:p>
    <w:p>
      <w:pPr>
        <w:spacing w:after="160" w:line="296"/>
        <w:jc w:val="both"/>
      </w:pPr>
      <w:r>
        <w:rPr>
          <w:rFonts w:ascii="Constantia" w:cs="Constantia" w:eastAsia="Constantia" w:hAnsi="Constantia"/>
          <w:color w:val="243040"/>
          <w:sz w:val="21"/>
          <w:szCs w:val="21"/>
        </w:rPr>
        <w:t xml:space="preserve">The Unreproducible outputs folder holds one file: a frozen numerical result from the Fourth Printing whose generating script was never included and which no candidate estimator reproduces from the included data. It was retired rather than left standing, and it is kept rather than deleted, because a corpus that quietly loses its embarrassments is not keeping a record. Its replacement is generated by a script in the release and names its estimator in the file, so it can never again stand for two different things.</w:t>
      </w:r>
    </w:p>
    <w:p>
      <w:pPr>
        <w:pBdr>
          <w:top w:val="single" w:color="D8CBA8" w:sz="4" w:space="14"/>
        </w:pBdr>
        <w:spacing w:before="600"/>
        <w:ind w:left="1400" w:right="1400"/>
        <w:jc w:val="center"/>
      </w:pPr>
      <w:r>
        <w:rPr>
          <w:rFonts w:ascii="Constantia" w:cs="Constantia" w:eastAsia="Constantia" w:hAnsi="Constantia"/>
          <w:color w:val="B48A2E"/>
          <w:spacing w:val="36"/>
          <w:sz w:val="16"/>
          <w:szCs w:val="16"/>
        </w:rPr>
        <w:t xml:space="preserve">UNIFIED MECHANICS  ·  THE CORPUS ATLAS  ·  2026</w:t>
      </w:r>
    </w:p>
    <w:sectPr>
      <w:pgSz w:w="11906" w:h="16838" w:orient="portrait"/>
      <w:pgMar w:top="1134" w:right="1247" w:bottom="102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43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onstantia" w:cs="Constantia" w:eastAsia="Constantia" w:hAnsi="Constantia"/>
      <w:b/>
      <w:bCs/>
      <w:color w:val="102A43"/>
      <w:sz w:val="28"/>
      <w:szCs w:val="28"/>
    </w:rPr>
  </w:style>
  <w:style w:type="paragraph" w:styleId="Heading2">
    <w:name w:val="Heading 2"/>
    <w:basedOn w:val="Normal"/>
    <w:next w:val="Normal"/>
    <w:qFormat/>
    <w:rPr>
      <w:rFonts w:ascii="Constantia" w:cs="Constantia" w:eastAsia="Constantia" w:hAnsi="Constantia"/>
      <w:b/>
      <w:bCs/>
      <w:color w:val="102A4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2026-07-27T05:25:38.764Z</dcterms:created>
  <dcterms:modified xsi:type="dcterms:W3CDTF">2026-07-27T05:25:38.765Z</dcterms:modified>
</cp:coreProperties>
</file>

<file path=docProps/custom.xml><?xml version="1.0" encoding="utf-8"?>
<Properties xmlns="http://schemas.openxmlformats.org/officeDocument/2006/custom-properties" xmlns:vt="http://schemas.openxmlformats.org/officeDocument/2006/docPropsVTypes"/>
</file>