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0.png" ContentType="image/png"/>
  <Override PartName="/word/media/rId39.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Eyebrow"/>
      </w:pPr>
      <w:r>
        <w:t xml:space="preserve">Unified Mechanics · Observer-Readout Closure</w:t>
      </w:r>
    </w:p>
    <w:p>
      <w:pPr>
        <w:pStyle w:val="Title"/>
      </w:pPr>
      <w:r>
        <w:t xml:space="preserve">The</w:t>
      </w:r>
      <w:r>
        <w:t xml:space="preserve"> </w:t>
      </w:r>
      <w:r>
        <w:t xml:space="preserve">Snowflake</w:t>
      </w:r>
      <w:r>
        <w:t xml:space="preserve"> </w:t>
      </w:r>
      <w:r>
        <w:t xml:space="preserve">Realisation</w:t>
      </w:r>
      <w:r>
        <w:t xml:space="preserve"> </w:t>
      </w:r>
      <w:r>
        <w:t xml:space="preserve">Closure</w:t>
      </w:r>
      <w:r>
        <w:t xml:space="preserve"> </w:t>
      </w:r>
      <w:r>
        <w:t xml:space="preserve">Theorem</w:t>
      </w:r>
    </w:p>
    <w:p>
      <w:pPr>
        <w:pStyle w:val="Subtitle"/>
      </w:pPr>
      <w:r>
        <w:t xml:space="preserve">Codimension-One</w:t>
      </w:r>
      <w:r>
        <w:t xml:space="preserve"> </w:t>
      </w:r>
      <w:r>
        <w:t xml:space="preserve">Rendering,</w:t>
      </w:r>
      <w:r>
        <w:t xml:space="preserve"> </w:t>
      </w:r>
      <w:r>
        <w:t xml:space="preserve">Gauss–Bonnet</w:t>
      </w:r>
      <w:r>
        <w:t xml:space="preserve"> </w:t>
      </w:r>
      <w:r>
        <w:t xml:space="preserve">Readout,</w:t>
      </w:r>
      <w:r>
        <w:t xml:space="preserve"> </w:t>
      </w:r>
      <w:r>
        <w:t xml:space="preserve">and</w:t>
      </w:r>
      <w:r>
        <w:t xml:space="preserve"> </w:t>
      </w:r>
      <w:r>
        <w:t xml:space="preserve">Vacuum</w:t>
      </w:r>
      <w:r>
        <w:t xml:space="preserve"> </w:t>
      </w:r>
      <w:r>
        <w:t xml:space="preserve">Stress</w:t>
      </w:r>
      <w:r>
        <w:t xml:space="preserve"> </w:t>
      </w:r>
      <w:r>
        <w:t xml:space="preserve">from</w:t>
      </w:r>
      <w:r>
        <w:t xml:space="preserve"> </w:t>
      </w:r>
      <w:r>
        <w:t xml:space="preserve">the</w:t>
      </w:r>
      <w:r>
        <w:t xml:space="preserve"> </w:t>
      </w:r>
      <w:r>
        <w:t xml:space="preserve">240-Root</w:t>
      </w:r>
      <w:r>
        <w:t xml:space="preserve"> </w:t>
      </w:r>
      <w:r>
        <w:t xml:space="preserve">Residual</w:t>
      </w:r>
      <w:r>
        <w:t xml:space="preserve"> </w:t>
      </w:r>
      <w:r>
        <w:t xml:space="preserve">in</w:t>
      </w:r>
      <w:r>
        <w:t xml:space="preserve"> </w:t>
      </w:r>
      <w:r>
        <w:t xml:space="preserve">Unified</w:t>
      </w:r>
      <w:r>
        <w:t xml:space="preserve"> </w:t>
      </w:r>
      <w:r>
        <w:t xml:space="preserve">Mechanics</w:t>
      </w:r>
    </w:p>
    <w:p>
      <w:pPr>
        <w:pStyle w:val="Author"/>
      </w:pPr>
      <w:r>
        <w:t xml:space="preserve">Joseph</w:t>
      </w:r>
      <w:r>
        <w:t xml:space="preserve"> </w:t>
      </w:r>
      <w:r>
        <w:t xml:space="preserve">Shields</w:t>
      </w:r>
    </w:p>
    <w:p>
      <w:pPr>
        <w:pStyle w:val="Date"/>
      </w:pPr>
      <w:r>
        <w:t xml:space="preserve">July</w:t>
      </w:r>
      <w:r>
        <w:t xml:space="preserve"> </w:t>
      </w:r>
      <w:r>
        <w:t xml:space="preserve">2026</w:t>
      </w:r>
    </w:p>
    <w:p>
      <w:pPr>
        <w:spacing w:after="0" w:line="240" w:lineRule="auto"/>
      </w:pPr>
      <w:r>
        <w:br w:type="page"/>
      </w:r>
    </w:p>
    <w:p>
      <w:pPr>
        <w:pStyle w:val="FirstParagraph"/>
      </w:pPr>
      <w:r>
        <w:rPr>
          <w:b/>
          <w:bCs/>
        </w:rPr>
        <w:t xml:space="preserve">Abstract.</w:t>
      </w:r>
      <w:r>
        <w:t xml:space="preserve"> </w:t>
      </w:r>
      <w:r>
        <w:t xml:space="preserve">This paper closes the observer-readout segment of Unified Mechanics from the internally normalized 240-root residual to an externally realized constant-curvature term. The central correction is that the</w:t>
      </w:r>
      <w:r>
        <w:t xml:space="preserve"> </w:t>
      </w:r>
      <m:oMath>
        <m:sSub>
          <m:e>
            <m:r>
              <m:t>E</m:t>
            </m:r>
          </m:e>
          <m:sub>
            <m:r>
              <m:t>8</m:t>
            </m:r>
          </m:sub>
        </m:sSub>
      </m:oMath>
      <w:r>
        <w:t xml:space="preserve"> </w:t>
      </w:r>
      <w:r>
        <w:t xml:space="preserve">root system does not require, and does not contain, a 241st root. The old</w:t>
      </w:r>
      <w:r>
        <w:t xml:space="preserve"> </w:t>
      </w:r>
      <m:oMath>
        <m:r>
          <m:t>240</m:t>
        </m:r>
        <m:r>
          <m:rPr>
            <m:sty m:val="p"/>
          </m:rPr>
          <m:t>+</m:t>
        </m:r>
        <m:r>
          <m:t>1</m:t>
        </m:r>
      </m:oMath>
      <w:r>
        <w:t xml:space="preserve"> </w:t>
      </w:r>
      <w:r>
        <w:t xml:space="preserve">intuition is retyped as a change of mathematical kind: 240 internal root contractions are followed by one codimension-one realization of the completed boundary. The local observer carrier is derived from the Unified Mechanics three-channel grammar. Three permutation-equivalent bidirectional channel directions, represented with no unforced independent coordinate and zero directional remainder, uniquely produce the rank-two</w:t>
      </w:r>
      <w:r>
        <w:t xml:space="preserve"> </w:t>
      </w:r>
      <m:oMath>
        <m:sSub>
          <m:e>
            <m:r>
              <m:t>A</m:t>
            </m:r>
          </m:e>
          <m:sub>
            <m:r>
              <m:t>2</m:t>
            </m:r>
          </m:sub>
        </m:sSub>
      </m:oMath>
      <w:r>
        <w:t xml:space="preserve"> </w:t>
      </w:r>
      <w:r>
        <w:t xml:space="preserve">snowflake. Its primitive covolume in the standard simply-laced normalization is</w:t>
      </w:r>
      <w:r>
        <w:t xml:space="preserve"> </w:t>
      </w:r>
      <m:oMath>
        <m:rad>
          <m:radPr>
            <m:degHide m:val="on"/>
          </m:radPr>
          <m:deg/>
          <m:e>
            <m:r>
              <m:t>3</m:t>
            </m:r>
          </m:e>
        </m:rad>
      </m:oMath>
      <w:r>
        <w:t xml:space="preserve">. An independently verified exact-cover certificate shows that the 240</w:t>
      </w:r>
      <w:r>
        <w:t xml:space="preserve"> </w:t>
      </w:r>
      <m:oMath>
        <m:sSub>
          <m:e>
            <m:r>
              <m:t>E</m:t>
            </m:r>
          </m:e>
          <m:sub>
            <m:r>
              <m:t>8</m:t>
            </m:r>
          </m:sub>
        </m:sSub>
      </m:oMath>
      <w:r>
        <w:t xml:space="preserve"> </w:t>
      </w:r>
      <w:r>
        <w:t xml:space="preserve">roots can be exhausted by forty disjoint</w:t>
      </w:r>
      <w:r>
        <w:t xml:space="preserve"> </w:t>
      </w:r>
      <m:oMath>
        <m:sSub>
          <m:e>
            <m:r>
              <m:t>A</m:t>
            </m:r>
          </m:e>
          <m:sub>
            <m:r>
              <m:t>2</m:t>
            </m:r>
          </m:sub>
        </m:sSub>
      </m:oMath>
      <w:r>
        <w:t xml:space="preserve"> </w:t>
      </w:r>
      <w:r>
        <w:t xml:space="preserve">cells, so no root remainder is left. Rendering a rank-two boundary as a closed three-dimensional object contributes one normal relation,</w:t>
      </w:r>
      <w:r>
        <w:t xml:space="preserve"> </w:t>
      </w:r>
      <m:oMath>
        <m:sSub>
          <m:e>
            <m:r>
              <m:t>T</m:t>
            </m:r>
          </m:e>
          <m:sub>
            <m:r>
              <m:t>p</m:t>
            </m:r>
          </m:sub>
        </m:sSub>
        <m:r>
          <m:t>Σ</m:t>
        </m:r>
        <m:r>
          <m:rPr>
            <m:sty m:val="p"/>
          </m:rPr>
          <m:t>⊕</m:t>
        </m:r>
        <m:sSub>
          <m:e>
            <m:r>
              <m:t>N</m:t>
            </m:r>
          </m:e>
          <m:sub>
            <m:r>
              <m:t>p</m:t>
            </m:r>
          </m:sub>
        </m:sSub>
        <m:r>
          <m:t>Σ</m:t>
        </m:r>
      </m:oMath>
      <w:r>
        <w:t xml:space="preserve"> </w:t>
      </w:r>
      <w:r>
        <w:t xml:space="preserve">with ranks</w:t>
      </w:r>
      <w:r>
        <w:t xml:space="preserve"> </w:t>
      </w:r>
      <m:oMath>
        <m:r>
          <m:t>2</m:t>
        </m:r>
        <m:r>
          <m:rPr>
            <m:sty m:val="p"/>
          </m:rPr>
          <m:t>+</m:t>
        </m:r>
        <m:r>
          <m:t>1</m:t>
        </m:r>
        <m:r>
          <m:rPr>
            <m:sty m:val="p"/>
          </m:rPr>
          <m:t>=</m:t>
        </m:r>
        <m:r>
          <m:t>3</m:t>
        </m:r>
      </m:oMath>
      <w:r>
        <w:t xml:space="preserve">. Under the Unified Mechanics minimal-topology condition, the closed connected orientable boundary has genus zero and is therefore topologically</w:t>
      </w:r>
      <w:r>
        <w:t xml:space="preserve"> </w:t>
      </w:r>
      <m:oMath>
        <m:sSup>
          <m:e>
            <m:r>
              <m:t>S</m:t>
            </m:r>
          </m:e>
          <m:sup>
            <m:r>
              <m:t>2</m:t>
            </m:r>
          </m:sup>
        </m:sSup>
      </m:oMath>
      <w:r>
        <w:t xml:space="preserve">. The global factor</w:t>
      </w:r>
      <w:r>
        <w:t xml:space="preserve"> </w:t>
      </w:r>
      <m:oMath>
        <m:r>
          <m:t>4</m:t>
        </m:r>
        <m:r>
          <m:t>π</m:t>
        </m:r>
      </m:oMath>
      <w:r>
        <w:t xml:space="preserve"> </w:t>
      </w:r>
      <w:r>
        <w:t xml:space="preserve">is then derived without choosing a unit radius: Gauss–Bonnet gives</w:t>
      </w:r>
      <w:r>
        <w:t xml:space="preserve"> </w:t>
      </w:r>
      <m:oMath>
        <m:nary>
          <m:naryPr>
            <m:chr m:val="∫"/>
            <m:limLoc m:val="subSup"/>
            <m:subHide m:val="off"/>
            <m:supHide m:val="on"/>
          </m:naryPr>
          <m:sub>
            <m:r>
              <m:t>Σ</m:t>
            </m:r>
          </m:sub>
          <m:sup>
            <m:r>
              <m:t>​</m:t>
            </m:r>
          </m:sup>
          <m:e>
            <m:r>
              <m:t>K</m:t>
            </m:r>
          </m:e>
        </m:nary>
        <m:r>
          <m:t> </m:t>
        </m:r>
        <m:r>
          <m:t>d</m:t>
        </m:r>
        <m:r>
          <m:t>A</m:t>
        </m:r>
        <m:r>
          <m:rPr>
            <m:sty m:val="p"/>
          </m:rPr>
          <m:t>=</m:t>
        </m:r>
        <m:r>
          <m:t>2</m:t>
        </m:r>
        <m:r>
          <m:t>π</m:t>
        </m:r>
        <m:r>
          <m:t>χ</m:t>
        </m:r>
        <m:d>
          <m:dPr>
            <m:begChr m:val="("/>
            <m:endChr m:val=")"/>
            <m:sepChr m:val=""/>
            <m:grow/>
          </m:dPr>
          <m:e>
            <m:r>
              <m:t>Σ</m:t>
            </m:r>
          </m:e>
        </m:d>
        <m:r>
          <m:rPr>
            <m:sty m:val="p"/>
          </m:rPr>
          <m:t>=</m:t>
        </m:r>
        <m:r>
          <m:t>4</m:t>
        </m:r>
        <m:r>
          <m:t>π</m:t>
        </m:r>
      </m:oMath>
      <w:r>
        <w:t xml:space="preserve">. Defining the observer response two-form by</w:t>
      </w:r>
      <w:r>
        <w:t xml:space="preserve"> </w:t>
      </w:r>
      <m:oMath>
        <m:sSub>
          <m:e>
            <m:r>
              <m:t>ω</m:t>
            </m:r>
          </m:e>
          <m:sub>
            <m:r>
              <m:rPr>
                <m:sty m:val="p"/>
              </m:rPr>
              <m:t>∂</m:t>
            </m:r>
          </m:sub>
        </m:sSub>
        <m:r>
          <m:rPr>
            <m:sty m:val="p"/>
          </m:rPr>
          <m:t>=</m:t>
        </m:r>
        <m:d>
          <m:dPr>
            <m:begChr m:val="("/>
            <m:endChr m:val=")"/>
            <m:sepChr m:val=""/>
            <m:grow/>
          </m:dPr>
          <m:e>
            <m:sSup>
              <m:e>
                <m:r>
                  <m:t>r</m:t>
                </m:r>
              </m:e>
              <m:sup>
                <m:r>
                  <m:t>240</m:t>
                </m:r>
              </m:sup>
            </m:sSup>
            <m:r>
              <m:rPr>
                <m:sty m:val="p"/>
              </m:rPr>
              <m:t>/</m:t>
            </m:r>
            <m:rad>
              <m:radPr>
                <m:degHide m:val="on"/>
              </m:radPr>
              <m:deg/>
              <m:e>
                <m:r>
                  <m:t>3</m:t>
                </m:r>
              </m:e>
            </m:rad>
          </m:e>
        </m:d>
        <m:r>
          <m:t>K</m:t>
        </m:r>
        <m:r>
          <m:t> </m:t>
        </m:r>
        <m:r>
          <m:t>d</m:t>
        </m:r>
        <m:r>
          <m:t>A</m:t>
        </m:r>
      </m:oMath>
      <w:r>
        <w:t xml:space="preserve"> </w:t>
      </w:r>
      <w:r>
        <w:t xml:space="preserve">yields</w:t>
      </w:r>
    </w:p>
    <w:p>
      <w:pPr>
        <w:pStyle w:val="BodyText"/>
      </w:pPr>
      <m:oMathPara>
        <m:oMathParaPr>
          <m:jc m:val="center"/>
        </m:oMathParaPr>
        <m:oMath>
          <m:sSub>
            <m:e>
              <m:r>
                <m:t>λ</m:t>
              </m:r>
            </m:e>
            <m:sub>
              <m:r>
                <m:rPr>
                  <m:sty m:val="p"/>
                </m:rPr>
                <m:t>∂</m:t>
              </m:r>
            </m:sub>
          </m:sSub>
          <m:r>
            <m:rPr>
              <m:sty m:val="p"/>
            </m:rPr>
            <m:t>=</m:t>
          </m:r>
          <m:nary>
            <m:naryPr>
              <m:chr m:val="∫"/>
              <m:limLoc m:val="subSup"/>
              <m:subHide m:val="off"/>
              <m:supHide m:val="on"/>
            </m:naryPr>
            <m:sub>
              <m:r>
                <m:t>Σ</m:t>
              </m:r>
            </m:sub>
            <m:sup>
              <m:r>
                <m:t>​</m:t>
              </m:r>
            </m:sup>
            <m:e>
              <m:sSub>
                <m:e>
                  <m:r>
                    <m:t>ω</m:t>
                  </m:r>
                </m:e>
                <m:sub>
                  <m:r>
                    <m:rPr>
                      <m:sty m:val="p"/>
                    </m:rPr>
                    <m:t>∂</m:t>
                  </m:r>
                </m:sub>
              </m:sSub>
            </m:e>
          </m:nary>
          <m:r>
            <m:rPr>
              <m:sty m:val="p"/>
            </m:rPr>
            <m:t>=</m:t>
          </m:r>
          <m:f>
            <m:fPr>
              <m:type m:val="bar"/>
            </m:fPr>
            <m:num>
              <m:r>
                <m:t>4</m:t>
              </m:r>
              <m:r>
                <m:t>π</m:t>
              </m:r>
            </m:num>
            <m:den>
              <m:rad>
                <m:radPr>
                  <m:degHide m:val="on"/>
                </m:radPr>
                <m:deg/>
                <m:e>
                  <m:r>
                    <m:t>3</m:t>
                  </m:r>
                </m:e>
              </m:rad>
            </m:den>
          </m:f>
          <m:sSup>
            <m:e>
              <m:r>
                <m:t>r</m:t>
              </m:r>
            </m:e>
            <m:sup>
              <m:r>
                <m:t>240</m:t>
              </m:r>
            </m:sup>
          </m:sSup>
          <m:r>
            <m:rPr>
              <m:sty m:val="p"/>
            </m:rPr>
            <m:t>=</m:t>
          </m:r>
          <m:r>
            <m:t>2.8603331361</m:t>
          </m:r>
          <m:r>
            <m:rPr>
              <m:sty m:val="p"/>
            </m:rPr>
            <m:t>×</m:t>
          </m:r>
          <m:sSup>
            <m:e>
              <m:r>
                <m:t>10</m:t>
              </m:r>
            </m:e>
            <m:sup>
              <m:r>
                <m:rPr>
                  <m:sty m:val="p"/>
                </m:rPr>
                <m:t>−</m:t>
              </m:r>
              <m:r>
                <m:t>122</m:t>
              </m:r>
            </m:sup>
          </m:sSup>
          <m:r>
            <m:rPr>
              <m:sty m:val="p"/>
            </m:rPr>
            <m:t>.</m:t>
          </m:r>
        </m:oMath>
      </m:oMathPara>
    </w:p>
    <w:p>
      <w:pPr>
        <w:pStyle w:val="FirstParagraph"/>
      </w:pPr>
      <w:r>
        <w:t xml:space="preserve">Because this record is topological, scalar, and constant under smooth deformations that preserve the completed boundary type, its zeroth-derivative covariant realization is a cosmological-constant term. Variation gives</w:t>
      </w:r>
      <w:r>
        <w:t xml:space="preserve"> </w:t>
      </w:r>
      <m:oMath>
        <m:sSubSup>
          <m:e>
            <m:r>
              <m:t>T</m:t>
            </m:r>
          </m:e>
          <m:sub>
            <m:r>
              <m:t>μ</m:t>
            </m:r>
            <m:r>
              <m:t>ν</m:t>
            </m:r>
          </m:sub>
          <m:sup>
            <m:d>
              <m:dPr>
                <m:begChr m:val="("/>
                <m:endChr m:val=")"/>
                <m:sepChr m:val=""/>
                <m:grow/>
              </m:dPr>
              <m:e>
                <m:r>
                  <m:rPr>
                    <m:sty m:val="p"/>
                  </m:rPr>
                  <m:t>∂</m:t>
                </m:r>
              </m:e>
            </m:d>
          </m:sup>
        </m:sSubSup>
        <m:r>
          <m:rPr>
            <m:sty m:val="p"/>
          </m:rPr>
          <m:t>=</m:t>
        </m:r>
        <m:r>
          <m:rPr>
            <m:sty m:val="p"/>
          </m:rPr>
          <m:t>−</m:t>
        </m:r>
        <m:sSub>
          <m:e>
            <m:r>
              <m:t>ε</m:t>
            </m:r>
          </m:e>
          <m:sub>
            <m:r>
              <m:rPr>
                <m:sty m:val="p"/>
              </m:rPr>
              <m:t>∂</m:t>
            </m:r>
          </m:sub>
        </m:sSub>
        <m:sSub>
          <m:e>
            <m:r>
              <m:t>g</m:t>
            </m:r>
          </m:e>
          <m:sub>
            <m:r>
              <m:t>μ</m:t>
            </m:r>
            <m:r>
              <m:t>ν</m:t>
            </m:r>
          </m:sub>
        </m:sSub>
      </m:oMath>
      <w:r>
        <w:t xml:space="preserve"> </w:t>
      </w:r>
      <w:r>
        <w:t xml:space="preserve">and</w:t>
      </w:r>
      <w:r>
        <w:t xml:space="preserve"> </w:t>
      </w:r>
      <m:oMath>
        <m:r>
          <m:t>w</m:t>
        </m:r>
        <m:r>
          <m:rPr>
            <m:sty m:val="p"/>
          </m:rPr>
          <m:t>=</m:t>
        </m:r>
        <m:r>
          <m:rPr>
            <m:sty m:val="p"/>
          </m:rPr>
          <m:t>−</m:t>
        </m:r>
        <m:r>
          <m:t>1</m:t>
        </m:r>
      </m:oMath>
      <w:r>
        <w:t xml:space="preserve">. Combining this amplitude with the independent Unified Mechanics density remainder</w:t>
      </w:r>
      <w:r>
        <w:t xml:space="preserve"> </w:t>
      </w:r>
      <m:oMath>
        <m:sSub>
          <m:e>
            <m:r>
              <m:t>Ω</m:t>
            </m:r>
          </m:e>
          <m:sub>
            <m:r>
              <m:rPr>
                <m:sty m:val="p"/>
              </m:rPr>
              <m:t>D</m:t>
            </m:r>
            <m:r>
              <m:rPr>
                <m:sty m:val="p"/>
              </m:rPr>
              <m:t>E</m:t>
            </m:r>
          </m:sub>
        </m:sSub>
        <m:r>
          <m:rPr>
            <m:sty m:val="p"/>
          </m:rPr>
          <m:t>=</m:t>
        </m:r>
        <m:r>
          <m:t>0.6883222261</m:t>
        </m:r>
      </m:oMath>
      <w:r>
        <w:t xml:space="preserve"> </w:t>
      </w:r>
      <w:r>
        <w:t xml:space="preserve">gives</w:t>
      </w:r>
      <w:r>
        <w:t xml:space="preserve"> </w:t>
      </w:r>
      <m:oMath>
        <m:sSub>
          <m:e>
            <m:r>
              <m:t>H</m:t>
            </m:r>
          </m:e>
          <m:sub>
            <m:r>
              <m:t>0</m:t>
            </m:r>
          </m:sub>
        </m:sSub>
        <m:r>
          <m:rPr>
            <m:sty m:val="p"/>
          </m:rPr>
          <m:t>=</m:t>
        </m:r>
        <m:r>
          <m:t>67.3617</m:t>
        </m:r>
        <m:r>
          <m:t> </m:t>
        </m:r>
        <m:r>
          <m:rPr>
            <m:sty m:val="p"/>
          </m:rPr>
          <m:t>k</m:t>
        </m:r>
        <m:r>
          <m:rPr>
            <m:sty m:val="p"/>
          </m:rPr>
          <m:t>m</m:t>
        </m:r>
        <m:r>
          <m:rPr>
            <m:sty m:val="p"/>
          </m:rPr>
          <m:t> </m:t>
        </m:r>
        <m:sSup>
          <m:e>
            <m:r>
              <m:rPr>
                <m:sty m:val="p"/>
              </m:rPr>
              <m:t>s</m:t>
            </m:r>
          </m:e>
          <m:sup>
            <m:r>
              <m:rPr>
                <m:sty m:val="p"/>
              </m:rPr>
              <m:t>−</m:t>
            </m:r>
            <m:r>
              <m:rPr>
                <m:sty m:val="p"/>
              </m:rPr>
              <m:t>1</m:t>
            </m:r>
          </m:sup>
        </m:sSup>
        <m:r>
          <m:rPr>
            <m:sty m:val="p"/>
          </m:rPr>
          <m:t> </m:t>
        </m:r>
        <m:r>
          <m:rPr>
            <m:sty m:val="p"/>
          </m:rPr>
          <m:t>M</m:t>
        </m:r>
        <m:r>
          <m:rPr>
            <m:sty m:val="p"/>
          </m:rPr>
          <m:t>p</m:t>
        </m:r>
        <m:sSup>
          <m:e>
            <m:r>
              <m:rPr>
                <m:sty m:val="p"/>
              </m:rPr>
              <m:t>c</m:t>
            </m:r>
          </m:e>
          <m:sup>
            <m:r>
              <m:rPr>
                <m:sty m:val="p"/>
              </m:rPr>
              <m:t>−</m:t>
            </m:r>
            <m:r>
              <m:rPr>
                <m:sty m:val="p"/>
              </m:rPr>
              <m:t>1</m:t>
            </m:r>
          </m:sup>
        </m:sSup>
      </m:oMath>
      <w:r>
        <w:t xml:space="preserve">. The result is a conditional closure theorem: the segment is internally complete once the stated Unified Mechanics representation conditions are accepted. The empirical selection of the</w:t>
      </w:r>
      <w:r>
        <w:t xml:space="preserve"> </w:t>
      </w:r>
      <m:oMath>
        <m:sSub>
          <m:e>
            <m:r>
              <m:t>E</m:t>
            </m:r>
          </m:e>
          <m:sub>
            <m:r>
              <m:t>8</m:t>
            </m:r>
          </m:sub>
        </m:sSub>
      </m:oMath>
      <w:r>
        <w:t xml:space="preserve"> </w:t>
      </w:r>
      <w:r>
        <w:t xml:space="preserve">carrier, root-state factorization, and a constant rather than evolving dark-energy background remain tests of the wider framework.</w:t>
      </w:r>
    </w:p>
    <w:p>
      <w:r>
        <w:br w:type="page"/>
      </w:r>
    </w:p>
    <w:bookmarkStart w:id="23" w:name="the-closure-problem"/>
    <w:p>
      <w:pPr>
        <w:pStyle w:val="Heading1"/>
      </w:pPr>
      <w:r>
        <w:t xml:space="preserve">1. The closure problem</w:t>
      </w:r>
    </w:p>
    <w:p>
      <w:pPr>
        <w:pStyle w:val="FirstParagraph"/>
      </w:pPr>
      <w:r>
        <w:t xml:space="preserve">Unified Mechanics already contains two distinct cosmological constructions.</w:t>
      </w:r>
    </w:p>
    <w:p>
      <w:pPr>
        <w:pStyle w:val="BodyText"/>
      </w:pPr>
      <w:r>
        <w:t xml:space="preserve">The first is a completed density accounting:</w:t>
      </w:r>
    </w:p>
    <w:p>
      <w:pPr>
        <w:pStyle w:val="BodyText"/>
      </w:pPr>
      <m:oMathPara>
        <m:oMathParaPr>
          <m:jc m:val="center"/>
        </m:oMathParaPr>
        <m:oMath>
          <m:sSub>
            <m:e>
              <m:r>
                <m:t>Ω</m:t>
              </m:r>
            </m:e>
            <m:sub>
              <m:r>
                <m:t>b</m:t>
              </m:r>
            </m:sub>
          </m:sSub>
          <m:r>
            <m:rPr>
              <m:sty m:val="p"/>
            </m:rPr>
            <m:t>=</m:t>
          </m:r>
          <m:f>
            <m:fPr>
              <m:type m:val="bar"/>
            </m:fPr>
            <m:num>
              <m:sSup>
                <m:e>
                  <m:r>
                    <m:t>r</m:t>
                  </m:r>
                </m:e>
                <m:sup>
                  <m:r>
                    <m:t>2</m:t>
                  </m:r>
                </m:sup>
              </m:sSup>
            </m:num>
            <m:den>
              <m:r>
                <m:t>2</m:t>
              </m:r>
            </m:den>
          </m:f>
          <m:r>
            <m:rPr>
              <m:sty m:val="p"/>
            </m:rPr>
            <m:t>,</m:t>
          </m:r>
          <m:r>
            <m:t>  </m:t>
          </m:r>
          <m:sSub>
            <m:e>
              <m:r>
                <m:t>Ω</m:t>
              </m:r>
            </m:e>
            <m:sub>
              <m:r>
                <m:rPr>
                  <m:sty m:val="p"/>
                </m:rPr>
                <m:t>D</m:t>
              </m:r>
              <m:r>
                <m:rPr>
                  <m:sty m:val="p"/>
                </m:rPr>
                <m:t>M</m:t>
              </m:r>
            </m:sub>
          </m:sSub>
          <m:r>
            <m:rPr>
              <m:sty m:val="p"/>
            </m:rPr>
            <m:t>=</m:t>
          </m:r>
          <m:r>
            <m:t>4</m:t>
          </m:r>
          <m:sSup>
            <m:e>
              <m:r>
                <m:t>r</m:t>
              </m:r>
            </m:e>
            <m:sup>
              <m:r>
                <m:t>2</m:t>
              </m:r>
            </m:sup>
          </m:sSup>
          <m:d>
            <m:dPr>
              <m:begChr m:val="("/>
              <m:endChr m:val=")"/>
              <m:sepChr m:val=""/>
              <m:grow/>
            </m:dPr>
            <m:e>
              <m:r>
                <m:t>1</m:t>
              </m:r>
              <m:r>
                <m:rPr>
                  <m:sty m:val="p"/>
                </m:rPr>
                <m:t>−</m:t>
              </m:r>
              <m:r>
                <m:t>r</m:t>
              </m:r>
            </m:e>
          </m:d>
          <m:r>
            <m:rPr>
              <m:sty m:val="p"/>
            </m:rPr>
            <m:t>,</m:t>
          </m:r>
        </m:oMath>
      </m:oMathPara>
    </w:p>
    <w:p>
      <w:pPr>
        <w:pStyle w:val="FirstParagraph"/>
      </w:pPr>
      <m:oMathPara>
        <m:oMathParaPr>
          <m:jc m:val="center"/>
        </m:oMathParaPr>
        <m:oMath>
          <m:borderBox>
            <m:e>
              <m:sSub>
                <m:e>
                  <m:r>
                    <m:t>Ω</m:t>
                  </m:r>
                </m:e>
                <m:sub>
                  <m:r>
                    <m:rPr>
                      <m:sty m:val="p"/>
                    </m:rPr>
                    <m:t>D</m:t>
                  </m:r>
                  <m:r>
                    <m:rPr>
                      <m:sty m:val="p"/>
                    </m:rPr>
                    <m:t>E</m:t>
                  </m:r>
                </m:sub>
              </m:sSub>
              <m:r>
                <m:rPr>
                  <m:sty m:val="p"/>
                </m:rPr>
                <m:t>=</m:t>
              </m:r>
              <m:r>
                <m:t>1</m:t>
              </m:r>
              <m:r>
                <m:rPr>
                  <m:sty m:val="p"/>
                </m:rPr>
                <m:t>−</m:t>
              </m:r>
              <m:f>
                <m:fPr>
                  <m:type m:val="bar"/>
                </m:fPr>
                <m:num>
                  <m:sSup>
                    <m:e>
                      <m:r>
                        <m:t>r</m:t>
                      </m:r>
                    </m:e>
                    <m:sup>
                      <m:r>
                        <m:t>2</m:t>
                      </m:r>
                    </m:sup>
                  </m:sSup>
                </m:num>
                <m:den>
                  <m:r>
                    <m:t>2</m:t>
                  </m:r>
                </m:den>
              </m:f>
              <m:r>
                <m:rPr>
                  <m:sty m:val="p"/>
                </m:rPr>
                <m:t>−</m:t>
              </m:r>
              <m:r>
                <m:t>4</m:t>
              </m:r>
              <m:sSup>
                <m:e>
                  <m:r>
                    <m:t>r</m:t>
                  </m:r>
                </m:e>
                <m:sup>
                  <m:r>
                    <m:t>2</m:t>
                  </m:r>
                </m:sup>
              </m:sSup>
              <m:d>
                <m:dPr>
                  <m:begChr m:val="("/>
                  <m:endChr m:val=")"/>
                  <m:sepChr m:val=""/>
                  <m:grow/>
                </m:dPr>
                <m:e>
                  <m:r>
                    <m:t>1</m:t>
                  </m:r>
                  <m:r>
                    <m:rPr>
                      <m:sty m:val="p"/>
                    </m:rPr>
                    <m:t>−</m:t>
                  </m:r>
                  <m:r>
                    <m:t>r</m:t>
                  </m:r>
                </m:e>
              </m:d>
              <m:r>
                <m:rPr>
                  <m:sty m:val="p"/>
                </m:rPr>
                <m:t>=</m:t>
              </m:r>
              <m:r>
                <m:t>0.6883222261</m:t>
              </m:r>
              <m:r>
                <m:rPr>
                  <m:sty m:val="p"/>
                </m:rPr>
                <m:t>…</m:t>
              </m:r>
            </m:e>
          </m:borderBox>
          <m:r>
            <m:rPr>
              <m:sty m:val="p"/>
            </m:rPr>
            <m:t>.</m:t>
          </m:r>
        </m:oMath>
      </m:oMathPara>
    </w:p>
    <w:p>
      <w:pPr>
        <w:pStyle w:val="FirstParagraph"/>
      </w:pPr>
      <w:r>
        <w:t xml:space="preserve">The second is a vacuum-scale residual produced by a factorized contraction over the 240 roots of the first</w:t>
      </w:r>
      <w:r>
        <w:t xml:space="preserve"> </w:t>
      </w:r>
      <m:oMath>
        <m:sSub>
          <m:e>
            <m:r>
              <m:t>E</m:t>
            </m:r>
          </m:e>
          <m:sub>
            <m:r>
              <m:t>8</m:t>
            </m:r>
          </m:sub>
        </m:sSub>
      </m:oMath>
      <w:r>
        <w:t xml:space="preserve"> </w:t>
      </w:r>
      <w:r>
        <w:t xml:space="preserve">shell:</w:t>
      </w:r>
    </w:p>
    <w:p>
      <w:pPr>
        <w:pStyle w:val="BodyText"/>
      </w:pPr>
      <m:oMathPara>
        <m:oMathParaPr>
          <m:jc m:val="center"/>
        </m:oMathParaPr>
        <m:oMath>
          <m:borderBox>
            <m:e>
              <m:sSub>
                <m:e>
                  <m:r>
                    <m:t>P</m:t>
                  </m:r>
                </m:e>
                <m:sub>
                  <m:r>
                    <m:rPr>
                      <m:sty m:val="p"/>
                    </m:rPr>
                    <m:t>i</m:t>
                  </m:r>
                  <m:r>
                    <m:rPr>
                      <m:sty m:val="p"/>
                    </m:rPr>
                    <m:t>n</m:t>
                  </m:r>
                  <m:r>
                    <m:rPr>
                      <m:sty m:val="p"/>
                    </m:rPr>
                    <m:t>t</m:t>
                  </m:r>
                </m:sub>
              </m:sSub>
              <m:r>
                <m:rPr>
                  <m:sty m:val="p"/>
                </m:rPr>
                <m:t>=</m:t>
              </m:r>
              <m:sSup>
                <m:e>
                  <m:r>
                    <m:t>r</m:t>
                  </m:r>
                </m:e>
                <m:sup>
                  <m:r>
                    <m:t>240</m:t>
                  </m:r>
                </m:sup>
              </m:sSup>
            </m:e>
          </m:borderBox>
          <m:r>
            <m:rPr>
              <m:sty m:val="p"/>
            </m:rPr>
            <m:t>.</m:t>
          </m:r>
        </m:oMath>
      </m:oMathPara>
    </w:p>
    <w:p>
      <w:pPr>
        <w:pStyle w:val="FirstParagraph"/>
      </w:pPr>
      <w:r>
        <w:t xml:space="preserve">Here</w:t>
      </w:r>
    </w:p>
    <w:p>
      <w:pPr>
        <w:pStyle w:val="BodyText"/>
      </w:pPr>
      <m:oMathPara>
        <m:oMathParaPr>
          <m:jc m:val="center"/>
        </m:oMathParaPr>
        <m:oMath>
          <m:r>
            <m:t>φ</m:t>
          </m:r>
          <m:r>
            <m:rPr>
              <m:sty m:val="p"/>
            </m:rPr>
            <m:t>=</m:t>
          </m:r>
          <m:f>
            <m:fPr>
              <m:type m:val="bar"/>
            </m:fPr>
            <m:num>
              <m:r>
                <m:t>1</m:t>
              </m:r>
              <m:r>
                <m:rPr>
                  <m:sty m:val="p"/>
                </m:rPr>
                <m:t>+</m:t>
              </m:r>
              <m:rad>
                <m:radPr>
                  <m:degHide m:val="on"/>
                </m:radPr>
                <m:deg/>
                <m:e>
                  <m:r>
                    <m:t>5</m:t>
                  </m:r>
                </m:e>
              </m:rad>
            </m:num>
            <m:den>
              <m:r>
                <m:t>2</m:t>
              </m:r>
            </m:den>
          </m:f>
          <m:r>
            <m:rPr>
              <m:sty m:val="p"/>
            </m:rPr>
            <m:t>,</m:t>
          </m:r>
          <m:r>
            <m:t>  </m:t>
          </m:r>
          <m:r>
            <m:t>r</m:t>
          </m:r>
          <m:r>
            <m:rPr>
              <m:sty m:val="p"/>
            </m:rPr>
            <m:t>=</m:t>
          </m:r>
          <m:f>
            <m:fPr>
              <m:type m:val="bar"/>
            </m:fPr>
            <m:num>
              <m:r>
                <m:t>1</m:t>
              </m:r>
            </m:num>
            <m:den>
              <m:r>
                <m:t>2</m:t>
              </m:r>
              <m:r>
                <m:t>φ</m:t>
              </m:r>
            </m:den>
          </m:f>
          <m:r>
            <m:rPr>
              <m:sty m:val="p"/>
            </m:rPr>
            <m:t>=</m:t>
          </m:r>
          <m:r>
            <m:t>0.3090169943749474</m:t>
          </m:r>
          <m:r>
            <m:rPr>
              <m:sty m:val="p"/>
            </m:rPr>
            <m:t>…</m:t>
          </m:r>
          <m:r>
            <m:rPr>
              <m:sty m:val="p"/>
            </m:rPr>
            <m:t>.</m:t>
          </m:r>
        </m:oMath>
      </m:oMathPara>
    </w:p>
    <w:p>
      <w:pPr>
        <w:pStyle w:val="FirstParagraph"/>
      </w:pPr>
      <w:r>
        <w:t xml:space="preserve">The density remainder is a fraction of the cosmological budget. The root residual is an absolute hierarchy relative to the fundamental scale. They are not the same quantity. The missing segment has therefore always been a representation map:</w:t>
      </w:r>
    </w:p>
    <w:p>
      <w:pPr>
        <w:pStyle w:val="BodyText"/>
      </w:pPr>
      <m:oMathPara>
        <m:oMathParaPr>
          <m:jc m:val="center"/>
        </m:oMathParaPr>
        <m:oMath>
          <m:r>
            <m:rPr>
              <m:nor/>
              <m:sty m:val="p"/>
            </m:rPr>
            <m:t>completed internal root event</m:t>
          </m:r>
          <m:r>
            <m:rPr>
              <m:sty m:val="p"/>
            </m:rPr>
            <m:t>→</m:t>
          </m:r>
          <m:r>
            <m:rPr>
              <m:nor/>
              <m:sty m:val="p"/>
            </m:rPr>
            <m:t>one externally recorded curvature scalar</m:t>
          </m:r>
          <m:r>
            <m:rPr>
              <m:sty m:val="p"/>
            </m:rPr>
            <m:t>.</m:t>
          </m:r>
        </m:oMath>
      </m:oMathPara>
    </w:p>
    <w:p>
      <w:pPr>
        <w:pStyle w:val="FirstParagraph"/>
      </w:pPr>
      <w:r>
        <w:t xml:space="preserve">The older reader represented this missing step as</w:t>
      </w:r>
      <w:r>
        <w:t xml:space="preserve"> </w:t>
      </w:r>
      <m:oMath>
        <m:sSup>
          <m:e>
            <m:r>
              <m:t>r</m:t>
            </m:r>
          </m:e>
          <m:sup>
            <m:r>
              <m:t>241</m:t>
            </m:r>
          </m:sup>
        </m:sSup>
      </m:oMath>
      <w:r>
        <w:t xml:space="preserve"> </w:t>
      </w:r>
      <w:r>
        <w:t xml:space="preserve">or as a fourth traversal. That language correctly detected that internal completion was not yet external realization, but it typed the additional operation as another root-like contraction. The present paper corrects that type error.</w:t>
      </w:r>
    </w:p>
    <w:p>
      <w:pPr>
        <w:pStyle w:val="Status"/>
      </w:pPr>
      <w:r>
        <w:rPr>
          <w:b/>
          <w:bCs/>
        </w:rPr>
        <w:t xml:space="preserve">CENTRAL CORRECTION.</w:t>
      </w:r>
      <w:r>
        <w:t xml:space="preserve"> </w:t>
      </w:r>
      <m:oMath>
        <m:sSub>
          <m:e>
            <m:r>
              <m:t>E</m:t>
            </m:r>
          </m:e>
          <m:sub>
            <m:r>
              <m:t>8</m:t>
            </m:r>
          </m:sub>
        </m:sSub>
      </m:oMath>
      <w:r>
        <w:t xml:space="preserve"> </w:t>
      </w:r>
      <w:r>
        <w:t xml:space="preserve">has exactly 240 roots. The final realization is not a 241st root and does not automatically multiply the residual by another factor of</w:t>
      </w:r>
      <w:r>
        <w:t xml:space="preserve"> </w:t>
      </w:r>
      <m:oMath>
        <m:r>
          <m:t>r</m:t>
        </m:r>
      </m:oMath>
      <w:r>
        <w:t xml:space="preserve">. It is a codimension-one boundary operation whose mathematical action is geometric and topological rather than another internal traversal.</w:t>
      </w:r>
    </w:p>
    <w:p>
      <w:pPr>
        <w:pStyle w:val="CaptionedFigure"/>
      </w:pPr>
      <w:r>
        <w:drawing>
          <wp:inline>
            <wp:extent cx="5969000" cy="2022391"/>
            <wp:effectExtent b="0" l="0" r="0" t="0"/>
            <wp:docPr descr="The final segment changes mathematical type: root execution becomes boundary realization and then a scalar record." title="" id="21" name="Picture"/>
            <a:graphic>
              <a:graphicData uri="http://schemas.openxmlformats.org/drawingml/2006/picture">
                <pic:pic>
                  <pic:nvPicPr>
                    <pic:cNvPr descr="final_closure_assets/figure1_closure_chain.png" id="22" name="Picture"/>
                    <pic:cNvPicPr>
                      <a:picLocks noChangeArrowheads="1" noChangeAspect="1"/>
                    </pic:cNvPicPr>
                  </pic:nvPicPr>
                  <pic:blipFill>
                    <a:blip r:embed="rId20"/>
                    <a:stretch>
                      <a:fillRect/>
                    </a:stretch>
                  </pic:blipFill>
                  <pic:spPr bwMode="auto">
                    <a:xfrm>
                      <a:off x="0" y="0"/>
                      <a:ext cx="5969000" cy="2022391"/>
                    </a:xfrm>
                    <a:prstGeom prst="rect">
                      <a:avLst/>
                    </a:prstGeom>
                    <a:noFill/>
                    <a:ln w="9525">
                      <a:noFill/>
                      <a:headEnd/>
                      <a:tailEnd/>
                    </a:ln>
                  </pic:spPr>
                </pic:pic>
              </a:graphicData>
            </a:graphic>
          </wp:inline>
        </w:drawing>
      </w:r>
    </w:p>
    <w:p>
      <w:pPr>
        <w:pStyle w:val="ImageCaption"/>
      </w:pPr>
      <w:r>
        <w:t xml:space="preserve">The final segment changes mathematical type: root execution becomes boundary realization and then a scalar record.</w:t>
      </w:r>
    </w:p>
    <w:bookmarkEnd w:id="23"/>
    <w:bookmarkStart w:id="30" w:name="the-representation-conditions"/>
    <w:p>
      <w:pPr>
        <w:pStyle w:val="Heading1"/>
      </w:pPr>
      <w:r>
        <w:t xml:space="preserve">2. The representation conditions</w:t>
      </w:r>
    </w:p>
    <w:p>
      <w:pPr>
        <w:pStyle w:val="FirstParagraph"/>
      </w:pPr>
      <w:r>
        <w:t xml:space="preserve">The closure theorem will use six conditions already native to the Unified Mechanics architecture. They are stated explicitly so that the conclusion is neither hidden in terminology nor fitted after the numerical comparison.</w:t>
      </w:r>
    </w:p>
    <w:bookmarkStart w:id="24" w:name="internal-residual-condition"/>
    <w:p>
      <w:pPr>
        <w:pStyle w:val="Heading2"/>
      </w:pPr>
      <w:r>
        <w:t xml:space="preserve">2.1 Internal residual condition</w:t>
      </w:r>
    </w:p>
    <w:p>
      <w:pPr>
        <w:pStyle w:val="FirstParagraph"/>
      </w:pPr>
      <w:r>
        <w:t xml:space="preserve">Let</w:t>
      </w:r>
      <w:r>
        <w:t xml:space="preserve"> </w:t>
      </w:r>
      <m:oMath>
        <m:r>
          <m:t>Φ</m:t>
        </m:r>
        <m:d>
          <m:dPr>
            <m:begChr m:val="("/>
            <m:endChr m:val=")"/>
            <m:sepChr m:val=""/>
            <m:grow/>
          </m:dPr>
          <m:e>
            <m:sSub>
              <m:e>
                <m:r>
                  <m:t>E</m:t>
                </m:r>
              </m:e>
              <m:sub>
                <m:r>
                  <m:t>8</m:t>
                </m:r>
              </m:sub>
            </m:sSub>
          </m:e>
        </m:d>
      </m:oMath>
      <w:r>
        <w:t xml:space="preserve"> </w:t>
      </w:r>
      <w:r>
        <w:t xml:space="preserve">be the 240-root shell. A primitive contraction event of marginal weight</w:t>
      </w:r>
      <w:r>
        <w:t xml:space="preserve"> </w:t>
      </w:r>
      <m:oMath>
        <m:r>
          <m:t>r</m:t>
        </m:r>
      </m:oMath>
      <w:r>
        <w:t xml:space="preserve"> </w:t>
      </w:r>
      <w:r>
        <w:t xml:space="preserve">is assigned to each root and the root-state carrier factorizes at the vacuum readout:</w:t>
      </w:r>
    </w:p>
    <w:p>
      <w:pPr>
        <w:pStyle w:val="BodyText"/>
      </w:pPr>
      <m:oMathPara>
        <m:oMathParaPr>
          <m:jc m:val="center"/>
        </m:oMathParaPr>
        <m:oMath>
          <m:sSub>
            <m:e>
              <m:r>
                <m:t>ρ</m:t>
              </m:r>
            </m:e>
            <m:sub>
              <m:r>
                <m:t>Φ</m:t>
              </m:r>
            </m:sub>
          </m:sSub>
          <m:r>
            <m:rPr>
              <m:sty m:val="p"/>
            </m:rPr>
            <m:t>=</m:t>
          </m:r>
          <m:sSub>
            <m:e>
              <m:r>
                <m:rPr>
                  <m:sty m:val="p"/>
                </m:rPr>
                <m:t>⨂</m:t>
              </m:r>
            </m:e>
            <m:sub>
              <m:r>
                <m:t>α</m:t>
              </m:r>
              <m:r>
                <m:rPr>
                  <m:sty m:val="p"/>
                </m:rPr>
                <m:t>∈</m:t>
              </m:r>
              <m:r>
                <m:t>Φ</m:t>
              </m:r>
              <m:d>
                <m:dPr>
                  <m:begChr m:val="("/>
                  <m:endChr m:val=")"/>
                  <m:sepChr m:val=""/>
                  <m:grow/>
                </m:dPr>
                <m:e>
                  <m:sSub>
                    <m:e>
                      <m:r>
                        <m:t>E</m:t>
                      </m:r>
                    </m:e>
                    <m:sub>
                      <m:r>
                        <m:t>8</m:t>
                      </m:r>
                    </m:sub>
                  </m:sSub>
                </m:e>
              </m:d>
            </m:sub>
          </m:sSub>
          <m:sSub>
            <m:e>
              <m:r>
                <m:t>ρ</m:t>
              </m:r>
            </m:e>
            <m:sub>
              <m:r>
                <m:t>r</m:t>
              </m:r>
            </m:sub>
          </m:sSub>
          <m:r>
            <m:rPr>
              <m:sty m:val="p"/>
            </m:rPr>
            <m:t>.</m:t>
          </m:r>
        </m:oMath>
      </m:oMathPara>
    </w:p>
    <w:p>
      <w:pPr>
        <w:pStyle w:val="FirstParagraph"/>
      </w:pPr>
      <w:r>
        <w:t xml:space="preserve">The joint contracted event is then</w:t>
      </w:r>
    </w:p>
    <w:p>
      <w:pPr>
        <w:pStyle w:val="BodyText"/>
      </w:pPr>
      <m:oMathPara>
        <m:oMathParaPr>
          <m:jc m:val="center"/>
        </m:oMathParaPr>
        <m:oMath>
          <m:sSub>
            <m:e>
              <m:r>
                <m:t>P</m:t>
              </m:r>
            </m:e>
            <m:sub>
              <m:r>
                <m:rPr>
                  <m:sty m:val="p"/>
                </m:rPr>
                <m:t>i</m:t>
              </m:r>
              <m:r>
                <m:rPr>
                  <m:sty m:val="p"/>
                </m:rPr>
                <m:t>n</m:t>
              </m:r>
              <m:r>
                <m:rPr>
                  <m:sty m:val="p"/>
                </m:rPr>
                <m:t>t</m:t>
              </m:r>
            </m:sub>
          </m:sSub>
          <m:r>
            <m:rPr>
              <m:sty m:val="p"/>
            </m:rPr>
            <m:t>=</m:t>
          </m:r>
          <m:nary>
            <m:naryPr>
              <m:chr m:val="∏"/>
              <m:limLoc m:val="undOvr"/>
              <m:subHide m:val="off"/>
              <m:supHide m:val="on"/>
            </m:naryPr>
            <m:sub>
              <m:r>
                <m:t>α</m:t>
              </m:r>
              <m:r>
                <m:rPr>
                  <m:sty m:val="p"/>
                </m:rPr>
                <m:t>∈</m:t>
              </m:r>
              <m:r>
                <m:t>Φ</m:t>
              </m:r>
              <m:d>
                <m:dPr>
                  <m:begChr m:val="("/>
                  <m:endChr m:val=")"/>
                  <m:sepChr m:val=""/>
                  <m:grow/>
                </m:dPr>
                <m:e>
                  <m:sSub>
                    <m:e>
                      <m:r>
                        <m:t>E</m:t>
                      </m:r>
                    </m:e>
                    <m:sub>
                      <m:r>
                        <m:t>8</m:t>
                      </m:r>
                    </m:sub>
                  </m:sSub>
                </m:e>
              </m:d>
            </m:sub>
            <m:sup>
              <m:r>
                <m:t>​</m:t>
              </m:r>
            </m:sup>
            <m:e>
              <m:r>
                <m:t>r</m:t>
              </m:r>
            </m:e>
          </m:nary>
          <m:r>
            <m:rPr>
              <m:sty m:val="p"/>
            </m:rPr>
            <m:t>=</m:t>
          </m:r>
          <m:sSup>
            <m:e>
              <m:r>
                <m:t>r</m:t>
              </m:r>
            </m:e>
            <m:sup>
              <m:r>
                <m:t>240</m:t>
              </m:r>
            </m:sup>
          </m:sSup>
          <m:r>
            <m:rPr>
              <m:sty m:val="p"/>
            </m:rPr>
            <m:t>.</m:t>
          </m:r>
        </m:oMath>
      </m:oMathPara>
    </w:p>
    <w:p>
      <w:pPr>
        <w:pStyle w:val="FirstParagraph"/>
      </w:pPr>
      <w:r>
        <w:t xml:space="preserve">This condition belongs upstream of the present paper. The present paper does not rederive the physical selection of</w:t>
      </w:r>
      <w:r>
        <w:t xml:space="preserve"> </w:t>
      </w:r>
      <m:oMath>
        <m:sSub>
          <m:e>
            <m:r>
              <m:t>E</m:t>
            </m:r>
          </m:e>
          <m:sub>
            <m:r>
              <m:t>8</m:t>
            </m:r>
          </m:sub>
        </m:sSub>
      </m:oMath>
      <w:r>
        <w:t xml:space="preserve"> </w:t>
      </w:r>
      <w:r>
        <w:t xml:space="preserve">or the factorization hypothesis; it closes the observer segment after that internal residual is admitted.</w:t>
      </w:r>
    </w:p>
    <w:bookmarkEnd w:id="24"/>
    <w:bookmarkStart w:id="25" w:name="minimal-three-channel-carrier-condition"/>
    <w:p>
      <w:pPr>
        <w:pStyle w:val="Heading2"/>
      </w:pPr>
      <w:r>
        <w:t xml:space="preserve">2.2 Minimal three-channel carrier condition</w:t>
      </w:r>
    </w:p>
    <w:p>
      <w:pPr>
        <w:pStyle w:val="FirstParagraph"/>
      </w:pPr>
      <w:r>
        <w:t xml:space="preserve">The three quotient classes of the Unified Mechanics execution algebra are represented as three distinct observer-facing channel directions. Their geometric carrier is permutation-covariant before the unequal physical weights</w:t>
      </w:r>
      <w:r>
        <w:t xml:space="preserve"> </w:t>
      </w:r>
      <m:oMath>
        <m:sSub>
          <m:e>
            <m:r>
              <m:t>W</m:t>
            </m:r>
          </m:e>
          <m:sub>
            <m:r>
              <m:t>L</m:t>
            </m:r>
          </m:sub>
        </m:sSub>
        <m:r>
          <m:rPr>
            <m:sty m:val="p"/>
          </m:rPr>
          <m:t>,</m:t>
        </m:r>
        <m:sSub>
          <m:e>
            <m:r>
              <m:t>W</m:t>
            </m:r>
          </m:e>
          <m:sub>
            <m:r>
              <m:t>B</m:t>
            </m:r>
          </m:sub>
        </m:sSub>
        <m:r>
          <m:rPr>
            <m:sty m:val="p"/>
          </m:rPr>
          <m:t>,</m:t>
        </m:r>
        <m:sSub>
          <m:e>
            <m:r>
              <m:t>W</m:t>
            </m:r>
          </m:e>
          <m:sub>
            <m:r>
              <m:t>M</m:t>
            </m:r>
          </m:sub>
        </m:sSub>
      </m:oMath>
      <w:r>
        <w:t xml:space="preserve"> </w:t>
      </w:r>
      <w:r>
        <w:t xml:space="preserve">are attached. Thus equality refers to carrier norm, not to channel amplitude.</w:t>
      </w:r>
    </w:p>
    <w:p>
      <w:pPr>
        <w:pStyle w:val="BodyText"/>
      </w:pPr>
      <w:r>
        <w:t xml:space="preserve">The representation introduces no unforced independent direction. The three channel directions therefore live in the smallest real inner-product space capable of distinguishing all three while permitting closure: a rank-two plane.</w:t>
      </w:r>
    </w:p>
    <w:bookmarkEnd w:id="25"/>
    <w:bookmarkStart w:id="26" w:name="Xa585b93aa0dbbb8e594e8515bce45d68b447fd4"/>
    <w:p>
      <w:pPr>
        <w:pStyle w:val="Heading2"/>
      </w:pPr>
      <w:r>
        <w:t xml:space="preserve">2.3 Bidirectionality and zero directional remainder</w:t>
      </w:r>
    </w:p>
    <w:p>
      <w:pPr>
        <w:pStyle w:val="FirstParagraph"/>
      </w:pPr>
      <w:r>
        <w:t xml:space="preserve">Every channel relation admits both orientations. The completed local cell has no preferred outgoing direction:</w:t>
      </w:r>
    </w:p>
    <w:p>
      <w:pPr>
        <w:pStyle w:val="BodyText"/>
      </w:pPr>
      <m:oMathPara>
        <m:oMathParaPr>
          <m:jc m:val="center"/>
        </m:oMathParaPr>
        <m:oMath>
          <m:sSub>
            <m:e>
              <m:r>
                <m:t>β</m:t>
              </m:r>
            </m:e>
            <m:sub>
              <m:r>
                <m:t>L</m:t>
              </m:r>
            </m:sub>
          </m:sSub>
          <m:r>
            <m:rPr>
              <m:sty m:val="p"/>
            </m:rPr>
            <m:t>+</m:t>
          </m:r>
          <m:sSub>
            <m:e>
              <m:r>
                <m:t>β</m:t>
              </m:r>
            </m:e>
            <m:sub>
              <m:r>
                <m:t>B</m:t>
              </m:r>
            </m:sub>
          </m:sSub>
          <m:r>
            <m:rPr>
              <m:sty m:val="p"/>
            </m:rPr>
            <m:t>+</m:t>
          </m:r>
          <m:sSub>
            <m:e>
              <m:r>
                <m:t>β</m:t>
              </m:r>
            </m:e>
            <m:sub>
              <m:r>
                <m:t>M</m:t>
              </m:r>
            </m:sub>
          </m:sSub>
          <m:r>
            <m:rPr>
              <m:sty m:val="p"/>
            </m:rPr>
            <m:t>=</m:t>
          </m:r>
          <m:r>
            <m:t>0</m:t>
          </m:r>
          <m:r>
            <m:rPr>
              <m:sty m:val="p"/>
            </m:rPr>
            <m:t>.</m:t>
          </m:r>
        </m:oMath>
      </m:oMathPara>
    </w:p>
    <w:bookmarkEnd w:id="26"/>
    <w:bookmarkStart w:id="27" w:name="exhaustive-root-rendering-condition"/>
    <w:p>
      <w:pPr>
        <w:pStyle w:val="Heading2"/>
      </w:pPr>
      <w:r>
        <w:t xml:space="preserve">2.4 Exhaustive root rendering condition</w:t>
      </w:r>
    </w:p>
    <w:p>
      <w:pPr>
        <w:pStyle w:val="FirstParagraph"/>
      </w:pPr>
      <w:r>
        <w:t xml:space="preserve">The complete 240-root shell must be renderable through the local channel carrier without unused roots. The supplied exact-cover certificate demonstrates one such exhaustive rendering by forty disjoint six-root cells.</w:t>
      </w:r>
    </w:p>
    <w:bookmarkEnd w:id="27"/>
    <w:bookmarkStart w:id="28" w:name="canonical-whole-condition"/>
    <w:p>
      <w:pPr>
        <w:pStyle w:val="Heading2"/>
      </w:pPr>
      <w:r>
        <w:t xml:space="preserve">2.5 Canonical whole condition</w:t>
      </w:r>
    </w:p>
    <w:p>
      <w:pPr>
        <w:pStyle w:val="FirstParagraph"/>
      </w:pPr>
      <w:r>
        <w:t xml:space="preserve">The observer-facing object is represented by a compact, connected, orientable, codimension-one boundary. Canonicalization adds no unforced topological generators. In a closed orientable surface, each handle introduces independent noncontractible cycles; the canonical whole therefore has genus zero.</w:t>
      </w:r>
    </w:p>
    <w:bookmarkEnd w:id="28"/>
    <w:bookmarkStart w:id="29" w:name="scalar-persistence-condition"/>
    <w:p>
      <w:pPr>
        <w:pStyle w:val="Heading2"/>
      </w:pPr>
      <w:r>
        <w:t xml:space="preserve">2.6 Scalar persistence condition</w:t>
      </w:r>
    </w:p>
    <w:p>
      <w:pPr>
        <w:pStyle w:val="FirstParagraph"/>
      </w:pPr>
      <w:r>
        <w:t xml:space="preserve">A completed global boundary record is shared by every background realization of the same whole and is invariant under smooth deformations that preserve its topology. Its lowest-order covariant realization is therefore a spacetime-constant scalar term.</w:t>
      </w:r>
    </w:p>
    <w:p>
      <w:pPr>
        <w:pStyle w:val="Theorem"/>
      </w:pPr>
      <w:r>
        <w:rPr>
          <w:b/>
          <w:bCs/>
        </w:rPr>
        <w:t xml:space="preserve">THEOREM 1 — Conditional Snowflake Realisation Closure.</w:t>
      </w:r>
      <w:r>
        <w:t xml:space="preserve"> </w:t>
      </w:r>
      <w:r>
        <w:t xml:space="preserve">Under Conditions 2.1–2.6, the observer-readout segment is uniquely fixed by</w:t>
      </w:r>
    </w:p>
    <w:p>
      <w:pPr>
        <w:pStyle w:val="Theorem"/>
      </w:pPr>
      <m:oMathPara>
        <m:oMathParaPr>
          <m:jc m:val="center"/>
        </m:oMathParaPr>
        <m:oMath>
          <m:sSub>
            <m:e>
              <m:r>
                <m:t>ω</m:t>
              </m:r>
            </m:e>
            <m:sub>
              <m:r>
                <m:rPr>
                  <m:sty m:val="p"/>
                </m:rPr>
                <m:t>∂</m:t>
              </m:r>
            </m:sub>
          </m:sSub>
          <m:r>
            <m:rPr>
              <m:sty m:val="p"/>
            </m:rPr>
            <m:t>=</m:t>
          </m:r>
          <m:f>
            <m:fPr>
              <m:type m:val="bar"/>
            </m:fPr>
            <m:num>
              <m:sSup>
                <m:e>
                  <m:r>
                    <m:t>r</m:t>
                  </m:r>
                </m:e>
                <m:sup>
                  <m:r>
                    <m:t>240</m:t>
                  </m:r>
                </m:sup>
              </m:sSup>
            </m:num>
            <m:den>
              <m:rad>
                <m:radPr>
                  <m:degHide m:val="on"/>
                </m:radPr>
                <m:deg/>
                <m:e>
                  <m:r>
                    <m:t>3</m:t>
                  </m:r>
                </m:e>
              </m:rad>
            </m:den>
          </m:f>
          <m:r>
            <m:t>K</m:t>
          </m:r>
          <m:r>
            <m:t> </m:t>
          </m:r>
          <m:r>
            <m:t>d</m:t>
          </m:r>
          <m:r>
            <m:t>A</m:t>
          </m:r>
          <m:r>
            <m:rPr>
              <m:sty m:val="p"/>
            </m:rPr>
            <m:t>,</m:t>
          </m:r>
          <m:r>
            <m:t>  </m:t>
          </m:r>
          <m:sSub>
            <m:e>
              <m:r>
                <m:t>λ</m:t>
              </m:r>
            </m:e>
            <m:sub>
              <m:r>
                <m:rPr>
                  <m:sty m:val="p"/>
                </m:rPr>
                <m:t>∂</m:t>
              </m:r>
            </m:sub>
          </m:sSub>
          <m:r>
            <m:rPr>
              <m:sty m:val="p"/>
            </m:rPr>
            <m:t>=</m:t>
          </m:r>
          <m:nary>
            <m:naryPr>
              <m:chr m:val="∫"/>
              <m:limLoc m:val="subSup"/>
              <m:subHide m:val="off"/>
              <m:supHide m:val="on"/>
            </m:naryPr>
            <m:sub>
              <m:r>
                <m:t>Σ</m:t>
              </m:r>
            </m:sub>
            <m:sup>
              <m:r>
                <m:t>​</m:t>
              </m:r>
            </m:sup>
            <m:e>
              <m:sSub>
                <m:e>
                  <m:r>
                    <m:t>ω</m:t>
                  </m:r>
                </m:e>
                <m:sub>
                  <m:r>
                    <m:rPr>
                      <m:sty m:val="p"/>
                    </m:rPr>
                    <m:t>∂</m:t>
                  </m:r>
                </m:sub>
              </m:sSub>
            </m:e>
          </m:nary>
          <m:r>
            <m:rPr>
              <m:sty m:val="p"/>
            </m:rPr>
            <m:t>=</m:t>
          </m:r>
          <m:f>
            <m:fPr>
              <m:type m:val="bar"/>
            </m:fPr>
            <m:num>
              <m:r>
                <m:t>4</m:t>
              </m:r>
              <m:r>
                <m:t>π</m:t>
              </m:r>
            </m:num>
            <m:den>
              <m:rad>
                <m:radPr>
                  <m:degHide m:val="on"/>
                </m:radPr>
                <m:deg/>
                <m:e>
                  <m:r>
                    <m:t>3</m:t>
                  </m:r>
                </m:e>
              </m:rad>
            </m:den>
          </m:f>
          <m:sSup>
            <m:e>
              <m:r>
                <m:t>r</m:t>
              </m:r>
            </m:e>
            <m:sup>
              <m:r>
                <m:t>240</m:t>
              </m:r>
            </m:sup>
          </m:sSup>
          <m:r>
            <m:rPr>
              <m:sty m:val="p"/>
            </m:rPr>
            <m:t>.</m:t>
          </m:r>
        </m:oMath>
      </m:oMathPara>
    </w:p>
    <w:p>
      <w:pPr>
        <w:pStyle w:val="Theorem"/>
      </w:pPr>
      <w:r>
        <w:t xml:space="preserve">The completed record enters the covariant action as a constant vacuum term and produces</w:t>
      </w:r>
      <w:r>
        <w:t xml:space="preserve"> </w:t>
      </w:r>
      <m:oMath>
        <m:sSubSup>
          <m:e>
            <m:r>
              <m:t>T</m:t>
            </m:r>
          </m:e>
          <m:sub>
            <m:r>
              <m:t>μ</m:t>
            </m:r>
            <m:r>
              <m:t>ν</m:t>
            </m:r>
          </m:sub>
          <m:sup>
            <m:d>
              <m:dPr>
                <m:begChr m:val="("/>
                <m:endChr m:val=")"/>
                <m:sepChr m:val=""/>
                <m:grow/>
              </m:dPr>
              <m:e>
                <m:r>
                  <m:rPr>
                    <m:sty m:val="p"/>
                  </m:rPr>
                  <m:t>∂</m:t>
                </m:r>
              </m:e>
            </m:d>
          </m:sup>
        </m:sSubSup>
        <m:r>
          <m:rPr>
            <m:sty m:val="p"/>
          </m:rPr>
          <m:t>=</m:t>
        </m:r>
        <m:r>
          <m:rPr>
            <m:sty m:val="p"/>
          </m:rPr>
          <m:t>−</m:t>
        </m:r>
        <m:sSub>
          <m:e>
            <m:r>
              <m:t>ε</m:t>
            </m:r>
          </m:e>
          <m:sub>
            <m:r>
              <m:rPr>
                <m:sty m:val="p"/>
              </m:rPr>
              <m:t>∂</m:t>
            </m:r>
          </m:sub>
        </m:sSub>
        <m:sSub>
          <m:e>
            <m:r>
              <m:t>g</m:t>
            </m:r>
          </m:e>
          <m:sub>
            <m:r>
              <m:t>μ</m:t>
            </m:r>
            <m:r>
              <m:t>ν</m:t>
            </m:r>
          </m:sub>
        </m:sSub>
      </m:oMath>
      <w:r>
        <w:t xml:space="preserve">.</w:t>
      </w:r>
    </w:p>
    <w:p>
      <w:pPr>
        <w:pStyle w:val="BodyText"/>
      </w:pPr>
      <w:r>
        <w:t xml:space="preserve">The rest of the paper proves each arrow in this statement.</w:t>
      </w:r>
    </w:p>
    <w:bookmarkEnd w:id="29"/>
    <w:bookmarkEnd w:id="30"/>
    <w:bookmarkStart w:id="33" w:name="why-the-local-carrier-is-the-snowflake"/>
    <w:p>
      <w:pPr>
        <w:pStyle w:val="Heading1"/>
      </w:pPr>
      <w:r>
        <w:t xml:space="preserve">3. Why the local carrier is the snowflake</w:t>
      </w:r>
    </w:p>
    <w:bookmarkStart w:id="31" w:name="three-equal-carrier-directions"/>
    <w:p>
      <w:pPr>
        <w:pStyle w:val="Heading2"/>
      </w:pPr>
      <w:r>
        <w:t xml:space="preserve">3.1 Three equal carrier directions</w:t>
      </w:r>
    </w:p>
    <w:p>
      <w:pPr>
        <w:pStyle w:val="FirstParagraph"/>
      </w:pPr>
      <w:r>
        <w:t xml:space="preserve">Let</w:t>
      </w:r>
    </w:p>
    <w:p>
      <w:pPr>
        <w:pStyle w:val="BodyText"/>
      </w:pPr>
      <m:oMathPara>
        <m:oMathParaPr>
          <m:jc m:val="center"/>
        </m:oMathParaPr>
        <m:oMath>
          <m:sSub>
            <m:e>
              <m:r>
                <m:t>β</m:t>
              </m:r>
            </m:e>
            <m:sub>
              <m:r>
                <m:t>L</m:t>
              </m:r>
            </m:sub>
          </m:sSub>
          <m:r>
            <m:rPr>
              <m:sty m:val="p"/>
            </m:rPr>
            <m:t>,</m:t>
          </m:r>
          <m:r>
            <m:t> </m:t>
          </m:r>
          <m:sSub>
            <m:e>
              <m:r>
                <m:t>β</m:t>
              </m:r>
            </m:e>
            <m:sub>
              <m:r>
                <m:t>B</m:t>
              </m:r>
            </m:sub>
          </m:sSub>
          <m:r>
            <m:rPr>
              <m:sty m:val="p"/>
            </m:rPr>
            <m:t>,</m:t>
          </m:r>
          <m:r>
            <m:t> </m:t>
          </m:r>
          <m:sSub>
            <m:e>
              <m:r>
                <m:t>β</m:t>
              </m:r>
            </m:e>
            <m:sub>
              <m:r>
                <m:t>M</m:t>
              </m:r>
            </m:sub>
          </m:sSub>
        </m:oMath>
      </m:oMathPara>
    </w:p>
    <w:p>
      <w:pPr>
        <w:pStyle w:val="FirstParagraph"/>
      </w:pPr>
      <w:r>
        <w:t xml:space="preserve">be the three observer-facing channel directions in a real rank-two inner-product space. Permutation covariance fixes a common norm</w:t>
      </w:r>
    </w:p>
    <w:p>
      <w:pPr>
        <w:pStyle w:val="BodyText"/>
      </w:pPr>
      <m:oMathPara>
        <m:oMathParaPr>
          <m:jc m:val="center"/>
        </m:oMathParaPr>
        <m:oMath>
          <m:r>
            <m:rPr>
              <m:sty m:val="p"/>
            </m:rPr>
            <m:t>∥</m:t>
          </m:r>
          <m:sSub>
            <m:e>
              <m:r>
                <m:t>β</m:t>
              </m:r>
            </m:e>
            <m:sub>
              <m:r>
                <m:t>L</m:t>
              </m:r>
            </m:sub>
          </m:sSub>
          <m:r>
            <m:rPr>
              <m:sty m:val="p"/>
            </m:rPr>
            <m:t>∥</m:t>
          </m:r>
          <m:r>
            <m:rPr>
              <m:sty m:val="p"/>
            </m:rPr>
            <m:t>=</m:t>
          </m:r>
          <m:r>
            <m:rPr>
              <m:sty m:val="p"/>
            </m:rPr>
            <m:t>∥</m:t>
          </m:r>
          <m:sSub>
            <m:e>
              <m:r>
                <m:t>β</m:t>
              </m:r>
            </m:e>
            <m:sub>
              <m:r>
                <m:t>B</m:t>
              </m:r>
            </m:sub>
          </m:sSub>
          <m:r>
            <m:rPr>
              <m:sty m:val="p"/>
            </m:rPr>
            <m:t>∥</m:t>
          </m:r>
          <m:r>
            <m:rPr>
              <m:sty m:val="p"/>
            </m:rPr>
            <m:t>=</m:t>
          </m:r>
          <m:r>
            <m:rPr>
              <m:sty m:val="p"/>
            </m:rPr>
            <m:t>∥</m:t>
          </m:r>
          <m:sSub>
            <m:e>
              <m:r>
                <m:t>β</m:t>
              </m:r>
            </m:e>
            <m:sub>
              <m:r>
                <m:t>M</m:t>
              </m:r>
            </m:sub>
          </m:sSub>
          <m:r>
            <m:rPr>
              <m:sty m:val="p"/>
            </m:rPr>
            <m:t>∥</m:t>
          </m:r>
          <m:r>
            <m:rPr>
              <m:sty m:val="p"/>
            </m:rPr>
            <m:t>=</m:t>
          </m:r>
          <m:r>
            <m:rPr>
              <m:sty m:val="p"/>
            </m:rPr>
            <m:t>ℓ</m:t>
          </m:r>
        </m:oMath>
      </m:oMathPara>
    </w:p>
    <w:p>
      <w:pPr>
        <w:pStyle w:val="FirstParagraph"/>
      </w:pPr>
      <w:r>
        <w:t xml:space="preserve">and a common pairwise inner product</w:t>
      </w:r>
    </w:p>
    <w:p>
      <w:pPr>
        <w:pStyle w:val="BodyText"/>
      </w:pPr>
      <m:oMathPara>
        <m:oMathParaPr>
          <m:jc m:val="center"/>
        </m:oMathParaPr>
        <m:oMath>
          <m:sSub>
            <m:e>
              <m:r>
                <m:t>β</m:t>
              </m:r>
            </m:e>
            <m:sub>
              <m:r>
                <m:t>i</m:t>
              </m:r>
            </m:sub>
          </m:sSub>
          <m:r>
            <m:rPr>
              <m:sty m:val="p"/>
            </m:rPr>
            <m:t>⋅</m:t>
          </m:r>
          <m:sSub>
            <m:e>
              <m:r>
                <m:t>β</m:t>
              </m:r>
            </m:e>
            <m:sub>
              <m:r>
                <m:t>j</m:t>
              </m:r>
            </m:sub>
          </m:sSub>
          <m:r>
            <m:rPr>
              <m:sty m:val="p"/>
            </m:rPr>
            <m:t>=</m:t>
          </m:r>
          <m:r>
            <m:t>d</m:t>
          </m:r>
          <m:r>
            <m:t>  </m:t>
          </m:r>
          <m:d>
            <m:dPr>
              <m:begChr m:val="("/>
              <m:endChr m:val=")"/>
              <m:sepChr m:val=""/>
              <m:grow/>
            </m:dPr>
            <m:e>
              <m:r>
                <m:t>i</m:t>
              </m:r>
              <m:r>
                <m:rPr>
                  <m:sty m:val="p"/>
                </m:rPr>
                <m:t>≠</m:t>
              </m:r>
              <m:r>
                <m:t>j</m:t>
              </m:r>
            </m:e>
          </m:d>
          <m:r>
            <m:rPr>
              <m:sty m:val="p"/>
            </m:rPr>
            <m:t>.</m:t>
          </m:r>
        </m:oMath>
      </m:oMathPara>
    </w:p>
    <w:p>
      <w:pPr>
        <w:pStyle w:val="FirstParagraph"/>
      </w:pPr>
      <w:r>
        <w:t xml:space="preserve">The zero-remainder condition gives</w:t>
      </w:r>
    </w:p>
    <w:p>
      <w:pPr>
        <w:pStyle w:val="BodyText"/>
      </w:pPr>
      <m:oMathPara>
        <m:oMathParaPr>
          <m:jc m:val="center"/>
        </m:oMathParaPr>
        <m:oMath>
          <m:r>
            <m:t>0</m:t>
          </m:r>
          <m:r>
            <m:rPr>
              <m:sty m:val="p"/>
            </m:rPr>
            <m:t>=</m:t>
          </m:r>
          <m:r>
            <m:rPr>
              <m:sty m:val="p"/>
            </m:rPr>
            <m:t>∥</m:t>
          </m:r>
          <m:sSub>
            <m:e>
              <m:r>
                <m:t>β</m:t>
              </m:r>
            </m:e>
            <m:sub>
              <m:r>
                <m:t>L</m:t>
              </m:r>
            </m:sub>
          </m:sSub>
          <m:r>
            <m:rPr>
              <m:sty m:val="p"/>
            </m:rPr>
            <m:t>+</m:t>
          </m:r>
          <m:sSub>
            <m:e>
              <m:r>
                <m:t>β</m:t>
              </m:r>
            </m:e>
            <m:sub>
              <m:r>
                <m:t>B</m:t>
              </m:r>
            </m:sub>
          </m:sSub>
          <m:r>
            <m:rPr>
              <m:sty m:val="p"/>
            </m:rPr>
            <m:t>+</m:t>
          </m:r>
          <m:sSub>
            <m:e>
              <m:r>
                <m:t>β</m:t>
              </m:r>
            </m:e>
            <m:sub>
              <m:r>
                <m:t>M</m:t>
              </m:r>
            </m:sub>
          </m:sSub>
          <m:sSup>
            <m:e>
              <m:r>
                <m:rPr>
                  <m:sty m:val="p"/>
                </m:rPr>
                <m:t>∥</m:t>
              </m:r>
            </m:e>
            <m:sup>
              <m:r>
                <m:t>2</m:t>
              </m:r>
            </m:sup>
          </m:sSup>
          <m:r>
            <m:rPr>
              <m:sty m:val="p"/>
            </m:rPr>
            <m:t>=</m:t>
          </m:r>
          <m:r>
            <m:t>3</m:t>
          </m:r>
          <m:sSup>
            <m:e>
              <m:r>
                <m:rPr>
                  <m:sty m:val="p"/>
                </m:rPr>
                <m:t>ℓ</m:t>
              </m:r>
            </m:e>
            <m:sup>
              <m:r>
                <m:t>2</m:t>
              </m:r>
            </m:sup>
          </m:sSup>
          <m:r>
            <m:rPr>
              <m:sty m:val="p"/>
            </m:rPr>
            <m:t>+</m:t>
          </m:r>
          <m:r>
            <m:t>6</m:t>
          </m:r>
          <m:r>
            <m:t>d</m:t>
          </m:r>
          <m:r>
            <m:rPr>
              <m:sty m:val="p"/>
            </m:rPr>
            <m:t>,</m:t>
          </m:r>
        </m:oMath>
      </m:oMathPara>
    </w:p>
    <w:p>
      <w:pPr>
        <w:pStyle w:val="FirstParagraph"/>
      </w:pPr>
      <w:r>
        <w:t xml:space="preserve">hence</w:t>
      </w:r>
    </w:p>
    <w:p>
      <w:pPr>
        <w:pStyle w:val="BodyText"/>
      </w:pPr>
      <m:oMathPara>
        <m:oMathParaPr>
          <m:jc m:val="center"/>
        </m:oMathParaPr>
        <m:oMath>
          <m:r>
            <m:t>d</m:t>
          </m:r>
          <m:r>
            <m:rPr>
              <m:sty m:val="p"/>
            </m:rPr>
            <m:t>=</m:t>
          </m:r>
          <m:r>
            <m:rPr>
              <m:sty m:val="p"/>
            </m:rPr>
            <m:t>−</m:t>
          </m:r>
          <m:f>
            <m:fPr>
              <m:type m:val="bar"/>
            </m:fPr>
            <m:num>
              <m:sSup>
                <m:e>
                  <m:r>
                    <m:rPr>
                      <m:sty m:val="p"/>
                    </m:rPr>
                    <m:t>ℓ</m:t>
                  </m:r>
                </m:e>
                <m:sup>
                  <m:r>
                    <m:t>2</m:t>
                  </m:r>
                </m:sup>
              </m:sSup>
            </m:num>
            <m:den>
              <m:r>
                <m:t>2</m:t>
              </m:r>
            </m:den>
          </m:f>
          <m:r>
            <m:rPr>
              <m:sty m:val="p"/>
            </m:rPr>
            <m:t>.</m:t>
          </m:r>
        </m:oMath>
      </m:oMathPara>
    </w:p>
    <w:p>
      <w:pPr>
        <w:pStyle w:val="FirstParagraph"/>
      </w:pPr>
      <w:r>
        <w:t xml:space="preserve">Therefore</w:t>
      </w:r>
    </w:p>
    <w:p>
      <w:pPr>
        <w:pStyle w:val="BodyText"/>
      </w:pPr>
      <m:oMathPara>
        <m:oMathParaPr>
          <m:jc m:val="center"/>
        </m:oMathParaPr>
        <m:oMath>
          <m:r>
            <m:rPr>
              <m:sty m:val="p"/>
            </m:rPr>
            <m:t>cos</m:t>
          </m:r>
          <m:r>
            <m:t>θ</m:t>
          </m:r>
          <m:r>
            <m:rPr>
              <m:sty m:val="p"/>
            </m:rPr>
            <m:t>=</m:t>
          </m:r>
          <m:f>
            <m:fPr>
              <m:type m:val="bar"/>
            </m:fPr>
            <m:num>
              <m:r>
                <m:t>d</m:t>
              </m:r>
            </m:num>
            <m:den>
              <m:sSup>
                <m:e>
                  <m:r>
                    <m:rPr>
                      <m:sty m:val="p"/>
                    </m:rPr>
                    <m:t>ℓ</m:t>
                  </m:r>
                </m:e>
                <m:sup>
                  <m:r>
                    <m:t>2</m:t>
                  </m:r>
                </m:sup>
              </m:sSup>
            </m:den>
          </m:f>
          <m:r>
            <m:rPr>
              <m:sty m:val="p"/>
            </m:rPr>
            <m:t>=</m:t>
          </m:r>
          <m:r>
            <m:rPr>
              <m:sty m:val="p"/>
            </m:rPr>
            <m:t>−</m:t>
          </m:r>
          <m:f>
            <m:fPr>
              <m:type m:val="bar"/>
            </m:fPr>
            <m:num>
              <m:r>
                <m:t>1</m:t>
              </m:r>
            </m:num>
            <m:den>
              <m:r>
                <m:t>2</m:t>
              </m:r>
            </m:den>
          </m:f>
          <m:r>
            <m:rPr>
              <m:sty m:val="p"/>
            </m:rPr>
            <m:t>,</m:t>
          </m:r>
        </m:oMath>
      </m:oMathPara>
    </w:p>
    <w:p>
      <w:pPr>
        <w:pStyle w:val="FirstParagraph"/>
      </w:pPr>
      <w:r>
        <w:t xml:space="preserve">so every pair meets at</w:t>
      </w:r>
      <w:r>
        <w:t xml:space="preserve"> </w:t>
      </w:r>
      <m:oMath>
        <m:sSup>
          <m:e>
            <m:r>
              <m:t>120</m:t>
            </m:r>
          </m:e>
          <m:sup>
            <m:r>
              <m:rPr>
                <m:sty m:val="p"/>
              </m:rPr>
              <m:t>∘</m:t>
            </m:r>
          </m:sup>
        </m:sSup>
      </m:oMath>
      <w:r>
        <w:t xml:space="preserve">.</w:t>
      </w:r>
    </w:p>
    <w:p>
      <w:pPr>
        <w:pStyle w:val="BodyText"/>
      </w:pPr>
      <w:r>
        <w:t xml:space="preserve">Including reverse orientations gives</w:t>
      </w:r>
    </w:p>
    <w:p>
      <w:pPr>
        <w:pStyle w:val="BodyText"/>
      </w:pPr>
      <m:oMathPara>
        <m:oMathParaPr>
          <m:jc m:val="center"/>
        </m:oMathParaPr>
        <m:oMath>
          <m:r>
            <m:rPr>
              <m:sty m:val="p"/>
              <m:scr m:val="script"/>
            </m:rPr>
            <m:t>S</m:t>
          </m:r>
          <m:r>
            <m:rPr>
              <m:sty m:val="p"/>
            </m:rPr>
            <m:t>=</m:t>
          </m:r>
          <m:r>
            <m:rPr>
              <m:sty m:val="p"/>
            </m:rPr>
            <m:t>{</m:t>
          </m:r>
          <m:r>
            <m:rPr>
              <m:sty m:val="p"/>
            </m:rPr>
            <m:t>±</m:t>
          </m:r>
          <m:sSub>
            <m:e>
              <m:r>
                <m:t>β</m:t>
              </m:r>
            </m:e>
            <m:sub>
              <m:r>
                <m:t>L</m:t>
              </m:r>
            </m:sub>
          </m:sSub>
          <m:r>
            <m:rPr>
              <m:sty m:val="p"/>
            </m:rPr>
            <m:t>,</m:t>
          </m:r>
          <m:r>
            <m:rPr>
              <m:sty m:val="p"/>
            </m:rPr>
            <m:t>±</m:t>
          </m:r>
          <m:sSub>
            <m:e>
              <m:r>
                <m:t>β</m:t>
              </m:r>
            </m:e>
            <m:sub>
              <m:r>
                <m:t>B</m:t>
              </m:r>
            </m:sub>
          </m:sSub>
          <m:r>
            <m:rPr>
              <m:sty m:val="p"/>
            </m:rPr>
            <m:t>,</m:t>
          </m:r>
          <m:r>
            <m:rPr>
              <m:sty m:val="p"/>
            </m:rPr>
            <m:t>±</m:t>
          </m:r>
          <m:sSub>
            <m:e>
              <m:r>
                <m:t>β</m:t>
              </m:r>
            </m:e>
            <m:sub>
              <m:r>
                <m:t>M</m:t>
              </m:r>
            </m:sub>
          </m:sSub>
          <m:r>
            <m:rPr>
              <m:sty m:val="p"/>
            </m:rPr>
            <m:t>}</m:t>
          </m:r>
          <m:r>
            <m:rPr>
              <m:sty m:val="p"/>
            </m:rPr>
            <m:t>,</m:t>
          </m:r>
        </m:oMath>
      </m:oMathPara>
    </w:p>
    <w:p>
      <w:pPr>
        <w:pStyle w:val="FirstParagraph"/>
      </w:pPr>
      <w:r>
        <w:t xml:space="preserve">a regular six-root hexagon.</w:t>
      </w:r>
    </w:p>
    <w:p>
      <w:pPr>
        <w:pStyle w:val="Theorem"/>
      </w:pPr>
      <w:r>
        <w:rPr>
          <w:b/>
          <w:bCs/>
        </w:rPr>
        <w:t xml:space="preserve">THEOREM 2 — Unique Minimal Three-Channel Boundary Carrier.</w:t>
      </w:r>
      <w:r>
        <w:t xml:space="preserve"> </w:t>
      </w:r>
      <w:r>
        <w:t xml:space="preserve">Up to an overall scale and orthogonal transformation, the unique rank-two, permutation-covariant, bidirectional representation of three channel directions with zero directional remainder is the</w:t>
      </w:r>
      <w:r>
        <w:t xml:space="preserve"> </w:t>
      </w:r>
      <m:oMath>
        <m:sSub>
          <m:e>
            <m:r>
              <m:t>A</m:t>
            </m:r>
          </m:e>
          <m:sub>
            <m:r>
              <m:t>2</m:t>
            </m:r>
          </m:sub>
        </m:sSub>
      </m:oMath>
      <w:r>
        <w:t xml:space="preserve"> </w:t>
      </w:r>
      <w:r>
        <w:t xml:space="preserve">root geometry.</w:t>
      </w:r>
    </w:p>
    <w:p>
      <w:pPr>
        <w:pStyle w:val="BodyText"/>
      </w:pPr>
      <w:r>
        <w:t xml:space="preserve">The word</w:t>
      </w:r>
      <w:r>
        <w:t xml:space="preserve"> </w:t>
      </w:r>
      <w:r>
        <w:rPr>
          <w:i/>
          <w:iCs/>
        </w:rPr>
        <w:t xml:space="preserve">snowflake</w:t>
      </w:r>
      <w:r>
        <w:t xml:space="preserve"> </w:t>
      </w:r>
      <w:r>
        <w:t xml:space="preserve">is therefore only a visual name for the forced local carrier:</w:t>
      </w:r>
    </w:p>
    <w:p>
      <w:pPr>
        <w:pStyle w:val="BodyText"/>
      </w:pPr>
      <m:oMathPara>
        <m:oMathParaPr>
          <m:jc m:val="center"/>
        </m:oMathParaPr>
        <m:oMath>
          <m:r>
            <m:t>3</m:t>
          </m:r>
          <m:r>
            <m:rPr>
              <m:nor/>
              <m:sty m:val="p"/>
            </m:rPr>
            <m:t> channel axes</m:t>
          </m:r>
          <m:r>
            <m:rPr>
              <m:sty m:val="p"/>
            </m:rPr>
            <m:t>×</m:t>
          </m:r>
          <m:r>
            <m:t>2</m:t>
          </m:r>
          <m:r>
            <m:rPr>
              <m:nor/>
              <m:sty m:val="p"/>
            </m:rPr>
            <m:t> orientations</m:t>
          </m:r>
          <m:r>
            <m:rPr>
              <m:sty m:val="p"/>
            </m:rPr>
            <m:t>=</m:t>
          </m:r>
          <m:r>
            <m:t>6</m:t>
          </m:r>
          <m:r>
            <m:rPr>
              <m:nor/>
              <m:sty m:val="p"/>
            </m:rPr>
            <m:t> roots</m:t>
          </m:r>
          <m:r>
            <m:rPr>
              <m:sty m:val="p"/>
            </m:rPr>
            <m:t>.</m:t>
          </m:r>
        </m:oMath>
      </m:oMathPara>
    </w:p>
    <w:bookmarkEnd w:id="31"/>
    <w:bookmarkStart w:id="32" w:name="Xafd3681f16a3311ab761be22d9c5918dae64821"/>
    <w:p>
      <w:pPr>
        <w:pStyle w:val="Heading2"/>
      </w:pPr>
      <w:r>
        <w:t xml:space="preserve">3.2 Unequal channel weights do not deform the carrier</w:t>
      </w:r>
    </w:p>
    <w:p>
      <w:pPr>
        <w:pStyle w:val="FirstParagraph"/>
      </w:pPr>
      <w:r>
        <w:t xml:space="preserve">Unified Mechanics assigns the three physical weights</w:t>
      </w:r>
    </w:p>
    <w:p>
      <w:pPr>
        <w:pStyle w:val="BodyText"/>
      </w:pPr>
      <m:oMathPara>
        <m:oMathParaPr>
          <m:jc m:val="center"/>
        </m:oMathParaPr>
        <m:oMath>
          <m:sSub>
            <m:e>
              <m:r>
                <m:t>W</m:t>
              </m:r>
            </m:e>
            <m:sub>
              <m:r>
                <m:t>L</m:t>
              </m:r>
            </m:sub>
          </m:sSub>
          <m:r>
            <m:rPr>
              <m:sty m:val="p"/>
            </m:rPr>
            <m:t>=</m:t>
          </m:r>
          <m:sSup>
            <m:e>
              <m:d>
                <m:dPr>
                  <m:begChr m:val="("/>
                  <m:endChr m:val=")"/>
                  <m:sepChr m:val=""/>
                  <m:grow/>
                </m:dPr>
                <m:e>
                  <m:r>
                    <m:t>1</m:t>
                  </m:r>
                  <m:r>
                    <m:rPr>
                      <m:sty m:val="p"/>
                    </m:rPr>
                    <m:t>−</m:t>
                  </m:r>
                  <m:r>
                    <m:t>r</m:t>
                  </m:r>
                </m:e>
              </m:d>
            </m:e>
            <m:sup>
              <m:r>
                <m:t>2</m:t>
              </m:r>
            </m:sup>
          </m:sSup>
          <m:r>
            <m:rPr>
              <m:sty m:val="p"/>
            </m:rPr>
            <m:t>,</m:t>
          </m:r>
          <m:r>
            <m:t>  </m:t>
          </m:r>
          <m:sSub>
            <m:e>
              <m:r>
                <m:t>W</m:t>
              </m:r>
            </m:e>
            <m:sub>
              <m:r>
                <m:t>B</m:t>
              </m:r>
            </m:sub>
          </m:sSub>
          <m:r>
            <m:rPr>
              <m:sty m:val="p"/>
            </m:rPr>
            <m:t>=</m:t>
          </m:r>
          <m:r>
            <m:t>2</m:t>
          </m:r>
          <m:r>
            <m:t>r</m:t>
          </m:r>
          <m:d>
            <m:dPr>
              <m:begChr m:val="("/>
              <m:endChr m:val=")"/>
              <m:sepChr m:val=""/>
              <m:grow/>
            </m:dPr>
            <m:e>
              <m:r>
                <m:t>1</m:t>
              </m:r>
              <m:r>
                <m:rPr>
                  <m:sty m:val="p"/>
                </m:rPr>
                <m:t>−</m:t>
              </m:r>
              <m:r>
                <m:t>r</m:t>
              </m:r>
            </m:e>
          </m:d>
          <m:r>
            <m:rPr>
              <m:sty m:val="p"/>
            </m:rPr>
            <m:t>,</m:t>
          </m:r>
          <m:r>
            <m:t>  </m:t>
          </m:r>
          <m:sSub>
            <m:e>
              <m:r>
                <m:t>W</m:t>
              </m:r>
            </m:e>
            <m:sub>
              <m:r>
                <m:t>M</m:t>
              </m:r>
            </m:sub>
          </m:sSub>
          <m:r>
            <m:rPr>
              <m:sty m:val="p"/>
            </m:rPr>
            <m:t>=</m:t>
          </m:r>
          <m:sSup>
            <m:e>
              <m:r>
                <m:t>r</m:t>
              </m:r>
            </m:e>
            <m:sup>
              <m:r>
                <m:t>2</m:t>
              </m:r>
            </m:sup>
          </m:sSup>
          <m:r>
            <m:rPr>
              <m:sty m:val="p"/>
            </m:rPr>
            <m:t>.</m:t>
          </m:r>
        </m:oMath>
      </m:oMathPara>
    </w:p>
    <w:p>
      <w:pPr>
        <w:pStyle w:val="FirstParagraph"/>
      </w:pPr>
      <w:r>
        <w:t xml:space="preserve">These weights are coefficients carried along the three directions. They need not be encoded as unequal root lengths. The local geometric carrier records relational type; amplitudes record realized occupancy or coupling. Formally, a local channel state may be written</w:t>
      </w:r>
    </w:p>
    <w:p>
      <w:pPr>
        <w:pStyle w:val="BodyText"/>
      </w:pPr>
      <m:oMathPara>
        <m:oMathParaPr>
          <m:jc m:val="center"/>
        </m:oMathParaPr>
        <m:oMath>
          <m:r>
            <m:t>Ψ</m:t>
          </m:r>
          <m:r>
            <m:rPr>
              <m:sty m:val="p"/>
            </m:rPr>
            <m:t>=</m:t>
          </m:r>
          <m:sSub>
            <m:e>
              <m:r>
                <m:t>W</m:t>
              </m:r>
            </m:e>
            <m:sub>
              <m:r>
                <m:t>L</m:t>
              </m:r>
            </m:sub>
          </m:sSub>
          <m:sSub>
            <m:e>
              <m:r>
                <m:t>β</m:t>
              </m:r>
            </m:e>
            <m:sub>
              <m:r>
                <m:t>L</m:t>
              </m:r>
            </m:sub>
          </m:sSub>
          <m:r>
            <m:rPr>
              <m:sty m:val="p"/>
            </m:rPr>
            <m:t>+</m:t>
          </m:r>
          <m:sSub>
            <m:e>
              <m:r>
                <m:t>W</m:t>
              </m:r>
            </m:e>
            <m:sub>
              <m:r>
                <m:t>B</m:t>
              </m:r>
            </m:sub>
          </m:sSub>
          <m:sSub>
            <m:e>
              <m:r>
                <m:t>β</m:t>
              </m:r>
            </m:e>
            <m:sub>
              <m:r>
                <m:t>B</m:t>
              </m:r>
            </m:sub>
          </m:sSub>
          <m:r>
            <m:rPr>
              <m:sty m:val="p"/>
            </m:rPr>
            <m:t>+</m:t>
          </m:r>
          <m:sSub>
            <m:e>
              <m:r>
                <m:t>W</m:t>
              </m:r>
            </m:e>
            <m:sub>
              <m:r>
                <m:t>M</m:t>
              </m:r>
            </m:sub>
          </m:sSub>
          <m:sSub>
            <m:e>
              <m:r>
                <m:t>β</m:t>
              </m:r>
            </m:e>
            <m:sub>
              <m:r>
                <m:t>M</m:t>
              </m:r>
            </m:sub>
          </m:sSub>
          <m:r>
            <m:rPr>
              <m:sty m:val="p"/>
            </m:rPr>
            <m:t>.</m:t>
          </m:r>
        </m:oMath>
      </m:oMathPara>
    </w:p>
    <w:p>
      <w:pPr>
        <w:pStyle w:val="FirstParagraph"/>
      </w:pPr>
      <w:r>
        <w:t xml:space="preserve">The carrier remains</w:t>
      </w:r>
      <w:r>
        <w:t xml:space="preserve"> </w:t>
      </w:r>
      <m:oMath>
        <m:sSub>
          <m:e>
            <m:r>
              <m:t>A</m:t>
            </m:r>
          </m:e>
          <m:sub>
            <m:r>
              <m:t>2</m:t>
            </m:r>
          </m:sub>
        </m:sSub>
      </m:oMath>
      <w:r>
        <w:t xml:space="preserve"> </w:t>
      </w:r>
      <w:r>
        <w:t xml:space="preserve">while the physical state on that carrier is anisotropically weighted. This separation avoids the false objection that the three-channel values are unequal and therefore cannot sit on an equal snowflake geometry.</w:t>
      </w:r>
    </w:p>
    <w:bookmarkEnd w:id="32"/>
    <w:bookmarkEnd w:id="33"/>
    <w:bookmarkStart w:id="34" w:name="why-the-primitive-unit-is-sqrt3"/>
    <w:p>
      <w:pPr>
        <w:pStyle w:val="Heading1"/>
      </w:pPr>
      <w:r>
        <w:t xml:space="preserve">4. Why the primitive unit is</w:t>
      </w:r>
      <w:r>
        <w:t xml:space="preserve"> </w:t>
      </w:r>
      <m:oMath>
        <m:rad>
          <m:radPr>
            <m:degHide m:val="on"/>
          </m:radPr>
          <m:deg/>
          <m:e>
            <m:r>
              <m:t>3</m:t>
            </m:r>
          </m:e>
        </m:rad>
      </m:oMath>
    </w:p>
    <w:p>
      <w:pPr>
        <w:pStyle w:val="FirstParagraph"/>
      </w:pPr>
      <w:r>
        <w:t xml:space="preserve">Use the standard simply-laced root normalization</w:t>
      </w:r>
    </w:p>
    <w:p>
      <w:pPr>
        <w:pStyle w:val="BodyText"/>
      </w:pPr>
      <m:oMathPara>
        <m:oMathParaPr>
          <m:jc m:val="center"/>
        </m:oMathParaPr>
        <m:oMath>
          <m:r>
            <m:rPr>
              <m:sty m:val="p"/>
            </m:rPr>
            <m:t>∥</m:t>
          </m:r>
          <m:sSub>
            <m:e>
              <m:r>
                <m:t>β</m:t>
              </m:r>
            </m:e>
            <m:sub>
              <m:r>
                <m:t>1</m:t>
              </m:r>
            </m:sub>
          </m:sSub>
          <m:sSup>
            <m:e>
              <m:r>
                <m:rPr>
                  <m:sty m:val="p"/>
                </m:rPr>
                <m:t>∥</m:t>
              </m:r>
            </m:e>
            <m:sup>
              <m:r>
                <m:t>2</m:t>
              </m:r>
            </m:sup>
          </m:sSup>
          <m:r>
            <m:rPr>
              <m:sty m:val="p"/>
            </m:rPr>
            <m:t>=</m:t>
          </m:r>
          <m:r>
            <m:rPr>
              <m:sty m:val="p"/>
            </m:rPr>
            <m:t>∥</m:t>
          </m:r>
          <m:sSub>
            <m:e>
              <m:r>
                <m:t>β</m:t>
              </m:r>
            </m:e>
            <m:sub>
              <m:r>
                <m:t>2</m:t>
              </m:r>
            </m:sub>
          </m:sSub>
          <m:sSup>
            <m:e>
              <m:r>
                <m:rPr>
                  <m:sty m:val="p"/>
                </m:rPr>
                <m:t>∥</m:t>
              </m:r>
            </m:e>
            <m:sup>
              <m:r>
                <m:t>2</m:t>
              </m:r>
            </m:sup>
          </m:sSup>
          <m:r>
            <m:rPr>
              <m:sty m:val="p"/>
            </m:rPr>
            <m:t>=</m:t>
          </m:r>
          <m:r>
            <m:t>2</m:t>
          </m:r>
          <m:r>
            <m:rPr>
              <m:sty m:val="p"/>
            </m:rPr>
            <m:t>,</m:t>
          </m:r>
          <m:r>
            <m:t>  </m:t>
          </m:r>
          <m:sSub>
            <m:e>
              <m:r>
                <m:t>β</m:t>
              </m:r>
            </m:e>
            <m:sub>
              <m:r>
                <m:t>1</m:t>
              </m:r>
            </m:sub>
          </m:sSub>
          <m:r>
            <m:rPr>
              <m:sty m:val="p"/>
            </m:rPr>
            <m:t>⋅</m:t>
          </m:r>
          <m:sSub>
            <m:e>
              <m:r>
                <m:t>β</m:t>
              </m:r>
            </m:e>
            <m:sub>
              <m:r>
                <m:t>2</m:t>
              </m:r>
            </m:sub>
          </m:sSub>
          <m:r>
            <m:rPr>
              <m:sty m:val="p"/>
            </m:rPr>
            <m:t>=</m:t>
          </m:r>
          <m:r>
            <m:rPr>
              <m:sty m:val="p"/>
            </m:rPr>
            <m:t>−</m:t>
          </m:r>
          <m:r>
            <m:t>1</m:t>
          </m:r>
          <m:r>
            <m:rPr>
              <m:sty m:val="p"/>
            </m:rPr>
            <m:t>.</m:t>
          </m:r>
        </m:oMath>
      </m:oMathPara>
    </w:p>
    <w:p>
      <w:pPr>
        <w:pStyle w:val="FirstParagraph"/>
      </w:pPr>
      <w:r>
        <w:t xml:space="preserve">The primitive boundary cell is the parallelogram generated by the two independent simple roots. Its squared area is the Gram determinant:</w:t>
      </w:r>
    </w:p>
    <w:p>
      <w:pPr>
        <w:pStyle w:val="BodyText"/>
      </w:pPr>
      <m:oMathPara>
        <m:oMathParaPr>
          <m:jc m:val="center"/>
        </m:oMathParaPr>
        <m:oMath>
          <m:sSubSup>
            <m:e>
              <m:r>
                <m:t>A</m:t>
              </m:r>
            </m:e>
            <m:sub>
              <m:sSub>
                <m:e>
                  <m:r>
                    <m:t>A</m:t>
                  </m:r>
                </m:e>
                <m:sub>
                  <m:r>
                    <m:t>2</m:t>
                  </m:r>
                </m:sub>
              </m:sSub>
            </m:sub>
            <m:sup>
              <m:r>
                <m:t>2</m:t>
              </m:r>
            </m:sup>
          </m:sSubSup>
          <m:r>
            <m:rPr>
              <m:sty m:val="p"/>
            </m:rPr>
            <m:t>=</m:t>
          </m:r>
          <m:r>
            <m:rPr>
              <m:sty m:val="p"/>
            </m:rPr>
            <m:t>det</m:t>
          </m:r>
          <m:d>
            <m:dPr>
              <m:begChr m:val="("/>
              <m:endChr m:val=")"/>
              <m:sep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r>
            <m:t>3</m:t>
          </m:r>
          <m:r>
            <m:rPr>
              <m:sty m:val="p"/>
            </m:rPr>
            <m:t>.</m:t>
          </m:r>
        </m:oMath>
      </m:oMathPara>
    </w:p>
    <w:p>
      <w:pPr>
        <w:pStyle w:val="FirstParagraph"/>
      </w:pPr>
      <w:r>
        <w:t xml:space="preserve">Thus</w:t>
      </w:r>
    </w:p>
    <w:p>
      <w:pPr>
        <w:pStyle w:val="BodyText"/>
      </w:pPr>
      <m:oMathPara>
        <m:oMathParaPr>
          <m:jc m:val="center"/>
        </m:oMathParaPr>
        <m:oMath>
          <m:borderBox>
            <m:e>
              <m:sSub>
                <m:e>
                  <m:r>
                    <m:t>A</m:t>
                  </m:r>
                </m:e>
                <m:sub>
                  <m:sSub>
                    <m:e>
                      <m:r>
                        <m:t>A</m:t>
                      </m:r>
                    </m:e>
                    <m:sub>
                      <m:r>
                        <m:t>2</m:t>
                      </m:r>
                    </m:sub>
                  </m:sSub>
                </m:sub>
              </m:sSub>
              <m:r>
                <m:rPr>
                  <m:sty m:val="p"/>
                </m:rPr>
                <m:t>=</m:t>
              </m:r>
              <m:rad>
                <m:radPr>
                  <m:degHide m:val="on"/>
                </m:radPr>
                <m:deg/>
                <m:e>
                  <m:r>
                    <m:t>3</m:t>
                  </m:r>
                </m:e>
              </m:rad>
            </m:e>
          </m:borderBox>
          <m:r>
            <m:rPr>
              <m:sty m:val="p"/>
            </m:rPr>
            <m:t>.</m:t>
          </m:r>
        </m:oMath>
      </m:oMathPara>
    </w:p>
    <w:p>
      <w:pPr>
        <w:pStyle w:val="FirstParagraph"/>
      </w:pPr>
      <w:r>
        <w:t xml:space="preserve">The full outline hexagon has area</w:t>
      </w:r>
      <w:r>
        <w:t xml:space="preserve"> </w:t>
      </w:r>
      <m:oMath>
        <m:r>
          <m:t>3</m:t>
        </m:r>
        <m:rad>
          <m:radPr>
            <m:degHide m:val="on"/>
          </m:radPr>
          <m:deg/>
          <m:e>
            <m:r>
              <m:t>3</m:t>
            </m:r>
          </m:e>
        </m:rad>
      </m:oMath>
      <w:r>
        <w:t xml:space="preserve">, but it contains three primitive cells. Using the hexagon area would count the oriented directions as though they were six independent coordinates. The observer boundary has rank two; its irreducible measure is therefore the covolume of two independent generators.</w:t>
      </w:r>
    </w:p>
    <w:p>
      <w:pPr>
        <w:pStyle w:val="Theorem"/>
      </w:pPr>
      <w:r>
        <w:rPr>
          <w:b/>
          <w:bCs/>
        </w:rPr>
        <w:t xml:space="preserve">LEMMA 3 — Primitive-Measure Minimality.</w:t>
      </w:r>
      <w:r>
        <w:t xml:space="preserve"> </w:t>
      </w:r>
      <w:r>
        <w:t xml:space="preserve">In a rank-two lattice representation, the canonical local measure is the covolume of an independent basis. Any larger polygonal area is an integer multiple of that primitive measure and adds unforced multiplicity. Therefore the minimal</w:t>
      </w:r>
      <w:r>
        <w:t xml:space="preserve"> </w:t>
      </w:r>
      <m:oMath>
        <m:sSub>
          <m:e>
            <m:r>
              <m:t>A</m:t>
            </m:r>
          </m:e>
          <m:sub>
            <m:r>
              <m:t>2</m:t>
            </m:r>
          </m:sub>
        </m:sSub>
      </m:oMath>
      <w:r>
        <w:t xml:space="preserve"> </w:t>
      </w:r>
      <w:r>
        <w:t xml:space="preserve">observer unit is</w:t>
      </w:r>
      <w:r>
        <w:t xml:space="preserve"> </w:t>
      </w:r>
      <m:oMath>
        <m:rad>
          <m:radPr>
            <m:degHide m:val="on"/>
          </m:radPr>
          <m:deg/>
          <m:e>
            <m:r>
              <m:t>3</m:t>
            </m:r>
          </m:e>
        </m:rad>
      </m:oMath>
      <w:r>
        <w:t xml:space="preserve">.</w:t>
      </w:r>
    </w:p>
    <w:bookmarkEnd w:id="34"/>
    <w:bookmarkStart w:id="38" w:name="X51d82e31e4d36526c0c1301026925cac1b98f8f"/>
    <w:p>
      <w:pPr>
        <w:pStyle w:val="Heading1"/>
      </w:pPr>
      <w:r>
        <w:t xml:space="preserve">5. Exhausting the 240 roots without a root remainder</w:t>
      </w:r>
    </w:p>
    <w:bookmarkStart w:id="35" w:name="exact-cover-result"/>
    <w:p>
      <w:pPr>
        <w:pStyle w:val="Heading2"/>
      </w:pPr>
      <w:r>
        <w:t xml:space="preserve">5.1 Exact-cover result</w:t>
      </w:r>
    </w:p>
    <w:p>
      <w:pPr>
        <w:pStyle w:val="FirstParagraph"/>
      </w:pPr>
      <w:r>
        <w:t xml:space="preserve">The standard</w:t>
      </w:r>
      <w:r>
        <w:t xml:space="preserve"> </w:t>
      </w:r>
      <m:oMath>
        <m:sSub>
          <m:e>
            <m:r>
              <m:t>E</m:t>
            </m:r>
          </m:e>
          <m:sub>
            <m:r>
              <m:t>8</m:t>
            </m:r>
          </m:sub>
        </m:sSub>
      </m:oMath>
      <w:r>
        <w:t xml:space="preserve"> </w:t>
      </w:r>
      <w:r>
        <w:t xml:space="preserve">root coordinates contain 240 norm-two roots. Every pair</w:t>
      </w:r>
      <w:r>
        <w:t xml:space="preserve"> </w:t>
      </w:r>
      <m:oMath>
        <m:r>
          <m:t>α</m:t>
        </m:r>
        <m:r>
          <m:rPr>
            <m:sty m:val="p"/>
          </m:rPr>
          <m:t>,</m:t>
        </m:r>
        <m:r>
          <m:t>β</m:t>
        </m:r>
      </m:oMath>
      <w:r>
        <w:t xml:space="preserve"> </w:t>
      </w:r>
      <w:r>
        <w:t xml:space="preserve">with</w:t>
      </w:r>
    </w:p>
    <w:p>
      <w:pPr>
        <w:pStyle w:val="BodyText"/>
      </w:pPr>
      <m:oMathPara>
        <m:oMathParaPr>
          <m:jc m:val="center"/>
        </m:oMathParaPr>
        <m:oMath>
          <m:r>
            <m:t>α</m:t>
          </m:r>
          <m:r>
            <m:rPr>
              <m:sty m:val="p"/>
            </m:rPr>
            <m:t>⋅</m:t>
          </m:r>
          <m:r>
            <m:t>β</m:t>
          </m:r>
          <m:r>
            <m:rPr>
              <m:sty m:val="p"/>
            </m:rPr>
            <m:t>=</m:t>
          </m:r>
          <m:r>
            <m:rPr>
              <m:sty m:val="p"/>
            </m:rPr>
            <m:t>−</m:t>
          </m:r>
          <m:r>
            <m:t>1</m:t>
          </m:r>
        </m:oMath>
      </m:oMathPara>
    </w:p>
    <w:p>
      <w:pPr>
        <w:pStyle w:val="FirstParagraph"/>
      </w:pPr>
      <w:r>
        <w:t xml:space="preserve">generates a six-root</w:t>
      </w:r>
      <w:r>
        <w:t xml:space="preserve"> </w:t>
      </w:r>
      <m:oMath>
        <m:sSub>
          <m:e>
            <m:r>
              <m:t>A</m:t>
            </m:r>
          </m:e>
          <m:sub>
            <m:r>
              <m:t>2</m:t>
            </m:r>
          </m:sub>
        </m:sSub>
      </m:oMath>
      <w:r>
        <w:t xml:space="preserve"> </w:t>
      </w:r>
      <w:r>
        <w:t xml:space="preserve">subsystem</w:t>
      </w:r>
    </w:p>
    <w:p>
      <w:pPr>
        <w:pStyle w:val="BodyText"/>
      </w:pPr>
      <m:oMathPara>
        <m:oMathParaPr>
          <m:jc m:val="center"/>
        </m:oMathParaPr>
        <m:oMath>
          <m:r>
            <m:rPr>
              <m:sty m:val="p"/>
            </m:rPr>
            <m:t>{</m:t>
          </m:r>
          <m:r>
            <m:rPr>
              <m:sty m:val="p"/>
            </m:rPr>
            <m:t>±</m:t>
          </m:r>
          <m:r>
            <m:t>α</m:t>
          </m:r>
          <m:r>
            <m:rPr>
              <m:sty m:val="p"/>
            </m:rPr>
            <m:t>,</m:t>
          </m:r>
          <m:r>
            <m:rPr>
              <m:sty m:val="p"/>
            </m:rPr>
            <m:t>±</m:t>
          </m:r>
          <m:r>
            <m:t>β</m:t>
          </m:r>
          <m:r>
            <m:rPr>
              <m:sty m:val="p"/>
            </m:rPr>
            <m:t>,</m:t>
          </m:r>
          <m:r>
            <m:rPr>
              <m:sty m:val="p"/>
            </m:rPr>
            <m:t>±</m:t>
          </m:r>
          <m:d>
            <m:dPr>
              <m:begChr m:val="("/>
              <m:endChr m:val=")"/>
              <m:sepChr m:val=""/>
              <m:grow/>
            </m:dPr>
            <m:e>
              <m:r>
                <m:t>α</m:t>
              </m:r>
              <m:r>
                <m:rPr>
                  <m:sty m:val="p"/>
                </m:rPr>
                <m:t>+</m:t>
              </m:r>
              <m:r>
                <m:t>β</m:t>
              </m:r>
            </m:e>
          </m:d>
          <m:r>
            <m:rPr>
              <m:sty m:val="p"/>
            </m:rPr>
            <m:t>}</m:t>
          </m:r>
          <m:r>
            <m:rPr>
              <m:sty m:val="p"/>
            </m:rPr>
            <m:t>.</m:t>
          </m:r>
        </m:oMath>
      </m:oMathPara>
    </w:p>
    <w:p>
      <w:pPr>
        <w:pStyle w:val="FirstParagraph"/>
      </w:pPr>
      <w:r>
        <w:t xml:space="preserve">All such candidate cells were enumerated. A binary exact-cover problem was then solved and independently verified. The supplied certificate contains forty cells satisfying</w:t>
      </w:r>
    </w:p>
    <w:p>
      <w:pPr>
        <w:pStyle w:val="BodyText"/>
      </w:pPr>
      <m:oMathPara>
        <m:oMathParaPr>
          <m:jc m:val="center"/>
        </m:oMathParaPr>
        <m:oMath>
          <m:r>
            <m:t>40</m:t>
          </m:r>
          <m:r>
            <m:rPr>
              <m:sty m:val="p"/>
            </m:rPr>
            <m:t>×</m:t>
          </m:r>
          <m:r>
            <m:t>6</m:t>
          </m:r>
          <m:r>
            <m:rPr>
              <m:sty m:val="p"/>
            </m:rPr>
            <m:t>=</m:t>
          </m:r>
          <m:r>
            <m:t>240</m:t>
          </m:r>
          <m:r>
            <m:rPr>
              <m:sty m:val="p"/>
            </m:rPr>
            <m:t>,</m:t>
          </m:r>
        </m:oMath>
      </m:oMathPara>
    </w:p>
    <w:p>
      <w:pPr>
        <w:pStyle w:val="FirstParagraph"/>
      </w:pPr>
      <w:r>
        <w:t xml:space="preserve">with every standard</w:t>
      </w:r>
      <w:r>
        <w:t xml:space="preserve"> </w:t>
      </w:r>
      <m:oMath>
        <m:sSub>
          <m:e>
            <m:r>
              <m:t>E</m:t>
            </m:r>
          </m:e>
          <m:sub>
            <m:r>
              <m:t>8</m:t>
            </m:r>
          </m:sub>
        </m:sSub>
      </m:oMath>
      <w:r>
        <w:t xml:space="preserve"> </w:t>
      </w:r>
      <w:r>
        <w:t xml:space="preserve">root appearing exactly once.</w:t>
      </w:r>
    </w:p>
    <w:p>
      <w:pPr>
        <w:pStyle w:val="BodyText"/>
      </w:pPr>
      <w:r>
        <w:t xml:space="preserve">The certificate verification returns:</w:t>
      </w:r>
    </w:p>
    <w:p>
      <w:pPr>
        <w:pStyle w:val="Compact"/>
        <w:numPr>
          <w:ilvl w:val="0"/>
          <w:numId w:val="1001"/>
        </w:numPr>
      </w:pPr>
      <w:r>
        <w:t xml:space="preserve">40 disjoint</w:t>
      </w:r>
      <w:r>
        <w:t xml:space="preserve"> </w:t>
      </w:r>
      <m:oMath>
        <m:sSub>
          <m:e>
            <m:r>
              <m:t>A</m:t>
            </m:r>
          </m:e>
          <m:sub>
            <m:r>
              <m:t>2</m:t>
            </m:r>
          </m:sub>
        </m:sSub>
      </m:oMath>
      <w:r>
        <w:t xml:space="preserve"> </w:t>
      </w:r>
      <w:r>
        <w:t xml:space="preserve">cells;</w:t>
      </w:r>
    </w:p>
    <w:p>
      <w:pPr>
        <w:pStyle w:val="Compact"/>
        <w:numPr>
          <w:ilvl w:val="0"/>
          <w:numId w:val="1001"/>
        </w:numPr>
      </w:pPr>
      <w:r>
        <w:t xml:space="preserve">240 distinct roots;</w:t>
      </w:r>
    </w:p>
    <w:p>
      <w:pPr>
        <w:pStyle w:val="Compact"/>
        <w:numPr>
          <w:ilvl w:val="0"/>
          <w:numId w:val="1001"/>
        </w:numPr>
      </w:pPr>
      <w:r>
        <w:t xml:space="preserve">exact equality with the standard</w:t>
      </w:r>
      <w:r>
        <w:t xml:space="preserve"> </w:t>
      </w:r>
      <m:oMath>
        <m:sSub>
          <m:e>
            <m:r>
              <m:t>E</m:t>
            </m:r>
          </m:e>
          <m:sub>
            <m:r>
              <m:t>8</m:t>
            </m:r>
          </m:sub>
        </m:sSub>
      </m:oMath>
      <w:r>
        <w:t xml:space="preserve"> </w:t>
      </w:r>
      <w:r>
        <w:t xml:space="preserve">root set.</w:t>
      </w:r>
    </w:p>
    <w:p>
      <w:pPr>
        <w:pStyle w:val="FirstParagraph"/>
      </w:pPr>
      <w:r>
        <w:t xml:space="preserve">The certificate SHA-256 hash is</w:t>
      </w:r>
    </w:p>
    <w:p>
      <w:pPr>
        <w:pStyle w:val="BodyText"/>
      </w:pPr>
      <w:r>
        <w:rPr>
          <w:rStyle w:val="VerbatimChar"/>
        </w:rPr>
        <w:t xml:space="preserve">79d67c554443a1ffdd94e1256783aa756819efae6f3ca798fd3983c4bc8a815b</w:t>
      </w:r>
      <w:r>
        <w:t xml:space="preserve">.</w:t>
      </w:r>
    </w:p>
    <w:bookmarkEnd w:id="35"/>
    <w:bookmarkStart w:id="36" w:name="what-the-exact-cover-proves"/>
    <w:p>
      <w:pPr>
        <w:pStyle w:val="Heading2"/>
      </w:pPr>
      <w:r>
        <w:t xml:space="preserve">5.2 What the exact cover proves</w:t>
      </w:r>
    </w:p>
    <w:p>
      <w:pPr>
        <w:pStyle w:val="FirstParagraph"/>
      </w:pPr>
      <w:r>
        <w:t xml:space="preserve">The exact cover proves the existence of a complete local rendering:</w:t>
      </w:r>
    </w:p>
    <w:p>
      <w:pPr>
        <w:pStyle w:val="BodyText"/>
      </w:pPr>
      <m:oMathPara>
        <m:oMathParaPr>
          <m:jc m:val="center"/>
        </m:oMathParaPr>
        <m:oMath>
          <m:r>
            <m:t>Φ</m:t>
          </m:r>
          <m:d>
            <m:dPr>
              <m:begChr m:val="("/>
              <m:endChr m:val=")"/>
              <m:sepChr m:val=""/>
              <m:grow/>
            </m:dPr>
            <m:e>
              <m:sSub>
                <m:e>
                  <m:r>
                    <m:t>E</m:t>
                  </m:r>
                </m:e>
                <m:sub>
                  <m:r>
                    <m:t>8</m:t>
                  </m:r>
                </m:sub>
              </m:sSub>
            </m:e>
          </m:d>
          <m:r>
            <m:rPr>
              <m:sty m:val="p"/>
            </m:rPr>
            <m:t>=</m:t>
          </m:r>
          <m:limLow>
            <m:e>
              <m:limUpp>
                <m:e>
                  <m:r>
                    <m:rPr>
                      <m:sty m:val="p"/>
                    </m:rPr>
                    <m:t>⨆</m:t>
                  </m:r>
                </m:e>
                <m:lim>
                  <m:r>
                    <m:t>40</m:t>
                  </m:r>
                </m:lim>
              </m:limUpp>
            </m:e>
            <m:lim>
              <m:r>
                <m:t>a</m:t>
              </m:r>
              <m:r>
                <m:rPr>
                  <m:sty m:val="p"/>
                </m:rPr>
                <m:t>=</m:t>
              </m:r>
              <m:r>
                <m:t>1</m:t>
              </m:r>
            </m:lim>
          </m:limLow>
          <m:sSub>
            <m:e>
              <m:r>
                <m:t>C</m:t>
              </m:r>
            </m:e>
            <m:sub>
              <m:r>
                <m:t>a</m:t>
              </m:r>
            </m:sub>
          </m:sSub>
          <m:r>
            <m:rPr>
              <m:sty m:val="p"/>
            </m:rPr>
            <m:t>,</m:t>
          </m:r>
          <m:r>
            <m:t>  </m:t>
          </m:r>
          <m:sSub>
            <m:e>
              <m:r>
                <m:t>C</m:t>
              </m:r>
            </m:e>
            <m:sub>
              <m:r>
                <m:t>a</m:t>
              </m:r>
            </m:sub>
          </m:sSub>
          <m:r>
            <m:rPr>
              <m:sty m:val="p"/>
            </m:rPr>
            <m:t>≅</m:t>
          </m:r>
          <m:sSub>
            <m:e>
              <m:r>
                <m:t>A</m:t>
              </m:r>
            </m:e>
            <m:sub>
              <m:r>
                <m:t>2</m:t>
              </m:r>
            </m:sub>
          </m:sSub>
          <m:r>
            <m:rPr>
              <m:sty m:val="p"/>
            </m:rPr>
            <m:t>.</m:t>
          </m:r>
        </m:oMath>
      </m:oMathPara>
    </w:p>
    <w:p>
      <w:pPr>
        <w:pStyle w:val="FirstParagraph"/>
      </w:pPr>
      <w:r>
        <w:t xml:space="preserve">Therefore the root-level quantitative remainder is zero:</w:t>
      </w:r>
    </w:p>
    <w:p>
      <w:pPr>
        <w:pStyle w:val="BodyText"/>
      </w:pPr>
      <m:oMathPara>
        <m:oMathParaPr>
          <m:jc m:val="center"/>
        </m:oMathParaPr>
        <m:oMath>
          <m:sSub>
            <m:e>
              <m:r>
                <m:t>R</m:t>
              </m:r>
            </m:e>
            <m:sub>
              <m:r>
                <m:rPr>
                  <m:sty m:val="p"/>
                </m:rPr>
                <m:t>r</m:t>
              </m:r>
              <m:r>
                <m:rPr>
                  <m:sty m:val="p"/>
                </m:rPr>
                <m:t>o</m:t>
              </m:r>
              <m:r>
                <m:rPr>
                  <m:sty m:val="p"/>
                </m:rPr>
                <m:t>o</m:t>
              </m:r>
              <m:r>
                <m:rPr>
                  <m:sty m:val="p"/>
                </m:rPr>
                <m:t>t</m:t>
              </m:r>
            </m:sub>
          </m:sSub>
          <m:r>
            <m:rPr>
              <m:sty m:val="p"/>
            </m:rPr>
            <m:t>=</m:t>
          </m:r>
          <m:r>
            <m:t>240</m:t>
          </m:r>
          <m:r>
            <m:rPr>
              <m:sty m:val="p"/>
            </m:rPr>
            <m:t>−</m:t>
          </m:r>
          <m:r>
            <m:t>40</m:t>
          </m:r>
          <m:r>
            <m:rPr>
              <m:sty m:val="p"/>
            </m:rPr>
            <m:t>×</m:t>
          </m:r>
          <m:r>
            <m:t>6</m:t>
          </m:r>
          <m:r>
            <m:rPr>
              <m:sty m:val="p"/>
            </m:rPr>
            <m:t>=</m:t>
          </m:r>
          <m:r>
            <m:t>0</m:t>
          </m:r>
          <m:r>
            <m:rPr>
              <m:sty m:val="p"/>
            </m:rPr>
            <m:t>.</m:t>
          </m:r>
        </m:oMath>
      </m:oMathPara>
    </w:p>
    <w:p>
      <w:pPr>
        <w:pStyle w:val="FirstParagraph"/>
      </w:pPr>
      <w:r>
        <w:t xml:space="preserve">That result matters because it prevents the global scalar from being attributed to an unexplained leftover root. Every root is already accounted for.</w:t>
      </w:r>
    </w:p>
    <w:bookmarkEnd w:id="36"/>
    <w:bookmarkStart w:id="37" w:name="X63128f2ec120c583601c3d9df21f2e6abff549e"/>
    <w:p>
      <w:pPr>
        <w:pStyle w:val="Heading2"/>
      </w:pPr>
      <w:r>
        <w:t xml:space="preserve">5.3 Why uniqueness of the cover is unnecessary</w:t>
      </w:r>
    </w:p>
    <w:p>
      <w:pPr>
        <w:pStyle w:val="FirstParagraph"/>
      </w:pPr>
      <w:r>
        <w:t xml:space="preserve">The observer readout does not depend on the labels</w:t>
      </w:r>
      <w:r>
        <w:t xml:space="preserve"> </w:t>
      </w:r>
      <m:oMath>
        <m:r>
          <m:t>a</m:t>
        </m:r>
        <m:r>
          <m:rPr>
            <m:sty m:val="p"/>
          </m:rPr>
          <m:t>=</m:t>
        </m:r>
        <m:r>
          <m:t>1</m:t>
        </m:r>
        <m:r>
          <m:rPr>
            <m:sty m:val="p"/>
          </m:rPr>
          <m:t>,</m:t>
        </m:r>
        <m:r>
          <m:rPr>
            <m:sty m:val="p"/>
          </m:rPr>
          <m:t>…</m:t>
        </m:r>
        <m:r>
          <m:rPr>
            <m:sty m:val="p"/>
          </m:rPr>
          <m:t>,</m:t>
        </m:r>
        <m:r>
          <m:t>40</m:t>
        </m:r>
      </m:oMath>
      <w:r>
        <w:t xml:space="preserve">. The internal residual</w:t>
      </w:r>
      <w:r>
        <w:t xml:space="preserve"> </w:t>
      </w:r>
      <m:oMath>
        <m:sSup>
          <m:e>
            <m:r>
              <m:t>r</m:t>
            </m:r>
          </m:e>
          <m:sup>
            <m:r>
              <m:t>240</m:t>
            </m:r>
          </m:sup>
        </m:sSup>
      </m:oMath>
      <w:r>
        <w:t xml:space="preserve"> </w:t>
      </w:r>
      <w:r>
        <w:t xml:space="preserve">is defined before any partition, and every valid</w:t>
      </w:r>
      <w:r>
        <w:t xml:space="preserve"> </w:t>
      </w:r>
      <m:oMath>
        <m:sSub>
          <m:e>
            <m:r>
              <m:t>A</m:t>
            </m:r>
          </m:e>
          <m:sub>
            <m:r>
              <m:t>2</m:t>
            </m:r>
          </m:sub>
        </m:sSub>
      </m:oMath>
      <w:r>
        <w:t xml:space="preserve"> </w:t>
      </w:r>
      <w:r>
        <w:t xml:space="preserve">cell has the same Gram matrix and primitive area</w:t>
      </w:r>
      <w:r>
        <w:t xml:space="preserve"> </w:t>
      </w:r>
      <m:oMath>
        <m:rad>
          <m:radPr>
            <m:degHide m:val="on"/>
          </m:radPr>
          <m:deg/>
          <m:e>
            <m:r>
              <m:t>3</m:t>
            </m:r>
          </m:e>
        </m:rad>
      </m:oMath>
      <w:r>
        <w:t xml:space="preserve">. Consequently a different exact cover, if chosen, cannot alter the local measure or the internal exponent.</w:t>
      </w:r>
    </w:p>
    <w:p>
      <w:pPr>
        <w:pStyle w:val="Theorem"/>
      </w:pPr>
      <w:r>
        <w:rPr>
          <w:b/>
          <w:bCs/>
        </w:rPr>
        <w:t xml:space="preserve">LEMMA 4 — Cover Independence.</w:t>
      </w:r>
      <w:r>
        <w:t xml:space="preserve"> </w:t>
      </w:r>
      <w:r>
        <w:t xml:space="preserve">Let</w:t>
      </w:r>
      <w:r>
        <w:t xml:space="preserve"> </w:t>
      </w:r>
      <m:oMath>
        <m:r>
          <m:rPr>
            <m:sty m:val="p"/>
            <m:scr m:val="script"/>
          </m:rPr>
          <m:t>C</m:t>
        </m:r>
      </m:oMath>
      <w:r>
        <w:t xml:space="preserve"> </w:t>
      </w:r>
      <w:r>
        <w:t xml:space="preserve">and</w:t>
      </w:r>
      <w:r>
        <w:t xml:space="preserve"> </w:t>
      </w:r>
      <m:oMath>
        <m:r>
          <m:rPr>
            <m:sty m:val="p"/>
            <m:scr m:val="script"/>
          </m:rPr>
          <m:t>C</m:t>
        </m:r>
        <m:r>
          <m:rPr>
            <m:sty m:val="p"/>
          </m:rPr>
          <m:t>′</m:t>
        </m:r>
      </m:oMath>
      <w:r>
        <w:t xml:space="preserve"> </w:t>
      </w:r>
      <w:r>
        <w:t xml:space="preserve">be any exhaustive disjoint</w:t>
      </w:r>
      <w:r>
        <w:t xml:space="preserve"> </w:t>
      </w:r>
      <m:oMath>
        <m:sSub>
          <m:e>
            <m:r>
              <m:t>A</m:t>
            </m:r>
          </m:e>
          <m:sub>
            <m:r>
              <m:t>2</m:t>
            </m:r>
          </m:sub>
        </m:sSub>
      </m:oMath>
      <w:r>
        <w:t xml:space="preserve"> </w:t>
      </w:r>
      <w:r>
        <w:t xml:space="preserve">covers of the same 240-root shell. Because</w:t>
      </w:r>
      <w:r>
        <w:t xml:space="preserve"> </w:t>
      </w:r>
      <m:oMath>
        <m:sSup>
          <m:e>
            <m:r>
              <m:t>r</m:t>
            </m:r>
          </m:e>
          <m:sup>
            <m:r>
              <m:t>240</m:t>
            </m:r>
          </m:sup>
        </m:sSup>
      </m:oMath>
      <w:r>
        <w:t xml:space="preserve"> </w:t>
      </w:r>
      <w:r>
        <w:t xml:space="preserve">is a shell-level joint amplitude and all</w:t>
      </w:r>
      <w:r>
        <w:t xml:space="preserve"> </w:t>
      </w:r>
      <m:oMath>
        <m:sSub>
          <m:e>
            <m:r>
              <m:t>A</m:t>
            </m:r>
          </m:e>
          <m:sub>
            <m:r>
              <m:t>2</m:t>
            </m:r>
          </m:sub>
        </m:sSub>
      </m:oMath>
      <w:r>
        <w:t xml:space="preserve"> </w:t>
      </w:r>
      <w:r>
        <w:t xml:space="preserve">cells have covolume</w:t>
      </w:r>
      <w:r>
        <w:t xml:space="preserve"> </w:t>
      </w:r>
      <m:oMath>
        <m:rad>
          <m:radPr>
            <m:degHide m:val="on"/>
          </m:radPr>
          <m:deg/>
          <m:e>
            <m:r>
              <m:t>3</m:t>
            </m:r>
          </m:e>
        </m:rad>
      </m:oMath>
      <w:r>
        <w:t xml:space="preserve">, the observer response defined below is identical for</w:t>
      </w:r>
      <w:r>
        <w:t xml:space="preserve"> </w:t>
      </w:r>
      <m:oMath>
        <m:r>
          <m:rPr>
            <m:sty m:val="p"/>
            <m:scr m:val="script"/>
          </m:rPr>
          <m:t>C</m:t>
        </m:r>
      </m:oMath>
      <w:r>
        <w:t xml:space="preserve"> </w:t>
      </w:r>
      <w:r>
        <w:t xml:space="preserve">and</w:t>
      </w:r>
      <w:r>
        <w:t xml:space="preserve"> </w:t>
      </w:r>
      <m:oMath>
        <m:r>
          <m:rPr>
            <m:sty m:val="p"/>
            <m:scr m:val="script"/>
          </m:rPr>
          <m:t>C</m:t>
        </m:r>
        <m:r>
          <m:rPr>
            <m:sty m:val="p"/>
          </m:rPr>
          <m:t>′</m:t>
        </m:r>
      </m:oMath>
      <w:r>
        <w:t xml:space="preserve">. Physical closure requires an exhaustive cell type, not a uniquely labelled partition.</w:t>
      </w:r>
    </w:p>
    <w:p>
      <w:pPr>
        <w:pStyle w:val="BodyText"/>
      </w:pPr>
      <w:r>
        <w:t xml:space="preserve">This removes the previous need to prove that one particular forty-cell cover is Weyl-canonical.</w:t>
      </w:r>
    </w:p>
    <w:bookmarkEnd w:id="37"/>
    <w:bookmarkEnd w:id="38"/>
    <w:bookmarkStart w:id="42" w:name="the-extra-structure-is-codimension-one"/>
    <w:p>
      <w:pPr>
        <w:pStyle w:val="Heading1"/>
      </w:pPr>
      <w:r>
        <w:t xml:space="preserve">6. The extra structure is codimension one</w:t>
      </w:r>
    </w:p>
    <w:p>
      <w:pPr>
        <w:pStyle w:val="FirstParagraph"/>
      </w:pPr>
      <w:r>
        <w:t xml:space="preserve">The local snowflake is rank two. A two-dimensional carrier by itself is not yet a three-dimensional object. To become the boundary of a volume, it requires a one-dimensional normal relation.</w:t>
      </w:r>
    </w:p>
    <w:p>
      <w:pPr>
        <w:pStyle w:val="BodyText"/>
      </w:pPr>
      <w:r>
        <w:t xml:space="preserve">At every regular point</w:t>
      </w:r>
      <w:r>
        <w:t xml:space="preserve"> </w:t>
      </w:r>
      <m:oMath>
        <m:r>
          <m:t>p</m:t>
        </m:r>
      </m:oMath>
      <w:r>
        <w:t xml:space="preserve"> </w:t>
      </w:r>
      <w:r>
        <w:t xml:space="preserve">of the realized boundary</w:t>
      </w:r>
      <w:r>
        <w:t xml:space="preserve"> </w:t>
      </w:r>
      <m:oMath>
        <m:r>
          <m:t>Σ</m:t>
        </m:r>
      </m:oMath>
      <w:r>
        <w:t xml:space="preserve">,</w:t>
      </w:r>
    </w:p>
    <w:p>
      <w:pPr>
        <w:pStyle w:val="BodyText"/>
      </w:pPr>
      <m:oMathPara>
        <m:oMathParaPr>
          <m:jc m:val="center"/>
        </m:oMathParaPr>
        <m:oMath>
          <m:sSub>
            <m:e>
              <m:r>
                <m:t>T</m:t>
              </m:r>
            </m:e>
            <m:sub>
              <m:r>
                <m:t>p</m:t>
              </m:r>
            </m:sub>
          </m:sSub>
          <m:r>
            <m:t>Σ</m:t>
          </m:r>
          <m:r>
            <m:rPr>
              <m:sty m:val="p"/>
            </m:rPr>
            <m:t>⊕</m:t>
          </m:r>
          <m:sSub>
            <m:e>
              <m:r>
                <m:t>N</m:t>
              </m:r>
            </m:e>
            <m:sub>
              <m:r>
                <m:t>p</m:t>
              </m:r>
            </m:sub>
          </m:sSub>
          <m:r>
            <m:t>Σ</m:t>
          </m:r>
          <m:r>
            <m:rPr>
              <m:sty m:val="p"/>
            </m:rPr>
            <m:t>≅</m:t>
          </m:r>
          <m:sSub>
            <m:e>
              <m:r>
                <m:t>T</m:t>
              </m:r>
            </m:e>
            <m:sub>
              <m:r>
                <m:t>p</m:t>
              </m:r>
            </m:sub>
          </m:sSub>
          <m:r>
            <m:t>M</m:t>
          </m:r>
          <m:r>
            <m:rPr>
              <m:sty m:val="p"/>
            </m:rPr>
            <m:t>,</m:t>
          </m:r>
        </m:oMath>
      </m:oMathPara>
    </w:p>
    <w:p>
      <w:pPr>
        <w:pStyle w:val="FirstParagraph"/>
      </w:pPr>
      <w:r>
        <w:t xml:space="preserve">with</w:t>
      </w:r>
    </w:p>
    <w:p>
      <w:pPr>
        <w:pStyle w:val="BodyText"/>
      </w:pPr>
      <m:oMathPara>
        <m:oMathParaPr>
          <m:jc m:val="center"/>
        </m:oMathParaPr>
        <m:oMath>
          <m:r>
            <m:rPr>
              <m:sty m:val="p"/>
            </m:rPr>
            <m:t>dim</m:t>
          </m:r>
          <m:sSub>
            <m:e>
              <m:r>
                <m:t>T</m:t>
              </m:r>
            </m:e>
            <m:sub>
              <m:r>
                <m:t>p</m:t>
              </m:r>
            </m:sub>
          </m:sSub>
          <m:r>
            <m:t>Σ</m:t>
          </m:r>
          <m:r>
            <m:rPr>
              <m:sty m:val="p"/>
            </m:rPr>
            <m:t>=</m:t>
          </m:r>
          <m:r>
            <m:t>2</m:t>
          </m:r>
          <m:r>
            <m:rPr>
              <m:sty m:val="p"/>
            </m:rPr>
            <m:t>,</m:t>
          </m:r>
          <m:r>
            <m:t>  </m:t>
          </m:r>
          <m:r>
            <m:rPr>
              <m:sty m:val="p"/>
            </m:rPr>
            <m:t>dim</m:t>
          </m:r>
          <m:sSub>
            <m:e>
              <m:r>
                <m:t>N</m:t>
              </m:r>
            </m:e>
            <m:sub>
              <m:r>
                <m:t>p</m:t>
              </m:r>
            </m:sub>
          </m:sSub>
          <m:r>
            <m:t>Σ</m:t>
          </m:r>
          <m:r>
            <m:rPr>
              <m:sty m:val="p"/>
            </m:rPr>
            <m:t>=</m:t>
          </m:r>
          <m:r>
            <m:t>1</m:t>
          </m:r>
          <m:r>
            <m:rPr>
              <m:sty m:val="p"/>
            </m:rPr>
            <m:t>,</m:t>
          </m:r>
          <m:r>
            <m:t>  </m:t>
          </m:r>
          <m:r>
            <m:rPr>
              <m:sty m:val="p"/>
            </m:rPr>
            <m:t>dim</m:t>
          </m:r>
          <m:sSub>
            <m:e>
              <m:r>
                <m:t>T</m:t>
              </m:r>
            </m:e>
            <m:sub>
              <m:r>
                <m:t>p</m:t>
              </m:r>
            </m:sub>
          </m:sSub>
          <m:r>
            <m:t>M</m:t>
          </m:r>
          <m:r>
            <m:rPr>
              <m:sty m:val="p"/>
            </m:rPr>
            <m:t>=</m:t>
          </m:r>
          <m:r>
            <m:t>3</m:t>
          </m:r>
          <m:r>
            <m:rPr>
              <m:sty m:val="p"/>
            </m:rPr>
            <m:t>.</m:t>
          </m:r>
        </m:oMath>
      </m:oMathPara>
    </w:p>
    <w:p>
      <w:pPr>
        <w:pStyle w:val="FirstParagraph"/>
      </w:pPr>
      <w:r>
        <w:t xml:space="preserve">Therefore</w:t>
      </w:r>
    </w:p>
    <w:p>
      <w:pPr>
        <w:pStyle w:val="BodyText"/>
      </w:pPr>
      <m:oMathPara>
        <m:oMathParaPr>
          <m:jc m:val="center"/>
        </m:oMathParaPr>
        <m:oMath>
          <m:borderBox>
            <m:e>
              <m:r>
                <m:t>2</m:t>
              </m:r>
              <m:r>
                <m:rPr>
                  <m:sty m:val="p"/>
                </m:rPr>
                <m:t>+</m:t>
              </m:r>
              <m:r>
                <m:t>1</m:t>
              </m:r>
              <m:r>
                <m:rPr>
                  <m:sty m:val="p"/>
                </m:rPr>
                <m:t>=</m:t>
              </m:r>
              <m:r>
                <m:t>3</m:t>
              </m:r>
            </m:e>
          </m:borderBox>
          <m:r>
            <m:rPr>
              <m:sty m:val="p"/>
            </m:rPr>
            <m:t>.</m:t>
          </m:r>
        </m:oMath>
      </m:oMathPara>
    </w:p>
    <w:p>
      <w:pPr>
        <w:pStyle w:val="FirstParagraph"/>
      </w:pPr>
      <w:r>
        <w:t xml:space="preserve">The additional one is the normal bundle rank. It distinguishes inside from outside and turns the planar relation into a boundary of a volume. It is not another channel, another</w:t>
      </w:r>
      <w:r>
        <w:t xml:space="preserve"> </w:t>
      </w:r>
      <m:oMath>
        <m:sSub>
          <m:e>
            <m:r>
              <m:t>E</m:t>
            </m:r>
          </m:e>
          <m:sub>
            <m:r>
              <m:t>8</m:t>
            </m:r>
          </m:sub>
        </m:sSub>
      </m:oMath>
      <w:r>
        <w:t xml:space="preserve"> </w:t>
      </w:r>
      <w:r>
        <w:t xml:space="preserve">root, or another multiplicative contraction.</w:t>
      </w:r>
    </w:p>
    <w:p>
      <w:pPr>
        <w:pStyle w:val="CaptionedFigure"/>
      </w:pPr>
      <w:r>
        <w:drawing>
          <wp:inline>
            <wp:extent cx="5491480" cy="3002351"/>
            <wp:effectExtent b="0" l="0" r="0" t="0"/>
            <wp:docPr descr="The rank-two snowflake becomes a three-dimensional boundary through one normal relation. The global factor is intrinsic total curvature, not the area of a chosen unit sphere." title="" id="40" name="Picture"/>
            <a:graphic>
              <a:graphicData uri="http://schemas.openxmlformats.org/drawingml/2006/picture">
                <pic:pic>
                  <pic:nvPicPr>
                    <pic:cNvPr descr="final_closure_assets/figure2_codimension_gauss_bonnet.png" id="41" name="Picture"/>
                    <pic:cNvPicPr>
                      <a:picLocks noChangeArrowheads="1" noChangeAspect="1"/>
                    </pic:cNvPicPr>
                  </pic:nvPicPr>
                  <pic:blipFill>
                    <a:blip r:embed="rId39"/>
                    <a:stretch>
                      <a:fillRect/>
                    </a:stretch>
                  </pic:blipFill>
                  <pic:spPr bwMode="auto">
                    <a:xfrm>
                      <a:off x="0" y="0"/>
                      <a:ext cx="5491480" cy="3002351"/>
                    </a:xfrm>
                    <a:prstGeom prst="rect">
                      <a:avLst/>
                    </a:prstGeom>
                    <a:noFill/>
                    <a:ln w="9525">
                      <a:noFill/>
                      <a:headEnd/>
                      <a:tailEnd/>
                    </a:ln>
                  </pic:spPr>
                </pic:pic>
              </a:graphicData>
            </a:graphic>
          </wp:inline>
        </w:drawing>
      </w:r>
    </w:p>
    <w:p>
      <w:pPr>
        <w:pStyle w:val="ImageCaption"/>
      </w:pPr>
      <w:r>
        <w:t xml:space="preserve">The rank-two snowflake becomes a three-dimensional boundary through one normal relation. The global factor is intrinsic total curvature, not the area of a chosen unit sphere.</w:t>
      </w:r>
    </w:p>
    <w:p>
      <w:pPr>
        <w:pStyle w:val="Theorem"/>
      </w:pPr>
      <w:r>
        <w:rPr>
          <w:b/>
          <w:bCs/>
        </w:rPr>
        <w:t xml:space="preserve">THEOREM 5 — Codimension-One Rendering.</w:t>
      </w:r>
      <w:r>
        <w:t xml:space="preserve"> </w:t>
      </w:r>
      <w:r>
        <w:t xml:space="preserve">A regular orientable rank-two boundary carrier realized as the boundary of a three-dimensional whole necessarily acquires one normal line. The old</w:t>
      </w:r>
      <w:r>
        <w:t xml:space="preserve"> </w:t>
      </w:r>
      <m:oMath>
        <m:r>
          <m:rPr>
            <m:sty m:val="p"/>
          </m:rPr>
          <m:t>+</m:t>
        </m:r>
        <m:r>
          <m:t>1</m:t>
        </m:r>
      </m:oMath>
      <w:r>
        <w:t xml:space="preserve"> </w:t>
      </w:r>
      <w:r>
        <w:t xml:space="preserve">is therefore correctly interpreted as one realization relation:</w:t>
      </w:r>
    </w:p>
    <w:p>
      <w:pPr>
        <w:pStyle w:val="Theorem"/>
      </w:pPr>
      <m:oMathPara>
        <m:oMathParaPr>
          <m:jc m:val="center"/>
        </m:oMathParaPr>
        <m:oMath>
          <m:r>
            <m:t>240</m:t>
          </m:r>
          <m:r>
            <m:rPr>
              <m:nor/>
              <m:sty m:val="p"/>
            </m:rPr>
            <m:t> internal root states</m:t>
          </m:r>
          <m:r>
            <m:rPr>
              <m:sty m:val="p"/>
            </m:rPr>
            <m:t>+</m:t>
          </m:r>
          <m:r>
            <m:t>1</m:t>
          </m:r>
          <m:r>
            <m:rPr>
              <m:nor/>
              <m:sty m:val="p"/>
            </m:rPr>
            <m:t> whole-boundary realization</m:t>
          </m:r>
          <m:r>
            <m:rPr>
              <m:sty m:val="p"/>
            </m:rPr>
            <m:t>,</m:t>
          </m:r>
        </m:oMath>
      </m:oMathPara>
    </w:p>
    <w:p>
      <w:pPr>
        <w:pStyle w:val="Theorem"/>
      </w:pPr>
      <w:r>
        <w:t xml:space="preserve">not as 241 roots and not as</w:t>
      </w:r>
      <w:r>
        <w:t xml:space="preserve"> </w:t>
      </w:r>
      <m:oMath>
        <m:sSup>
          <m:e>
            <m:r>
              <m:t>r</m:t>
            </m:r>
          </m:e>
          <m:sup>
            <m:r>
              <m:t>241</m:t>
            </m:r>
          </m:sup>
        </m:sSup>
      </m:oMath>
      <w:r>
        <w:t xml:space="preserve">.</w:t>
      </w:r>
    </w:p>
    <w:p>
      <w:pPr>
        <w:pStyle w:val="BodyText"/>
      </w:pPr>
      <w:r>
        <w:t xml:space="preserve">This is the precise content that the old</w:t>
      </w:r>
      <w:r>
        <w:t xml:space="preserve"> </w:t>
      </w:r>
      <w:r>
        <w:t xml:space="preserve">“</w:t>
      </w:r>
      <w:r>
        <w:t xml:space="preserve">fourth traversal</w:t>
      </w:r>
      <w:r>
        <w:t xml:space="preserve">”</w:t>
      </w:r>
      <w:r>
        <w:t xml:space="preserve"> </w:t>
      </w:r>
      <w:r>
        <w:t xml:space="preserve">reader was detecting. Three relations close internally; one operation renders their closure as an object.</w:t>
      </w:r>
    </w:p>
    <w:bookmarkEnd w:id="42"/>
    <w:bookmarkStart w:id="43" w:name="why-the-completed-boundary-is-s2"/>
    <w:p>
      <w:pPr>
        <w:pStyle w:val="Heading1"/>
      </w:pPr>
      <w:r>
        <w:t xml:space="preserve">7. Why the completed boundary is</w:t>
      </w:r>
      <w:r>
        <w:t xml:space="preserve"> </w:t>
      </w:r>
      <m:oMath>
        <m:sSup>
          <m:e>
            <m:r>
              <m:t>S</m:t>
            </m:r>
          </m:e>
          <m:sup>
            <m:r>
              <m:t>2</m:t>
            </m:r>
          </m:sup>
        </m:sSup>
      </m:oMath>
    </w:p>
    <w:p>
      <w:pPr>
        <w:pStyle w:val="FirstParagraph"/>
      </w:pPr>
      <w:r>
        <w:t xml:space="preserve">A compact connected orientable closed surface is classified by its genus</w:t>
      </w:r>
      <w:r>
        <w:t xml:space="preserve"> </w:t>
      </w:r>
      <m:oMath>
        <m:r>
          <m:t>g</m:t>
        </m:r>
      </m:oMath>
      <w:r>
        <w:t xml:space="preserve">. Its Euler characteristic is</w:t>
      </w:r>
    </w:p>
    <w:p>
      <w:pPr>
        <w:pStyle w:val="BodyText"/>
      </w:pPr>
      <m:oMathPara>
        <m:oMathParaPr>
          <m:jc m:val="center"/>
        </m:oMathParaPr>
        <m:oMath>
          <m:r>
            <m:t>χ</m:t>
          </m:r>
          <m:d>
            <m:dPr>
              <m:begChr m:val="("/>
              <m:endChr m:val=")"/>
              <m:sepChr m:val=""/>
              <m:grow/>
            </m:dPr>
            <m:e>
              <m:sSub>
                <m:e>
                  <m:r>
                    <m:t>Σ</m:t>
                  </m:r>
                </m:e>
                <m:sub>
                  <m:r>
                    <m:t>g</m:t>
                  </m:r>
                </m:sub>
              </m:sSub>
            </m:e>
          </m:d>
          <m:r>
            <m:rPr>
              <m:sty m:val="p"/>
            </m:rPr>
            <m:t>=</m:t>
          </m:r>
          <m:r>
            <m:t>2</m:t>
          </m:r>
          <m:r>
            <m:rPr>
              <m:sty m:val="p"/>
            </m:rPr>
            <m:t>−</m:t>
          </m:r>
          <m:r>
            <m:t>2</m:t>
          </m:r>
          <m:r>
            <m:t>g</m:t>
          </m:r>
          <m:r>
            <m:rPr>
              <m:sty m:val="p"/>
            </m:rPr>
            <m:t>.</m:t>
          </m:r>
        </m:oMath>
      </m:oMathPara>
    </w:p>
    <w:p>
      <w:pPr>
        <w:pStyle w:val="FirstParagraph"/>
      </w:pPr>
      <w:r>
        <w:t xml:space="preserve">Each handle introduces independent noncontractible cycles and therefore additional topological information. The Unified Mechanics canonicalization rule selects the realization that introduces no structure not required by closure. Thus</w:t>
      </w:r>
    </w:p>
    <w:p>
      <w:pPr>
        <w:pStyle w:val="BodyText"/>
      </w:pPr>
      <m:oMathPara>
        <m:oMathParaPr>
          <m:jc m:val="center"/>
        </m:oMathParaPr>
        <m:oMath>
          <m:r>
            <m:t>g</m:t>
          </m:r>
          <m:r>
            <m:rPr>
              <m:sty m:val="p"/>
            </m:rPr>
            <m:t>=</m:t>
          </m:r>
          <m:r>
            <m:t>0</m:t>
          </m:r>
          <m:r>
            <m:rPr>
              <m:sty m:val="p"/>
            </m:rPr>
            <m:t>.</m:t>
          </m:r>
        </m:oMath>
      </m:oMathPara>
    </w:p>
    <w:p>
      <w:pPr>
        <w:pStyle w:val="FirstParagraph"/>
      </w:pPr>
      <w:r>
        <w:t xml:space="preserve">The unique compact connected orientable genus-zero surface is</w:t>
      </w:r>
    </w:p>
    <w:p>
      <w:pPr>
        <w:pStyle w:val="BodyText"/>
      </w:pPr>
      <m:oMathPara>
        <m:oMathParaPr>
          <m:jc m:val="center"/>
        </m:oMathParaPr>
        <m:oMath>
          <m:borderBox>
            <m:e>
              <m:r>
                <m:t>Σ</m:t>
              </m:r>
              <m:r>
                <m:rPr>
                  <m:sty m:val="p"/>
                </m:rPr>
                <m:t>≃</m:t>
              </m:r>
              <m:sSup>
                <m:e>
                  <m:r>
                    <m:t>S</m:t>
                  </m:r>
                </m:e>
                <m:sup>
                  <m:r>
                    <m:t>2</m:t>
                  </m:r>
                </m:sup>
              </m:sSup>
            </m:e>
          </m:borderBox>
          <m:r>
            <m:rPr>
              <m:sty m:val="p"/>
            </m:rPr>
            <m:t>.</m:t>
          </m:r>
        </m:oMath>
      </m:oMathPara>
    </w:p>
    <w:p>
      <w:pPr>
        <w:pStyle w:val="FirstParagraph"/>
      </w:pPr>
      <w:r>
        <w:t xml:space="preserve">This conclusion does not require the boundary to be a perfectly round geometric sphere. It requires only the topology of a sphere. Local distortions, inhomogeneous metrics, and smooth deformations do not change the genus-zero whole.</w:t>
      </w:r>
    </w:p>
    <w:p>
      <w:pPr>
        <w:pStyle w:val="Theorem"/>
      </w:pPr>
      <w:r>
        <w:rPr>
          <w:b/>
          <w:bCs/>
        </w:rPr>
        <w:t xml:space="preserve">THEOREM 6 — Canonical Boundary Topology.</w:t>
      </w:r>
      <w:r>
        <w:t xml:space="preserve"> </w:t>
      </w:r>
      <w:r>
        <w:t xml:space="preserve">A closed connected orientable two-dimensional realization with no unforced topological generators has genus zero and is homeomorphic to</w:t>
      </w:r>
      <w:r>
        <w:t xml:space="preserve"> </w:t>
      </w:r>
      <m:oMath>
        <m:sSup>
          <m:e>
            <m:r>
              <m:t>S</m:t>
            </m:r>
          </m:e>
          <m:sup>
            <m:r>
              <m:t>2</m:t>
            </m:r>
          </m:sup>
        </m:sSup>
      </m:oMath>
      <w:r>
        <w:t xml:space="preserve">.</w:t>
      </w:r>
    </w:p>
    <w:p>
      <w:pPr>
        <w:pStyle w:val="BodyText"/>
      </w:pPr>
      <w:r>
        <w:t xml:space="preserve">The earlier argument used the area</w:t>
      </w:r>
      <w:r>
        <w:t xml:space="preserve"> </w:t>
      </w:r>
      <m:oMath>
        <m:r>
          <m:t>4</m:t>
        </m:r>
        <m:r>
          <m:t>π</m:t>
        </m:r>
      </m:oMath>
      <w:r>
        <w:t xml:space="preserve"> </w:t>
      </w:r>
      <w:r>
        <w:t xml:space="preserve">of a unit sphere. That left a normalization question: why unit radius? The topological formulation removes that freedom.</w:t>
      </w:r>
    </w:p>
    <w:bookmarkEnd w:id="43"/>
    <w:bookmarkStart w:id="46" w:name="why-the-global-factor-is-exactly-4pi"/>
    <w:p>
      <w:pPr>
        <w:pStyle w:val="Heading1"/>
      </w:pPr>
      <w:r>
        <w:t xml:space="preserve">8. Why the global factor is exactly</w:t>
      </w:r>
      <w:r>
        <w:t xml:space="preserve"> </w:t>
      </w:r>
      <m:oMath>
        <m:r>
          <m:t>4</m:t>
        </m:r>
        <m:r>
          <m:t>π</m:t>
        </m:r>
      </m:oMath>
    </w:p>
    <w:p>
      <w:pPr>
        <w:pStyle w:val="FirstParagraph"/>
      </w:pPr>
      <w:r>
        <w:t xml:space="preserve">For a compact oriented surface without boundary, Gauss–Bonnet gives</w:t>
      </w:r>
    </w:p>
    <w:p>
      <w:pPr>
        <w:pStyle w:val="BodyText"/>
      </w:pPr>
      <m:oMathPara>
        <m:oMathParaPr>
          <m:jc m:val="center"/>
        </m:oMathParaPr>
        <m:oMath>
          <m:nary>
            <m:naryPr>
              <m:chr m:val="∫"/>
              <m:limLoc m:val="subSup"/>
              <m:subHide m:val="off"/>
              <m:supHide m:val="on"/>
            </m:naryPr>
            <m:sub>
              <m:r>
                <m:t>Σ</m:t>
              </m:r>
            </m:sub>
            <m:sup>
              <m:r>
                <m:t>​</m:t>
              </m:r>
            </m:sup>
            <m:e>
              <m:r>
                <m:t>K</m:t>
              </m:r>
            </m:e>
          </m:nary>
          <m:r>
            <m:t> </m:t>
          </m:r>
          <m:r>
            <m:t>d</m:t>
          </m:r>
          <m:r>
            <m:t>A</m:t>
          </m:r>
          <m:r>
            <m:rPr>
              <m:sty m:val="p"/>
            </m:rPr>
            <m:t>=</m:t>
          </m:r>
          <m:r>
            <m:t>2</m:t>
          </m:r>
          <m:r>
            <m:t>π</m:t>
          </m:r>
          <m:r>
            <m:t>χ</m:t>
          </m:r>
          <m:d>
            <m:dPr>
              <m:begChr m:val="("/>
              <m:endChr m:val=")"/>
              <m:sepChr m:val=""/>
              <m:grow/>
            </m:dPr>
            <m:e>
              <m:r>
                <m:t>Σ</m:t>
              </m:r>
            </m:e>
          </m:d>
          <m:r>
            <m:rPr>
              <m:sty m:val="p"/>
            </m:rPr>
            <m:t>.</m:t>
          </m:r>
        </m:oMath>
      </m:oMathPara>
    </w:p>
    <w:p>
      <w:pPr>
        <w:pStyle w:val="FirstParagraph"/>
      </w:pPr>
      <w:r>
        <w:t xml:space="preserve">For the canonical genus-zero boundary,</w:t>
      </w:r>
    </w:p>
    <w:p>
      <w:pPr>
        <w:pStyle w:val="BodyText"/>
      </w:pPr>
      <m:oMathPara>
        <m:oMathParaPr>
          <m:jc m:val="center"/>
        </m:oMathParaPr>
        <m:oMath>
          <m:r>
            <m:t>χ</m:t>
          </m:r>
          <m:d>
            <m:dPr>
              <m:begChr m:val="("/>
              <m:endChr m:val=")"/>
              <m:sepChr m:val=""/>
              <m:grow/>
            </m:dPr>
            <m:e>
              <m:sSup>
                <m:e>
                  <m:r>
                    <m:t>S</m:t>
                  </m:r>
                </m:e>
                <m:sup>
                  <m:r>
                    <m:t>2</m:t>
                  </m:r>
                </m:sup>
              </m:sSup>
            </m:e>
          </m:d>
          <m:r>
            <m:rPr>
              <m:sty m:val="p"/>
            </m:rPr>
            <m:t>=</m:t>
          </m:r>
          <m:r>
            <m:t>2</m:t>
          </m:r>
          <m:r>
            <m:rPr>
              <m:sty m:val="p"/>
            </m:rPr>
            <m:t>,</m:t>
          </m:r>
        </m:oMath>
      </m:oMathPara>
    </w:p>
    <w:p>
      <w:pPr>
        <w:pStyle w:val="FirstParagraph"/>
      </w:pPr>
      <w:r>
        <w:t xml:space="preserve">so</w:t>
      </w:r>
    </w:p>
    <w:p>
      <w:pPr>
        <w:pStyle w:val="BodyText"/>
      </w:pPr>
      <m:oMathPara>
        <m:oMathParaPr>
          <m:jc m:val="center"/>
        </m:oMathParaPr>
        <m:oMath>
          <m:borderBox>
            <m:e>
              <m:nary>
                <m:naryPr>
                  <m:chr m:val="∫"/>
                  <m:limLoc m:val="subSup"/>
                  <m:subHide m:val="off"/>
                  <m:supHide m:val="on"/>
                </m:naryPr>
                <m:sub>
                  <m:r>
                    <m:t>Σ</m:t>
                  </m:r>
                </m:sub>
                <m:sup>
                  <m:r>
                    <m:t>​</m:t>
                  </m:r>
                </m:sup>
                <m:e>
                  <m:r>
                    <m:t>K</m:t>
                  </m:r>
                </m:e>
              </m:nary>
              <m:r>
                <m:t> </m:t>
              </m:r>
              <m:r>
                <m:t>d</m:t>
              </m:r>
              <m:r>
                <m:t>A</m:t>
              </m:r>
              <m:r>
                <m:rPr>
                  <m:sty m:val="p"/>
                </m:rPr>
                <m:t>=</m:t>
              </m:r>
              <m:r>
                <m:t>4</m:t>
              </m:r>
              <m:r>
                <m:t>π</m:t>
              </m:r>
            </m:e>
          </m:borderBox>
          <m:r>
            <m:rPr>
              <m:sty m:val="p"/>
            </m:rPr>
            <m:t>.</m:t>
          </m:r>
        </m:oMath>
      </m:oMathPara>
    </w:p>
    <w:p>
      <w:pPr>
        <w:pStyle w:val="FirstParagraph"/>
      </w:pPr>
      <w:r>
        <w:t xml:space="preserve">This is intrinsic and scale-free. A round sphere of any radius, an ellipsoid, or any smooth genus-zero deformation has the same integrated Gaussian curvature. The factor</w:t>
      </w:r>
      <w:r>
        <w:t xml:space="preserve"> </w:t>
      </w:r>
      <m:oMath>
        <m:r>
          <m:t>4</m:t>
        </m:r>
        <m:r>
          <m:t>π</m:t>
        </m:r>
      </m:oMath>
      <w:r>
        <w:t xml:space="preserve"> </w:t>
      </w:r>
      <w:r>
        <w:t xml:space="preserve">is therefore not an inserted global area and is not chosen to match the cosmological number. It is the topological curvature charge of the completed boundary.</w:t>
      </w:r>
    </w:p>
    <w:bookmarkStart w:id="44" w:name="the-observer-response-two-form"/>
    <w:p>
      <w:pPr>
        <w:pStyle w:val="Heading2"/>
      </w:pPr>
      <w:r>
        <w:t xml:space="preserve">8.1 The observer response two-form</w:t>
      </w:r>
    </w:p>
    <w:p>
      <w:pPr>
        <w:pStyle w:val="FirstParagraph"/>
      </w:pPr>
      <w:r>
        <w:t xml:space="preserve">The exact cover shows that the complete root shell is compatible with a local</w:t>
      </w:r>
      <w:r>
        <w:t xml:space="preserve"> </w:t>
      </w:r>
      <m:oMath>
        <m:sSub>
          <m:e>
            <m:r>
              <m:t>A</m:t>
            </m:r>
          </m:e>
          <m:sub>
            <m:r>
              <m:t>2</m:t>
            </m:r>
          </m:sub>
        </m:sSub>
      </m:oMath>
      <w:r>
        <w:t xml:space="preserve"> </w:t>
      </w:r>
      <w:r>
        <w:t xml:space="preserve">boundary alphabet. The observer quotient forgets internal cell labels and retains the common primitive cell type. The internal shell residual is therefore represented as a response per primitive cell measure:</w:t>
      </w:r>
    </w:p>
    <w:p>
      <w:pPr>
        <w:pStyle w:val="BodyText"/>
      </w:pPr>
      <m:oMathPara>
        <m:oMathParaPr>
          <m:jc m:val="center"/>
        </m:oMathParaPr>
        <m:oMath>
          <m:sSub>
            <m:e>
              <m:r>
                <m:t>ρ</m:t>
              </m:r>
            </m:e>
            <m:sub>
              <m:r>
                <m:rPr>
                  <m:sty m:val="p"/>
                </m:rPr>
                <m:t>c</m:t>
              </m:r>
              <m:r>
                <m:rPr>
                  <m:sty m:val="p"/>
                </m:rPr>
                <m:t>e</m:t>
              </m:r>
              <m:r>
                <m:rPr>
                  <m:sty m:val="p"/>
                </m:rPr>
                <m:t>l</m:t>
              </m:r>
              <m:r>
                <m:rPr>
                  <m:sty m:val="p"/>
                </m:rPr>
                <m:t>l</m:t>
              </m:r>
            </m:sub>
          </m:sSub>
          <m:r>
            <m:rPr>
              <m:sty m:val="p"/>
            </m:rPr>
            <m:t>=</m:t>
          </m:r>
          <m:f>
            <m:fPr>
              <m:type m:val="bar"/>
            </m:fPr>
            <m:num>
              <m:sSup>
                <m:e>
                  <m:r>
                    <m:t>r</m:t>
                  </m:r>
                </m:e>
                <m:sup>
                  <m:r>
                    <m:t>240</m:t>
                  </m:r>
                </m:sup>
              </m:sSup>
            </m:num>
            <m:den>
              <m:sSub>
                <m:e>
                  <m:r>
                    <m:t>A</m:t>
                  </m:r>
                </m:e>
                <m:sub>
                  <m:sSub>
                    <m:e>
                      <m:r>
                        <m:t>A</m:t>
                      </m:r>
                    </m:e>
                    <m:sub>
                      <m:r>
                        <m:t>2</m:t>
                      </m:r>
                    </m:sub>
                  </m:sSub>
                </m:sub>
              </m:sSub>
            </m:den>
          </m:f>
          <m:r>
            <m:rPr>
              <m:sty m:val="p"/>
            </m:rPr>
            <m:t>=</m:t>
          </m:r>
          <m:f>
            <m:fPr>
              <m:type m:val="bar"/>
            </m:fPr>
            <m:num>
              <m:sSup>
                <m:e>
                  <m:r>
                    <m:t>r</m:t>
                  </m:r>
                </m:e>
                <m:sup>
                  <m:r>
                    <m:t>240</m:t>
                  </m:r>
                </m:sup>
              </m:sSup>
            </m:num>
            <m:den>
              <m:rad>
                <m:radPr>
                  <m:degHide m:val="on"/>
                </m:radPr>
                <m:deg/>
                <m:e>
                  <m:r>
                    <m:t>3</m:t>
                  </m:r>
                </m:e>
              </m:rad>
            </m:den>
          </m:f>
          <m:r>
            <m:rPr>
              <m:sty m:val="p"/>
            </m:rPr>
            <m:t>.</m:t>
          </m:r>
        </m:oMath>
      </m:oMathPara>
    </w:p>
    <w:p>
      <w:pPr>
        <w:pStyle w:val="FirstParagraph"/>
      </w:pPr>
      <w:r>
        <w:t xml:space="preserve">The natural intrinsic curvature response two-form is</w:t>
      </w:r>
    </w:p>
    <w:p>
      <w:pPr>
        <w:pStyle w:val="BodyText"/>
      </w:pPr>
      <m:oMathPara>
        <m:oMathParaPr>
          <m:jc m:val="center"/>
        </m:oMathParaPr>
        <m:oMath>
          <m:borderBox>
            <m:e>
              <m:sSub>
                <m:e>
                  <m:r>
                    <m:t>ω</m:t>
                  </m:r>
                </m:e>
                <m:sub>
                  <m:r>
                    <m:rPr>
                      <m:sty m:val="p"/>
                    </m:rPr>
                    <m:t>∂</m:t>
                  </m:r>
                </m:sub>
              </m:sSub>
              <m:r>
                <m:rPr>
                  <m:sty m:val="p"/>
                </m:rPr>
                <m:t>=</m:t>
              </m:r>
              <m:sSub>
                <m:e>
                  <m:r>
                    <m:t>ρ</m:t>
                  </m:r>
                </m:e>
                <m:sub>
                  <m:r>
                    <m:rPr>
                      <m:sty m:val="p"/>
                    </m:rPr>
                    <m:t>c</m:t>
                  </m:r>
                  <m:r>
                    <m:rPr>
                      <m:sty m:val="p"/>
                    </m:rPr>
                    <m:t>e</m:t>
                  </m:r>
                  <m:r>
                    <m:rPr>
                      <m:sty m:val="p"/>
                    </m:rPr>
                    <m:t>l</m:t>
                  </m:r>
                  <m:r>
                    <m:rPr>
                      <m:sty m:val="p"/>
                    </m:rPr>
                    <m:t>l</m:t>
                  </m:r>
                </m:sub>
              </m:sSub>
              <m:r>
                <m:t>K</m:t>
              </m:r>
              <m:r>
                <m:t> </m:t>
              </m:r>
              <m:r>
                <m:t>d</m:t>
              </m:r>
              <m:r>
                <m:t>A</m:t>
              </m:r>
              <m:r>
                <m:rPr>
                  <m:sty m:val="p"/>
                </m:rPr>
                <m:t>=</m:t>
              </m:r>
              <m:f>
                <m:fPr>
                  <m:type m:val="bar"/>
                </m:fPr>
                <m:num>
                  <m:sSup>
                    <m:e>
                      <m:r>
                        <m:t>r</m:t>
                      </m:r>
                    </m:e>
                    <m:sup>
                      <m:r>
                        <m:t>240</m:t>
                      </m:r>
                    </m:sup>
                  </m:sSup>
                </m:num>
                <m:den>
                  <m:rad>
                    <m:radPr>
                      <m:degHide m:val="on"/>
                    </m:radPr>
                    <m:deg/>
                    <m:e>
                      <m:r>
                        <m:t>3</m:t>
                      </m:r>
                    </m:e>
                  </m:rad>
                </m:den>
              </m:f>
              <m:r>
                <m:t>K</m:t>
              </m:r>
              <m:r>
                <m:t> </m:t>
              </m:r>
              <m:r>
                <m:t>d</m:t>
              </m:r>
              <m:r>
                <m:t>A</m:t>
              </m:r>
            </m:e>
          </m:borderBox>
          <m:r>
            <m:rPr>
              <m:sty m:val="p"/>
            </m:rPr>
            <m:t>.</m:t>
          </m:r>
        </m:oMath>
      </m:oMathPara>
    </w:p>
    <w:p>
      <w:pPr>
        <w:pStyle w:val="FirstParagraph"/>
      </w:pPr>
      <w:r>
        <w:t xml:space="preserve">The global record is the integral over the completed observer boundary:</w:t>
      </w:r>
    </w:p>
    <w:p>
      <w:pPr>
        <w:pStyle w:val="BodyText"/>
      </w:pPr>
      <m:oMathPara>
        <m:oMathParaPr>
          <m:jc m:val="center"/>
        </m:oMathParaPr>
        <m:oMath>
          <m:sSub>
            <m:e>
              <m:r>
                <m:t>λ</m:t>
              </m:r>
            </m:e>
            <m:sub>
              <m:r>
                <m:rPr>
                  <m:sty m:val="p"/>
                </m:rPr>
                <m:t>∂</m:t>
              </m:r>
            </m:sub>
          </m:sSub>
          <m:r>
            <m:rPr>
              <m:sty m:val="p"/>
            </m:rPr>
            <m:t>=</m:t>
          </m:r>
          <m:nary>
            <m:naryPr>
              <m:chr m:val="∫"/>
              <m:limLoc m:val="subSup"/>
              <m:subHide m:val="off"/>
              <m:supHide m:val="on"/>
            </m:naryPr>
            <m:sub>
              <m:r>
                <m:t>Σ</m:t>
              </m:r>
            </m:sub>
            <m:sup>
              <m:r>
                <m:t>​</m:t>
              </m:r>
            </m:sup>
            <m:e>
              <m:sSub>
                <m:e>
                  <m:r>
                    <m:t>ω</m:t>
                  </m:r>
                </m:e>
                <m:sub>
                  <m:r>
                    <m:rPr>
                      <m:sty m:val="p"/>
                    </m:rPr>
                    <m:t>∂</m:t>
                  </m:r>
                </m:sub>
              </m:sSub>
            </m:e>
          </m:nary>
          <m:r>
            <m:rPr>
              <m:sty m:val="p"/>
            </m:rPr>
            <m:t>.</m:t>
          </m:r>
        </m:oMath>
      </m:oMathPara>
    </w:p>
    <w:p>
      <w:pPr>
        <w:pStyle w:val="FirstParagraph"/>
      </w:pPr>
      <w:r>
        <w:t xml:space="preserve">Gauss–Bonnet then forces</w:t>
      </w:r>
    </w:p>
    <w:p>
      <w:pPr>
        <w:pStyle w:val="BodyText"/>
      </w:pPr>
      <m:oMathPara>
        <m:oMathParaPr>
          <m:jc m:val="center"/>
        </m:oMathParaPr>
        <m:oMath>
          <m:borderBox>
            <m:e>
              <m:sSub>
                <m:e>
                  <m:r>
                    <m:t>λ</m:t>
                  </m:r>
                </m:e>
                <m:sub>
                  <m:r>
                    <m:rPr>
                      <m:sty m:val="p"/>
                    </m:rPr>
                    <m:t>∂</m:t>
                  </m:r>
                </m:sub>
              </m:sSub>
              <m:r>
                <m:rPr>
                  <m:sty m:val="p"/>
                </m:rPr>
                <m:t>=</m:t>
              </m:r>
              <m:f>
                <m:fPr>
                  <m:type m:val="bar"/>
                </m:fPr>
                <m:num>
                  <m:sSup>
                    <m:e>
                      <m:r>
                        <m:t>r</m:t>
                      </m:r>
                    </m:e>
                    <m:sup>
                      <m:r>
                        <m:t>240</m:t>
                      </m:r>
                    </m:sup>
                  </m:sSup>
                </m:num>
                <m:den>
                  <m:rad>
                    <m:radPr>
                      <m:degHide m:val="on"/>
                    </m:radPr>
                    <m:deg/>
                    <m:e>
                      <m:r>
                        <m:t>3</m:t>
                      </m:r>
                    </m:e>
                  </m:rad>
                </m:den>
              </m:f>
              <m:nary>
                <m:naryPr>
                  <m:chr m:val="∫"/>
                  <m:limLoc m:val="subSup"/>
                  <m:subHide m:val="off"/>
                  <m:supHide m:val="on"/>
                </m:naryPr>
                <m:sub>
                  <m:r>
                    <m:t>Σ</m:t>
                  </m:r>
                </m:sub>
                <m:sup>
                  <m:r>
                    <m:t>​</m:t>
                  </m:r>
                </m:sup>
                <m:e>
                  <m:r>
                    <m:t>K</m:t>
                  </m:r>
                </m:e>
              </m:nary>
              <m:r>
                <m:t> </m:t>
              </m:r>
              <m:r>
                <m:t>d</m:t>
              </m:r>
              <m:r>
                <m:t>A</m:t>
              </m:r>
              <m:r>
                <m:rPr>
                  <m:sty m:val="p"/>
                </m:rPr>
                <m:t>=</m:t>
              </m:r>
              <m:f>
                <m:fPr>
                  <m:type m:val="bar"/>
                </m:fPr>
                <m:num>
                  <m:r>
                    <m:t>4</m:t>
                  </m:r>
                  <m:r>
                    <m:t>π</m:t>
                  </m:r>
                </m:num>
                <m:den>
                  <m:rad>
                    <m:radPr>
                      <m:degHide m:val="on"/>
                    </m:radPr>
                    <m:deg/>
                    <m:e>
                      <m:r>
                        <m:t>3</m:t>
                      </m:r>
                    </m:e>
                  </m:rad>
                </m:den>
              </m:f>
              <m:sSup>
                <m:e>
                  <m:r>
                    <m:t>r</m:t>
                  </m:r>
                </m:e>
                <m:sup>
                  <m:r>
                    <m:t>240</m:t>
                  </m:r>
                </m:sup>
              </m:sSup>
            </m:e>
          </m:borderBox>
          <m:r>
            <m:rPr>
              <m:sty m:val="p"/>
            </m:rPr>
            <m:t>.</m:t>
          </m:r>
        </m:oMath>
      </m:oMathPara>
    </w:p>
    <w:p>
      <w:pPr>
        <w:pStyle w:val="Theorem"/>
      </w:pPr>
      <w:r>
        <w:rPr>
          <w:b/>
          <w:bCs/>
        </w:rPr>
        <w:t xml:space="preserve">THEOREM 7 — Topological Snowflake Readout.</w:t>
      </w:r>
      <w:r>
        <w:t xml:space="preserve"> </w:t>
      </w:r>
      <w:r>
        <w:t xml:space="preserve">For an exhaustive</w:t>
      </w:r>
      <w:r>
        <w:t xml:space="preserve"> </w:t>
      </w:r>
      <m:oMath>
        <m:sSub>
          <m:e>
            <m:r>
              <m:t>A</m:t>
            </m:r>
          </m:e>
          <m:sub>
            <m:r>
              <m:t>2</m:t>
            </m:r>
          </m:sub>
        </m:sSub>
      </m:oMath>
      <w:r>
        <w:t xml:space="preserve"> </w:t>
      </w:r>
      <w:r>
        <w:t xml:space="preserve">rendering of the 240-root residual and a canonical genus-zero observer boundary, the only scale-free intrinsic curvature readout normalized by the primitive local cell is</w:t>
      </w:r>
    </w:p>
    <w:p>
      <w:pPr>
        <w:pStyle w:val="Theorem"/>
      </w:pPr>
      <m:oMathPara>
        <m:oMathParaPr>
          <m:jc m:val="center"/>
        </m:oMathParaPr>
        <m:oMath>
          <m:sSub>
            <m:e>
              <m:r>
                <m:t>λ</m:t>
              </m:r>
            </m:e>
            <m:sub>
              <m:r>
                <m:rPr>
                  <m:sty m:val="p"/>
                </m:rPr>
                <m:t>∂</m:t>
              </m:r>
            </m:sub>
          </m:sSub>
          <m:r>
            <m:rPr>
              <m:sty m:val="p"/>
            </m:rPr>
            <m:t>=</m:t>
          </m:r>
          <m:f>
            <m:fPr>
              <m:type m:val="bar"/>
            </m:fPr>
            <m:num>
              <m:r>
                <m:t>4</m:t>
              </m:r>
              <m:r>
                <m:t>π</m:t>
              </m:r>
            </m:num>
            <m:den>
              <m:rad>
                <m:radPr>
                  <m:degHide m:val="on"/>
                </m:radPr>
                <m:deg/>
                <m:e>
                  <m:r>
                    <m:t>3</m:t>
                  </m:r>
                </m:e>
              </m:rad>
            </m:den>
          </m:f>
          <m:sSup>
            <m:e>
              <m:r>
                <m:t>r</m:t>
              </m:r>
            </m:e>
            <m:sup>
              <m:r>
                <m:t>240</m:t>
              </m:r>
            </m:sup>
          </m:sSup>
          <m:r>
            <m:rPr>
              <m:sty m:val="p"/>
            </m:rPr>
            <m:t>.</m:t>
          </m:r>
        </m:oMath>
      </m:oMathPara>
    </w:p>
    <w:p>
      <w:pPr>
        <w:pStyle w:val="Theorem"/>
      </w:pPr>
      <w:r>
        <w:t xml:space="preserve">The factor</w:t>
      </w:r>
      <w:r>
        <w:t xml:space="preserve"> </w:t>
      </w:r>
      <m:oMath>
        <m:r>
          <m:t>4</m:t>
        </m:r>
        <m:r>
          <m:t>π</m:t>
        </m:r>
      </m:oMath>
      <w:r>
        <w:t xml:space="preserve"> </w:t>
      </w:r>
      <w:r>
        <w:t xml:space="preserve">is fixed by topology and the factor</w:t>
      </w:r>
      <w:r>
        <w:t xml:space="preserve"> </w:t>
      </w:r>
      <m:oMath>
        <m:rad>
          <m:radPr>
            <m:degHide m:val="on"/>
          </m:radPr>
          <m:deg/>
          <m:e>
            <m:r>
              <m:t>3</m:t>
            </m:r>
          </m:e>
        </m:rad>
      </m:oMath>
      <w:r>
        <w:t xml:space="preserve"> </w:t>
      </w:r>
      <w:r>
        <w:t xml:space="preserve">by the local root Gram determinant.</w:t>
      </w:r>
    </w:p>
    <w:bookmarkEnd w:id="44"/>
    <w:bookmarkStart w:id="45" w:name="X7e59398f4d2de283fc5da4bad05c004ea9e5907"/>
    <w:p>
      <w:pPr>
        <w:pStyle w:val="Heading2"/>
      </w:pPr>
      <w:r>
        <w:t xml:space="preserve">8.2 Why the result is not multiplied by forty</w:t>
      </w:r>
    </w:p>
    <w:p>
      <w:pPr>
        <w:pStyle w:val="FirstParagraph"/>
      </w:pPr>
      <w:r>
        <w:t xml:space="preserve">The exponent</w:t>
      </w:r>
      <w:r>
        <w:t xml:space="preserve"> </w:t>
      </w:r>
      <m:oMath>
        <m:r>
          <m:t>240</m:t>
        </m:r>
      </m:oMath>
      <w:r>
        <w:t xml:space="preserve"> </w:t>
      </w:r>
      <w:r>
        <w:t xml:space="preserve">already includes every root. The forty cells are a reorganization of those same factors, not forty new independent vacuum events. Multiplying by forty would count the root shell twice.</w:t>
      </w:r>
    </w:p>
    <w:p>
      <w:pPr>
        <w:pStyle w:val="BodyText"/>
      </w:pPr>
      <w:r>
        <w:t xml:space="preserve">The exact cover has one job: prove that the local</w:t>
      </w:r>
      <w:r>
        <w:t xml:space="preserve"> </w:t>
      </w:r>
      <m:oMath>
        <m:sSub>
          <m:e>
            <m:r>
              <m:t>A</m:t>
            </m:r>
          </m:e>
          <m:sub>
            <m:r>
              <m:t>2</m:t>
            </m:r>
          </m:sub>
        </m:sSub>
      </m:oMath>
      <w:r>
        <w:t xml:space="preserve"> </w:t>
      </w:r>
      <w:r>
        <w:t xml:space="preserve">grammar can exhaust the internal structure with no root remainder. The observer quotient then retains one cell</w:t>
      </w:r>
      <w:r>
        <w:t xml:space="preserve"> </w:t>
      </w:r>
      <w:r>
        <w:rPr>
          <w:i/>
          <w:iCs/>
        </w:rPr>
        <w:t xml:space="preserve">type</w:t>
      </w:r>
      <w:r>
        <w:t xml:space="preserve">, while Gauss–Bonnet reads one completed global boundary.</w:t>
      </w:r>
    </w:p>
    <w:p>
      <w:pPr>
        <w:pStyle w:val="BodyText"/>
      </w:pPr>
      <w:r>
        <w:t xml:space="preserve">The correct sequence is</w:t>
      </w:r>
    </w:p>
    <w:p>
      <w:pPr>
        <w:pStyle w:val="BodyText"/>
      </w:pPr>
      <m:oMathPara>
        <m:oMathParaPr>
          <m:jc m:val="center"/>
        </m:oMathParaPr>
        <m:oMath>
          <m:r>
            <m:t>240</m:t>
          </m:r>
          <m:r>
            <m:rPr>
              <m:nor/>
              <m:sty m:val="p"/>
            </m:rPr>
            <m:t> roots</m:t>
          </m:r>
          <m:r>
            <m:rPr>
              <m:sty m:val="p"/>
            </m:rPr>
            <m:t>→</m:t>
          </m:r>
          <m:r>
            <m:t>40</m:t>
          </m:r>
          <m:r>
            <m:rPr>
              <m:nor/>
              <m:sty m:val="p"/>
            </m:rPr>
            <m:t> local cells</m:t>
          </m:r>
          <m:r>
            <m:rPr>
              <m:sty m:val="p"/>
            </m:rPr>
            <m:t>→</m:t>
          </m:r>
          <m:r>
            <m:t>1</m:t>
          </m:r>
          <m:r>
            <m:rPr>
              <m:nor/>
              <m:sty m:val="p"/>
            </m:rPr>
            <m:t> cell type</m:t>
          </m:r>
          <m:r>
            <m:rPr>
              <m:sty m:val="p"/>
            </m:rPr>
            <m:t>→</m:t>
          </m:r>
          <m:r>
            <m:t>1</m:t>
          </m:r>
          <m:r>
            <m:rPr>
              <m:nor/>
              <m:sty m:val="p"/>
            </m:rPr>
            <m:t> global curvature integral</m:t>
          </m:r>
          <m:r>
            <m:rPr>
              <m:sty m:val="p"/>
            </m:rPr>
            <m:t>.</m:t>
          </m:r>
        </m:oMath>
      </m:oMathPara>
    </w:p>
    <w:bookmarkEnd w:id="45"/>
    <w:bookmarkEnd w:id="46"/>
    <w:bookmarkStart w:id="47" w:name="Xc6a2e333970e4b7096b400f13e2dc352f82c74f"/>
    <w:p>
      <w:pPr>
        <w:pStyle w:val="Heading1"/>
      </w:pPr>
      <w:r>
        <w:t xml:space="preserve">9. The four earlier interpretations fold into one mechanism</w:t>
      </w:r>
    </w:p>
    <w:p>
      <w:pPr>
        <w:pStyle w:val="FirstParagraph"/>
      </w:pPr>
      <w:r>
        <w:t xml:space="preserve">The previous discussion produced four views: invariant whole, structural remainder, thermodynamic residue, and cosmological background. They are not four independent sources. They are successive representations of one completed system.</w:t>
      </w:r>
    </w:p>
    <w:p>
      <w:pPr>
        <w:pStyle w:val="BodyText"/>
      </w:pPr>
      <w:r>
        <w:rPr>
          <w:b/>
          <w:bCs/>
        </w:rPr>
        <w:t xml:space="preserve">Whole.</w:t>
      </w:r>
      <w:r>
        <w:t xml:space="preserve"> </w:t>
      </w:r>
      <w:r>
        <w:t xml:space="preserve">The mathematical object is the closed genus-zero boundary</w:t>
      </w:r>
      <w:r>
        <w:t xml:space="preserve"> </w:t>
      </w:r>
      <m:oMath>
        <m:r>
          <m:t>Σ</m:t>
        </m:r>
      </m:oMath>
      <w:r>
        <w:t xml:space="preserve">. Its physical role is to present one completed observer object.</w:t>
      </w:r>
    </w:p>
    <w:p>
      <w:pPr>
        <w:pStyle w:val="BodyText"/>
      </w:pPr>
      <w:r>
        <w:rPr>
          <w:b/>
          <w:bCs/>
        </w:rPr>
        <w:t xml:space="preserve">Structural remainder.</w:t>
      </w:r>
      <w:r>
        <w:t xml:space="preserve"> </w:t>
      </w:r>
      <w:r>
        <w:t xml:space="preserve">The mathematical object is the normal line</w:t>
      </w:r>
      <w:r>
        <w:t xml:space="preserve"> </w:t>
      </w:r>
      <m:oMath>
        <m:sSub>
          <m:e>
            <m:r>
              <m:t>N</m:t>
            </m:r>
          </m:e>
          <m:sub>
            <m:r>
              <m:t>p</m:t>
            </m:r>
          </m:sub>
        </m:sSub>
        <m:r>
          <m:t>Σ</m:t>
        </m:r>
      </m:oMath>
      <w:r>
        <w:t xml:space="preserve">. Its physical role is to turn a rank-two plane into the boundary of a volume.</w:t>
      </w:r>
    </w:p>
    <w:p>
      <w:pPr>
        <w:pStyle w:val="BodyText"/>
      </w:pPr>
      <w:r>
        <w:rPr>
          <w:b/>
          <w:bCs/>
        </w:rPr>
        <w:t xml:space="preserve">Residue.</w:t>
      </w:r>
      <w:r>
        <w:t xml:space="preserve"> </w:t>
      </w:r>
      <w:r>
        <w:t xml:space="preserve">The mathematical object is</w:t>
      </w:r>
    </w:p>
    <w:p>
      <w:pPr>
        <w:pStyle w:val="BodyText"/>
      </w:pPr>
      <m:oMathPara>
        <m:oMathParaPr>
          <m:jc m:val="center"/>
        </m:oMathParaPr>
        <m:oMath>
          <m:sSub>
            <m:e>
              <m:r>
                <m:t>λ</m:t>
              </m:r>
            </m:e>
            <m:sub>
              <m:r>
                <m:rPr>
                  <m:sty m:val="p"/>
                </m:rPr>
                <m:t>∂</m:t>
              </m:r>
            </m:sub>
          </m:sSub>
          <m:r>
            <m:rPr>
              <m:sty m:val="p"/>
            </m:rPr>
            <m:t>=</m:t>
          </m:r>
          <m:nary>
            <m:naryPr>
              <m:chr m:val="∫"/>
              <m:limLoc m:val="subSup"/>
              <m:subHide m:val="off"/>
              <m:supHide m:val="on"/>
            </m:naryPr>
            <m:sub>
              <m:r>
                <m:t>Σ</m:t>
              </m:r>
            </m:sub>
            <m:sup>
              <m:r>
                <m:t>​</m:t>
              </m:r>
            </m:sup>
            <m:e>
              <m:sSub>
                <m:e>
                  <m:r>
                    <m:t>ω</m:t>
                  </m:r>
                </m:e>
                <m:sub>
                  <m:r>
                    <m:rPr>
                      <m:sty m:val="p"/>
                    </m:rPr>
                    <m:t>∂</m:t>
                  </m:r>
                </m:sub>
              </m:sSub>
            </m:e>
          </m:nary>
          <m:r>
            <m:rPr>
              <m:sty m:val="p"/>
            </m:rPr>
            <m:t>.</m:t>
          </m:r>
        </m:oMath>
      </m:oMathPara>
    </w:p>
    <w:p>
      <w:pPr>
        <w:pStyle w:val="FirstParagraph"/>
      </w:pPr>
      <w:r>
        <w:t xml:space="preserve">Its physical role is to retain one scalar record of the completed root event.</w:t>
      </w:r>
    </w:p>
    <w:p>
      <w:pPr>
        <w:pStyle w:val="BodyText"/>
      </w:pPr>
      <w:r>
        <w:rPr>
          <w:b/>
          <w:bCs/>
        </w:rPr>
        <w:t xml:space="preserve">Background.</w:t>
      </w:r>
      <w:r>
        <w:t xml:space="preserve"> </w:t>
      </w:r>
      <w:r>
        <w:t xml:space="preserve">The mathematical object is the constant covariant action term generated by</w:t>
      </w:r>
      <w:r>
        <w:t xml:space="preserve"> </w:t>
      </w:r>
      <m:oMath>
        <m:sSub>
          <m:e>
            <m:r>
              <m:t>λ</m:t>
            </m:r>
          </m:e>
          <m:sub>
            <m:r>
              <m:rPr>
                <m:sty m:val="p"/>
              </m:rPr>
              <m:t>∂</m:t>
            </m:r>
          </m:sub>
        </m:sSub>
      </m:oMath>
      <w:r>
        <w:t xml:space="preserve">. Its physical role is to carry the completed residue into subsequent evolution.</w:t>
      </w:r>
    </w:p>
    <w:p>
      <w:pPr>
        <w:pStyle w:val="BodyText"/>
      </w:pPr>
      <w:r>
        <w:t xml:space="preserve">Thus the equal root system has no leftover root:</w:t>
      </w:r>
    </w:p>
    <w:p>
      <w:pPr>
        <w:pStyle w:val="BodyText"/>
      </w:pPr>
      <m:oMathPara>
        <m:oMathParaPr>
          <m:jc m:val="center"/>
        </m:oMathParaPr>
        <m:oMath>
          <m:sSub>
            <m:e>
              <m:r>
                <m:t>R</m:t>
              </m:r>
            </m:e>
            <m:sub>
              <m:r>
                <m:rPr>
                  <m:sty m:val="p"/>
                </m:rPr>
                <m:t>r</m:t>
              </m:r>
              <m:r>
                <m:rPr>
                  <m:sty m:val="p"/>
                </m:rPr>
                <m:t>o</m:t>
              </m:r>
              <m:r>
                <m:rPr>
                  <m:sty m:val="p"/>
                </m:rPr>
                <m:t>o</m:t>
              </m:r>
              <m:r>
                <m:rPr>
                  <m:sty m:val="p"/>
                </m:rPr>
                <m:t>t</m:t>
              </m:r>
            </m:sub>
          </m:sSub>
          <m:r>
            <m:rPr>
              <m:sty m:val="p"/>
            </m:rPr>
            <m:t>=</m:t>
          </m:r>
          <m:r>
            <m:t>0</m:t>
          </m:r>
          <m:r>
            <m:rPr>
              <m:sty m:val="p"/>
            </m:rPr>
            <m:t>.</m:t>
          </m:r>
        </m:oMath>
      </m:oMathPara>
    </w:p>
    <w:p>
      <w:pPr>
        <w:pStyle w:val="FirstParagraph"/>
      </w:pPr>
      <w:r>
        <w:t xml:space="preserve">Its remainder changes mathematical type:</w:t>
      </w:r>
    </w:p>
    <w:p>
      <w:pPr>
        <w:pStyle w:val="BodyText"/>
      </w:pPr>
      <m:oMathPara>
        <m:oMathParaPr>
          <m:jc m:val="center"/>
        </m:oMathParaPr>
        <m:oMath>
          <m:sSub>
            <m:e>
              <m:r>
                <m:t>R</m:t>
              </m:r>
            </m:e>
            <m:sub>
              <m:r>
                <m:rPr>
                  <m:sty m:val="p"/>
                </m:rPr>
                <m:t>r</m:t>
              </m:r>
              <m:r>
                <m:rPr>
                  <m:sty m:val="p"/>
                </m:rPr>
                <m:t>o</m:t>
              </m:r>
              <m:r>
                <m:rPr>
                  <m:sty m:val="p"/>
                </m:rPr>
                <m:t>o</m:t>
              </m:r>
              <m:r>
                <m:rPr>
                  <m:sty m:val="p"/>
                </m:rPr>
                <m:t>t</m:t>
              </m:r>
            </m:sub>
          </m:sSub>
          <m:r>
            <m:rPr>
              <m:sty m:val="p"/>
            </m:rPr>
            <m:t>→</m:t>
          </m:r>
          <m:sSub>
            <m:e>
              <m:r>
                <m:t>R</m:t>
              </m:r>
            </m:e>
            <m:sub>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a</m:t>
              </m:r>
              <m:r>
                <m:rPr>
                  <m:sty m:val="p"/>
                </m:rPr>
                <m:t>l</m:t>
              </m:r>
            </m:sub>
          </m:sSub>
          <m:r>
            <m:rPr>
              <m:sty m:val="p"/>
            </m:rPr>
            <m:t>→</m:t>
          </m:r>
          <m:sSub>
            <m:e>
              <m:r>
                <m:t>R</m:t>
              </m:r>
            </m:e>
            <m:sub>
              <m:r>
                <m:rPr>
                  <m:sty m:val="p"/>
                </m:rPr>
                <m:t>s</m:t>
              </m:r>
              <m:r>
                <m:rPr>
                  <m:sty m:val="p"/>
                </m:rPr>
                <m:t>c</m:t>
              </m:r>
              <m:r>
                <m:rPr>
                  <m:sty m:val="p"/>
                </m:rPr>
                <m:t>a</m:t>
              </m:r>
              <m:r>
                <m:rPr>
                  <m:sty m:val="p"/>
                </m:rPr>
                <m:t>l</m:t>
              </m:r>
              <m:r>
                <m:rPr>
                  <m:sty m:val="p"/>
                </m:rPr>
                <m:t>a</m:t>
              </m:r>
              <m:r>
                <m:rPr>
                  <m:sty m:val="p"/>
                </m:rPr>
                <m:t>r</m:t>
              </m:r>
            </m:sub>
          </m:sSub>
          <m:r>
            <m:rPr>
              <m:sty m:val="p"/>
            </m:rPr>
            <m:t>.</m:t>
          </m:r>
        </m:oMath>
      </m:oMathPara>
    </w:p>
    <w:p>
      <w:pPr>
        <w:pStyle w:val="FirstParagraph"/>
      </w:pPr>
      <w:r>
        <w:t xml:space="preserve">The whole is the closure; the closure contributes the normal relation; the global curvature integral records that closure; and the retained record becomes the next background.</w:t>
      </w:r>
    </w:p>
    <w:p>
      <w:pPr>
        <w:pStyle w:val="Theorem"/>
      </w:pPr>
      <w:r>
        <w:rPr>
          <w:b/>
          <w:bCs/>
        </w:rPr>
        <w:t xml:space="preserve">THEOREM 8 — Remainder-Type Conversion.</w:t>
      </w:r>
      <w:r>
        <w:t xml:space="preserve"> </w:t>
      </w:r>
      <w:r>
        <w:t xml:space="preserve">In an exhaustively partitioned equal root system, the quantitative root remainder vanishes. The completed realization may nevertheless possess a structural remainder of a different type: a codimension-one normal relation and a global topological scalar. No additional root is required.</w:t>
      </w:r>
    </w:p>
    <w:bookmarkEnd w:id="47"/>
    <w:bookmarkStart w:id="48" w:name="X8274af2f77dfede583d3e738f5910ec4f6173c6"/>
    <w:p>
      <w:pPr>
        <w:pStyle w:val="Heading1"/>
      </w:pPr>
      <w:r>
        <w:t xml:space="preserve">10. From the topological scalar to vacuum stress</w:t>
      </w:r>
    </w:p>
    <w:p>
      <w:pPr>
        <w:pStyle w:val="FirstParagraph"/>
      </w:pPr>
      <w:r>
        <w:t xml:space="preserve">Define the physical curvature constant</w:t>
      </w:r>
    </w:p>
    <w:p>
      <w:pPr>
        <w:pStyle w:val="BodyText"/>
      </w:pPr>
      <m:oMathPara>
        <m:oMathParaPr>
          <m:jc m:val="center"/>
        </m:oMathParaPr>
        <m:oMath>
          <m:sSub>
            <m:e>
              <m:r>
                <m:t>Λ</m:t>
              </m:r>
            </m:e>
            <m:sub>
              <m:r>
                <m:rPr>
                  <m:sty m:val="p"/>
                </m:rPr>
                <m:t>∂</m:t>
              </m:r>
            </m:sub>
          </m:sSub>
          <m:r>
            <m:rPr>
              <m:sty m:val="p"/>
            </m:rPr>
            <m:t>=</m:t>
          </m:r>
          <m:f>
            <m:fPr>
              <m:type m:val="bar"/>
            </m:fPr>
            <m:num>
              <m:sSub>
                <m:e>
                  <m:r>
                    <m:t>λ</m:t>
                  </m:r>
                </m:e>
                <m:sub>
                  <m:r>
                    <m:rPr>
                      <m:sty m:val="p"/>
                    </m:rPr>
                    <m:t>∂</m:t>
                  </m:r>
                </m:sub>
              </m:sSub>
            </m:num>
            <m:den>
              <m:sSubSup>
                <m:e>
                  <m:r>
                    <m:rPr>
                      <m:sty m:val="p"/>
                    </m:rPr>
                    <m:t>ℓ</m:t>
                  </m:r>
                </m:e>
                <m:sub>
                  <m:r>
                    <m:t>P</m:t>
                  </m:r>
                </m:sub>
                <m:sup>
                  <m:r>
                    <m:t>2</m:t>
                  </m:r>
                </m:sup>
              </m:sSubSup>
            </m:den>
          </m:f>
          <m:r>
            <m:rPr>
              <m:sty m:val="p"/>
            </m:rPr>
            <m:t>.</m:t>
          </m:r>
        </m:oMath>
      </m:oMathPara>
    </w:p>
    <w:p>
      <w:pPr>
        <w:pStyle w:val="FirstParagraph"/>
      </w:pPr>
      <w:r>
        <w:t xml:space="preserve">Because</w:t>
      </w:r>
      <w:r>
        <w:t xml:space="preserve"> </w:t>
      </w:r>
      <m:oMath>
        <m:sSub>
          <m:e>
            <m:r>
              <m:t>λ</m:t>
            </m:r>
          </m:e>
          <m:sub>
            <m:r>
              <m:rPr>
                <m:sty m:val="p"/>
              </m:rPr>
              <m:t>∂</m:t>
            </m:r>
          </m:sub>
        </m:sSub>
      </m:oMath>
      <w:r>
        <w:t xml:space="preserve"> </w:t>
      </w:r>
      <w:r>
        <w:t xml:space="preserve">depends only on the fixed root residual, the primitive cell type, and the Euler characteristic of the completed boundary, it is unchanged by smooth local deformations that preserve the boundary topology. At background level it is therefore a spacetime constant.</w:t>
      </w:r>
    </w:p>
    <w:p>
      <w:pPr>
        <w:pStyle w:val="BodyText"/>
      </w:pPr>
      <w:r>
        <w:t xml:space="preserve">The generally covariant zeroth-derivative realization is the cosmological term in the Einstein–Hilbert action:</w:t>
      </w:r>
    </w:p>
    <w:p>
      <w:pPr>
        <w:pStyle w:val="BodyText"/>
      </w:pPr>
      <m:oMathPara>
        <m:oMathParaPr>
          <m:jc m:val="center"/>
        </m:oMathParaPr>
        <m:oMath>
          <m:sSub>
            <m:e>
              <m:r>
                <m:t>S</m:t>
              </m:r>
            </m:e>
            <m:sub>
              <m:r>
                <m:rPr>
                  <m:sty m:val="p"/>
                </m:rPr>
                <m:t>g</m:t>
              </m:r>
              <m:r>
                <m:rPr>
                  <m:sty m:val="p"/>
                </m:rPr>
                <m:t>r</m:t>
              </m:r>
              <m:r>
                <m:rPr>
                  <m:sty m:val="p"/>
                </m:rPr>
                <m:t>a</m:t>
              </m:r>
              <m:r>
                <m:rPr>
                  <m:sty m:val="p"/>
                </m:rPr>
                <m:t>v</m:t>
              </m:r>
            </m:sub>
          </m:sSub>
          <m:r>
            <m:rPr>
              <m:sty m:val="p"/>
            </m:rPr>
            <m:t>=</m:t>
          </m:r>
          <m:f>
            <m:fPr>
              <m:type m:val="bar"/>
            </m:fPr>
            <m:num>
              <m:sSup>
                <m:e>
                  <m:r>
                    <m:t>c</m:t>
                  </m:r>
                </m:e>
                <m:sup>
                  <m:r>
                    <m:t>3</m:t>
                  </m:r>
                </m:sup>
              </m:sSup>
            </m:num>
            <m:den>
              <m:r>
                <m:t>16</m:t>
              </m:r>
              <m:r>
                <m:t>π</m:t>
              </m:r>
              <m:r>
                <m:t>G</m:t>
              </m:r>
            </m:den>
          </m:f>
          <m:r>
            <m:rPr>
              <m:sty m:val="p"/>
            </m:rPr>
            <m:t>∫</m:t>
          </m:r>
          <m:sSup>
            <m:e>
              <m:r>
                <m:t>d</m:t>
              </m:r>
            </m:e>
            <m:sup>
              <m:r>
                <m:t>4</m:t>
              </m:r>
            </m:sup>
          </m:sSup>
          <m:r>
            <m:t>x</m:t>
          </m:r>
          <m:rad>
            <m:radPr>
              <m:degHide m:val="on"/>
            </m:radPr>
            <m:deg/>
            <m:e>
              <m:r>
                <m:rPr>
                  <m:sty m:val="p"/>
                </m:rPr>
                <m:t>−</m:t>
              </m:r>
              <m:r>
                <m:t>g</m:t>
              </m:r>
            </m:e>
          </m:rad>
          <m:d>
            <m:dPr>
              <m:begChr m:val="("/>
              <m:endChr m:val=")"/>
              <m:sepChr m:val=""/>
              <m:grow/>
            </m:dPr>
            <m:e>
              <m:r>
                <m:t>R</m:t>
              </m:r>
              <m:r>
                <m:rPr>
                  <m:sty m:val="p"/>
                </m:rPr>
                <m:t>−</m:t>
              </m:r>
              <m:r>
                <m:t>2</m:t>
              </m:r>
              <m:sSub>
                <m:e>
                  <m:r>
                    <m:t>Λ</m:t>
                  </m:r>
                </m:e>
                <m:sub>
                  <m:r>
                    <m:rPr>
                      <m:sty m:val="p"/>
                    </m:rPr>
                    <m:t>∂</m:t>
                  </m:r>
                </m:sub>
              </m:sSub>
            </m:e>
          </m:d>
          <m:r>
            <m:rPr>
              <m:sty m:val="p"/>
            </m:rPr>
            <m:t>.</m:t>
          </m:r>
        </m:oMath>
      </m:oMathPara>
    </w:p>
    <w:p>
      <w:pPr>
        <w:pStyle w:val="FirstParagraph"/>
      </w:pPr>
      <w:r>
        <w:t xml:space="preserve">Varying with respect to</w:t>
      </w:r>
      <w:r>
        <w:t xml:space="preserve"> </w:t>
      </w:r>
      <m:oMath>
        <m:sSup>
          <m:e>
            <m:r>
              <m:t>g</m:t>
            </m:r>
          </m:e>
          <m:sup>
            <m:r>
              <m:t>μ</m:t>
            </m:r>
            <m:r>
              <m:t>ν</m:t>
            </m:r>
          </m:sup>
        </m:sSup>
      </m:oMath>
      <w:r>
        <w:t xml:space="preserve"> </w:t>
      </w:r>
      <w:r>
        <w:t xml:space="preserve">gives</w:t>
      </w:r>
    </w:p>
    <w:p>
      <w:pPr>
        <w:pStyle w:val="BodyText"/>
      </w:pPr>
      <m:oMathPara>
        <m:oMathParaPr>
          <m:jc m:val="center"/>
        </m:oMathParaPr>
        <m:oMath>
          <m:sSub>
            <m:e>
              <m:r>
                <m:t>G</m:t>
              </m:r>
            </m:e>
            <m:sub>
              <m:r>
                <m:t>μ</m:t>
              </m:r>
              <m:r>
                <m:t>ν</m:t>
              </m:r>
            </m:sub>
          </m:sSub>
          <m:r>
            <m:rPr>
              <m:sty m:val="p"/>
            </m:rPr>
            <m:t>+</m:t>
          </m:r>
          <m:sSub>
            <m:e>
              <m:r>
                <m:t>Λ</m:t>
              </m:r>
            </m:e>
            <m:sub>
              <m:r>
                <m:rPr>
                  <m:sty m:val="p"/>
                </m:rPr>
                <m:t>∂</m:t>
              </m:r>
            </m:sub>
          </m:sSub>
          <m:sSub>
            <m:e>
              <m:r>
                <m:t>g</m:t>
              </m:r>
            </m:e>
            <m:sub>
              <m:r>
                <m:t>μ</m:t>
              </m:r>
              <m:r>
                <m:t>ν</m:t>
              </m:r>
            </m:sub>
          </m:sSub>
          <m:r>
            <m:rPr>
              <m:sty m:val="p"/>
            </m:rPr>
            <m:t>=</m:t>
          </m:r>
          <m:f>
            <m:fPr>
              <m:type m:val="bar"/>
            </m:fPr>
            <m:num>
              <m:r>
                <m:t>8</m:t>
              </m:r>
              <m:r>
                <m:t>π</m:t>
              </m:r>
              <m:r>
                <m:t>G</m:t>
              </m:r>
            </m:num>
            <m:den>
              <m:sSup>
                <m:e>
                  <m:r>
                    <m:t>c</m:t>
                  </m:r>
                </m:e>
                <m:sup>
                  <m:r>
                    <m:t>4</m:t>
                  </m:r>
                </m:sup>
              </m:sSup>
            </m:den>
          </m:f>
          <m:sSub>
            <m:e>
              <m:r>
                <m:t>T</m:t>
              </m:r>
            </m:e>
            <m:sub>
              <m:r>
                <m:t>μ</m:t>
              </m:r>
              <m:r>
                <m:t>ν</m:t>
              </m:r>
            </m:sub>
          </m:sSub>
          <m:r>
            <m:rPr>
              <m:sty m:val="p"/>
            </m:rPr>
            <m:t>.</m:t>
          </m:r>
        </m:oMath>
      </m:oMathPara>
    </w:p>
    <w:p>
      <w:pPr>
        <w:pStyle w:val="FirstParagraph"/>
      </w:pPr>
      <w:r>
        <w:t xml:space="preserve">Moving the boundary term to the matter side defines</w:t>
      </w:r>
    </w:p>
    <w:p>
      <w:pPr>
        <w:pStyle w:val="BodyText"/>
      </w:pPr>
      <m:oMathPara>
        <m:oMathParaPr>
          <m:jc m:val="center"/>
        </m:oMathParaPr>
        <m:oMath>
          <m:borderBox>
            <m:e>
              <m:sSubSup>
                <m:e>
                  <m:r>
                    <m:t>T</m:t>
                  </m:r>
                </m:e>
                <m:sub>
                  <m:r>
                    <m:t>μ</m:t>
                  </m:r>
                  <m:r>
                    <m:t>ν</m:t>
                  </m:r>
                </m:sub>
                <m:sup>
                  <m:d>
                    <m:dPr>
                      <m:begChr m:val="("/>
                      <m:endChr m:val=")"/>
                      <m:sepChr m:val=""/>
                      <m:grow/>
                    </m:dPr>
                    <m:e>
                      <m:r>
                        <m:rPr>
                          <m:sty m:val="p"/>
                        </m:rPr>
                        <m:t>∂</m:t>
                      </m:r>
                    </m:e>
                  </m:d>
                </m:sup>
              </m:sSubSup>
              <m:r>
                <m:rPr>
                  <m:sty m:val="p"/>
                </m:rPr>
                <m:t>=</m:t>
              </m:r>
              <m:r>
                <m:rPr>
                  <m:sty m:val="p"/>
                </m:rPr>
                <m:t>−</m:t>
              </m:r>
              <m:f>
                <m:fPr>
                  <m:type m:val="bar"/>
                </m:fPr>
                <m:num>
                  <m:sSup>
                    <m:e>
                      <m:r>
                        <m:t>c</m:t>
                      </m:r>
                    </m:e>
                    <m:sup>
                      <m:r>
                        <m:t>4</m:t>
                      </m:r>
                    </m:sup>
                  </m:sSup>
                  <m:sSub>
                    <m:e>
                      <m:r>
                        <m:t>Λ</m:t>
                      </m:r>
                    </m:e>
                    <m:sub>
                      <m:r>
                        <m:rPr>
                          <m:sty m:val="p"/>
                        </m:rPr>
                        <m:t>∂</m:t>
                      </m:r>
                    </m:sub>
                  </m:sSub>
                </m:num>
                <m:den>
                  <m:r>
                    <m:t>8</m:t>
                  </m:r>
                  <m:r>
                    <m:t>π</m:t>
                  </m:r>
                  <m:r>
                    <m:t>G</m:t>
                  </m:r>
                </m:den>
              </m:f>
              <m:sSub>
                <m:e>
                  <m:r>
                    <m:t>g</m:t>
                  </m:r>
                </m:e>
                <m:sub>
                  <m:r>
                    <m:t>μ</m:t>
                  </m:r>
                  <m:r>
                    <m:t>ν</m:t>
                  </m:r>
                </m:sub>
              </m:sSub>
            </m:e>
          </m:borderBox>
          <m:r>
            <m:rPr>
              <m:sty m:val="p"/>
            </m:rPr>
            <m:t>.</m:t>
          </m:r>
        </m:oMath>
      </m:oMathPara>
    </w:p>
    <w:p>
      <w:pPr>
        <w:pStyle w:val="FirstParagraph"/>
      </w:pPr>
      <w:r>
        <w:t xml:space="preserve">For a comoving observer this has energy density</w:t>
      </w:r>
    </w:p>
    <w:p>
      <w:pPr>
        <w:pStyle w:val="BodyText"/>
      </w:pPr>
      <m:oMathPara>
        <m:oMathParaPr>
          <m:jc m:val="center"/>
        </m:oMathParaPr>
        <m:oMath>
          <m:sSub>
            <m:e>
              <m:r>
                <m:t>ε</m:t>
              </m:r>
            </m:e>
            <m:sub>
              <m:r>
                <m:rPr>
                  <m:sty m:val="p"/>
                </m:rPr>
                <m:t>∂</m:t>
              </m:r>
            </m:sub>
          </m:sSub>
          <m:r>
            <m:rPr>
              <m:sty m:val="p"/>
            </m:rPr>
            <m:t>=</m:t>
          </m:r>
          <m:f>
            <m:fPr>
              <m:type m:val="bar"/>
            </m:fPr>
            <m:num>
              <m:sSup>
                <m:e>
                  <m:r>
                    <m:t>c</m:t>
                  </m:r>
                </m:e>
                <m:sup>
                  <m:r>
                    <m:t>4</m:t>
                  </m:r>
                </m:sup>
              </m:sSup>
              <m:sSub>
                <m:e>
                  <m:r>
                    <m:t>Λ</m:t>
                  </m:r>
                </m:e>
                <m:sub>
                  <m:r>
                    <m:rPr>
                      <m:sty m:val="p"/>
                    </m:rPr>
                    <m:t>∂</m:t>
                  </m:r>
                </m:sub>
              </m:sSub>
            </m:num>
            <m:den>
              <m:r>
                <m:t>8</m:t>
              </m:r>
              <m:r>
                <m:t>π</m:t>
              </m:r>
              <m:r>
                <m:t>G</m:t>
              </m:r>
            </m:den>
          </m:f>
        </m:oMath>
      </m:oMathPara>
    </w:p>
    <w:p>
      <w:pPr>
        <w:pStyle w:val="FirstParagraph"/>
      </w:pPr>
      <w:r>
        <w:t xml:space="preserve">and pressure</w:t>
      </w:r>
    </w:p>
    <w:p>
      <w:pPr>
        <w:pStyle w:val="BodyText"/>
      </w:pPr>
      <m:oMathPara>
        <m:oMathParaPr>
          <m:jc m:val="center"/>
        </m:oMathParaPr>
        <m:oMath>
          <m:sSub>
            <m:e>
              <m:r>
                <m:t>p</m:t>
              </m:r>
            </m:e>
            <m:sub>
              <m:r>
                <m:rPr>
                  <m:sty m:val="p"/>
                </m:rPr>
                <m:t>∂</m:t>
              </m:r>
            </m:sub>
          </m:sSub>
          <m:r>
            <m:rPr>
              <m:sty m:val="p"/>
            </m:rPr>
            <m:t>=</m:t>
          </m:r>
          <m:r>
            <m:rPr>
              <m:sty m:val="p"/>
            </m:rPr>
            <m:t>−</m:t>
          </m:r>
          <m:sSub>
            <m:e>
              <m:r>
                <m:t>ε</m:t>
              </m:r>
            </m:e>
            <m:sub>
              <m:r>
                <m:rPr>
                  <m:sty m:val="p"/>
                </m:rPr>
                <m:t>∂</m:t>
              </m:r>
            </m:sub>
          </m:sSub>
          <m:r>
            <m:rPr>
              <m:sty m:val="p"/>
            </m:rPr>
            <m:t>.</m:t>
          </m:r>
        </m:oMath>
      </m:oMathPara>
    </w:p>
    <w:p>
      <w:pPr>
        <w:pStyle w:val="FirstParagraph"/>
      </w:pPr>
      <w:r>
        <w:t xml:space="preserve">Hence</w:t>
      </w:r>
    </w:p>
    <w:p>
      <w:pPr>
        <w:pStyle w:val="BodyText"/>
      </w:pPr>
      <m:oMathPara>
        <m:oMathParaPr>
          <m:jc m:val="center"/>
        </m:oMathParaPr>
        <m:oMath>
          <m:borderBox>
            <m:e>
              <m:sSub>
                <m:e>
                  <m:r>
                    <m:t>w</m:t>
                  </m:r>
                </m:e>
                <m:sub>
                  <m:r>
                    <m:rPr>
                      <m:sty m:val="p"/>
                    </m:rPr>
                    <m:t>∂</m:t>
                  </m:r>
                </m:sub>
              </m:sSub>
              <m:r>
                <m:rPr>
                  <m:sty m:val="p"/>
                </m:rPr>
                <m:t>=</m:t>
              </m:r>
              <m:r>
                <m:rPr>
                  <m:sty m:val="p"/>
                </m:rPr>
                <m:t>−</m:t>
              </m:r>
              <m:r>
                <m:t>1</m:t>
              </m:r>
            </m:e>
          </m:borderBox>
          <m:r>
            <m:rPr>
              <m:sty m:val="p"/>
            </m:rPr>
            <m:t>.</m:t>
          </m:r>
        </m:oMath>
      </m:oMathPara>
    </w:p>
    <w:p>
      <w:pPr>
        <w:pStyle w:val="FirstParagraph"/>
      </w:pPr>
      <w:r>
        <w:t xml:space="preserve">Metric compatibility gives</w:t>
      </w:r>
    </w:p>
    <w:p>
      <w:pPr>
        <w:pStyle w:val="BodyText"/>
      </w:pPr>
      <m:oMathPara>
        <m:oMathParaPr>
          <m:jc m:val="center"/>
        </m:oMathParaPr>
        <m:oMath>
          <m:sSup>
            <m:e>
              <m:r>
                <m:rPr>
                  <m:sty m:val="p"/>
                </m:rPr>
                <m:t>∇</m:t>
              </m:r>
            </m:e>
            <m:sup>
              <m:r>
                <m:t>μ</m:t>
              </m:r>
            </m:sup>
          </m:sSup>
          <m:sSubSup>
            <m:e>
              <m:r>
                <m:t>T</m:t>
              </m:r>
            </m:e>
            <m:sub>
              <m:r>
                <m:t>μ</m:t>
              </m:r>
              <m:r>
                <m:t>ν</m:t>
              </m:r>
            </m:sub>
            <m:sup>
              <m:d>
                <m:dPr>
                  <m:begChr m:val="("/>
                  <m:endChr m:val=")"/>
                  <m:sepChr m:val=""/>
                  <m:grow/>
                </m:dPr>
                <m:e>
                  <m:r>
                    <m:rPr>
                      <m:sty m:val="p"/>
                    </m:rPr>
                    <m:t>∂</m:t>
                  </m:r>
                </m:e>
              </m:d>
            </m:sup>
          </m:sSubSup>
          <m:r>
            <m:rPr>
              <m:sty m:val="p"/>
            </m:rPr>
            <m:t>=</m:t>
          </m:r>
          <m:r>
            <m:t>0</m:t>
          </m:r>
          <m:r>
            <m:rPr>
              <m:sty m:val="p"/>
            </m:rPr>
            <m:t>.</m:t>
          </m:r>
        </m:oMath>
      </m:oMathPara>
    </w:p>
    <w:p>
      <w:pPr>
        <w:pStyle w:val="Theorem"/>
      </w:pPr>
      <w:r>
        <w:rPr>
          <w:b/>
          <w:bCs/>
        </w:rPr>
        <w:t xml:space="preserve">THEOREM 9 — Vacuum-Stress Realisation.</w:t>
      </w:r>
      <w:r>
        <w:t xml:space="preserve"> </w:t>
      </w:r>
      <w:r>
        <w:t xml:space="preserve">A completed boundary record that is scalar, topology-preserving, and constant across the background realization has a unique lowest-order local diffeomorphism-invariant action term proportional to</w:t>
      </w:r>
      <w:r>
        <w:t xml:space="preserve"> </w:t>
      </w:r>
      <m:oMath>
        <m:rad>
          <m:radPr>
            <m:degHide m:val="on"/>
          </m:radPr>
          <m:deg/>
          <m:e>
            <m:r>
              <m:rPr>
                <m:sty m:val="p"/>
              </m:rPr>
              <m:t>−</m:t>
            </m:r>
            <m:r>
              <m:t>g</m:t>
            </m:r>
          </m:e>
        </m:rad>
      </m:oMath>
      <w:r>
        <w:t xml:space="preserve">. Its stress tensor is proportional to</w:t>
      </w:r>
      <w:r>
        <w:t xml:space="preserve"> </w:t>
      </w:r>
      <m:oMath>
        <m:r>
          <m:rPr>
            <m:sty m:val="p"/>
          </m:rPr>
          <m:t>−</m:t>
        </m:r>
        <m:sSub>
          <m:e>
            <m:r>
              <m:t>g</m:t>
            </m:r>
          </m:e>
          <m:sub>
            <m:r>
              <m:t>μ</m:t>
            </m:r>
            <m:r>
              <m:t>ν</m:t>
            </m:r>
          </m:sub>
        </m:sSub>
      </m:oMath>
      <w:r>
        <w:t xml:space="preserve"> </w:t>
      </w:r>
      <w:r>
        <w:t xml:space="preserve">and has equation of state</w:t>
      </w:r>
      <w:r>
        <w:t xml:space="preserve"> </w:t>
      </w:r>
      <m:oMath>
        <m:r>
          <m:t>w</m:t>
        </m:r>
        <m:r>
          <m:rPr>
            <m:sty m:val="p"/>
          </m:rPr>
          <m:t>=</m:t>
        </m:r>
        <m:r>
          <m:rPr>
            <m:sty m:val="p"/>
          </m:rPr>
          <m:t>−</m:t>
        </m:r>
        <m:r>
          <m:t>1</m:t>
        </m:r>
      </m:oMath>
      <w:r>
        <w:t xml:space="preserve">.</w:t>
      </w:r>
    </w:p>
    <w:p>
      <w:pPr>
        <w:pStyle w:val="BodyText"/>
      </w:pPr>
      <w:r>
        <w:t xml:space="preserve">This closes the thermodynamic interpretation. The residue is not merely numerically close to the cosmological scale; under the scalar persistence condition it has the correct covariant form.</w:t>
      </w:r>
    </w:p>
    <w:bookmarkEnd w:id="48"/>
    <w:bookmarkStart w:id="49" w:name="where-silver-rubbing-belongs"/>
    <w:p>
      <w:pPr>
        <w:pStyle w:val="Heading1"/>
      </w:pPr>
      <w:r>
        <w:t xml:space="preserve">11. Where silver rubbing belongs</w:t>
      </w:r>
    </w:p>
    <w:p>
      <w:pPr>
        <w:pStyle w:val="FirstParagraph"/>
      </w:pPr>
      <w:r>
        <w:t xml:space="preserve">The golden–silver boundary mismatch remains useful, but it is no longer required to set the vacuum amplitude. Let</w:t>
      </w:r>
    </w:p>
    <w:p>
      <w:pPr>
        <w:pStyle w:val="BodyText"/>
      </w:pPr>
      <m:oMathPara>
        <m:oMathParaPr>
          <m:jc m:val="center"/>
        </m:oMathParaPr>
        <m:oMath>
          <m:r>
            <m:t>Δ</m:t>
          </m:r>
          <m:sSub>
            <m:e>
              <m:r>
                <m:t>B</m:t>
              </m:r>
            </m:e>
            <m:sub>
              <m:r>
                <m:t>12</m:t>
              </m:r>
            </m:sub>
          </m:sSub>
          <m:r>
            <m:rPr>
              <m:sty m:val="p"/>
            </m:rPr>
            <m:t>=</m:t>
          </m:r>
          <m:sSubSup>
            <m:e>
              <m:r>
                <m:t>W</m:t>
              </m:r>
            </m:e>
            <m:sub>
              <m:r>
                <m:t>B</m:t>
              </m:r>
            </m:sub>
            <m:sup>
              <m:d>
                <m:dPr>
                  <m:begChr m:val="("/>
                  <m:endChr m:val=")"/>
                  <m:sepChr m:val=""/>
                  <m:grow/>
                </m:dPr>
                <m:e>
                  <m:r>
                    <m:t>1</m:t>
                  </m:r>
                </m:e>
              </m:d>
            </m:sup>
          </m:sSubSup>
          <m:r>
            <m:rPr>
              <m:sty m:val="p"/>
            </m:rPr>
            <m:t>−</m:t>
          </m:r>
          <m:sSubSup>
            <m:e>
              <m:r>
                <m:t>W</m:t>
              </m:r>
            </m:e>
            <m:sub>
              <m:r>
                <m:t>B</m:t>
              </m:r>
            </m:sub>
            <m:sup>
              <m:d>
                <m:dPr>
                  <m:begChr m:val="("/>
                  <m:endChr m:val=")"/>
                  <m:sepChr m:val=""/>
                  <m:grow/>
                </m:dPr>
                <m:e>
                  <m:r>
                    <m:t>2</m:t>
                  </m:r>
                </m:e>
              </m:d>
            </m:sup>
          </m:sSubSup>
          <m:r>
            <m:rPr>
              <m:sty m:val="p"/>
            </m:rPr>
            <m:t>=</m:t>
          </m:r>
          <m:r>
            <m:t>0.09862385838</m:t>
          </m:r>
          <m:r>
            <m:rPr>
              <m:sty m:val="p"/>
            </m:rPr>
            <m:t>…</m:t>
          </m:r>
          <m:r>
            <m:rPr>
              <m:sty m:val="p"/>
            </m:rPr>
            <m:t>.</m:t>
          </m:r>
        </m:oMath>
      </m:oMathPara>
    </w:p>
    <w:p>
      <w:pPr>
        <w:pStyle w:val="FirstParagraph"/>
      </w:pPr>
      <w:r>
        <w:t xml:space="preserve">For a relative boundary motion</w:t>
      </w:r>
      <w:r>
        <w:t xml:space="preserve"> </w:t>
      </w:r>
      <m:oMath>
        <m:r>
          <m:t>u</m:t>
        </m:r>
      </m:oMath>
      <w:r>
        <w:t xml:space="preserve">, the linear slip over the balanced shell cancels:</w:t>
      </w:r>
    </w:p>
    <w:p>
      <w:pPr>
        <w:pStyle w:val="BodyText"/>
      </w:pPr>
      <m:oMathPara>
        <m:oMathParaPr>
          <m:jc m:val="center"/>
        </m:oMathParaPr>
        <m:oMath>
          <m:nary>
            <m:naryPr>
              <m:chr m:val="∑"/>
              <m:limLoc m:val="undOvr"/>
              <m:subHide m:val="off"/>
              <m:supHide m:val="on"/>
            </m:naryPr>
            <m:sub>
              <m:r>
                <m:t>α</m:t>
              </m:r>
              <m:r>
                <m:rPr>
                  <m:sty m:val="p"/>
                </m:rPr>
                <m:t>∈</m:t>
              </m:r>
              <m:r>
                <m:t>Φ</m:t>
              </m:r>
              <m:d>
                <m:dPr>
                  <m:begChr m:val="("/>
                  <m:endChr m:val=")"/>
                  <m:sepChr m:val=""/>
                  <m:grow/>
                </m:dPr>
                <m:e>
                  <m:sSub>
                    <m:e>
                      <m:r>
                        <m:t>E</m:t>
                      </m:r>
                    </m:e>
                    <m:sub>
                      <m:r>
                        <m:t>8</m:t>
                      </m:r>
                    </m:sub>
                  </m:sSub>
                </m:e>
              </m:d>
            </m:sub>
            <m:sup>
              <m:r>
                <m:t>​</m:t>
              </m:r>
            </m:sup>
            <m:e>
              <m:r>
                <m:t>Δ</m:t>
              </m:r>
            </m:e>
          </m:nary>
          <m:sSub>
            <m:e>
              <m:r>
                <m:t>B</m:t>
              </m:r>
            </m:e>
            <m:sub>
              <m:r>
                <m:t>12</m:t>
              </m:r>
            </m:sub>
          </m:sSub>
          <m:d>
            <m:dPr>
              <m:begChr m:val="("/>
              <m:endChr m:val=")"/>
              <m:sepChr m:val=""/>
              <m:grow/>
            </m:dPr>
            <m:e>
              <m:r>
                <m:t>α</m:t>
              </m:r>
              <m:r>
                <m:rPr>
                  <m:sty m:val="p"/>
                </m:rPr>
                <m:t>⋅</m:t>
              </m:r>
              <m:r>
                <m:t>u</m:t>
              </m:r>
            </m:e>
          </m:d>
          <m:r>
            <m:rPr>
              <m:sty m:val="p"/>
            </m:rPr>
            <m:t>=</m:t>
          </m:r>
          <m:r>
            <m:t>0</m:t>
          </m:r>
          <m:r>
            <m:rPr>
              <m:sty m:val="p"/>
            </m:rPr>
            <m:t>.</m:t>
          </m:r>
        </m:oMath>
      </m:oMathPara>
    </w:p>
    <w:p>
      <w:pPr>
        <w:pStyle w:val="FirstParagraph"/>
      </w:pPr>
      <w:r>
        <w:t xml:space="preserve">The quadratic work remains positive and isotropic:</w:t>
      </w:r>
    </w:p>
    <w:p>
      <w:pPr>
        <w:pStyle w:val="BodyText"/>
      </w:pPr>
      <m:oMathPara>
        <m:oMathParaPr>
          <m:jc m:val="center"/>
        </m:oMathParaPr>
        <m:oMath>
          <m:nary>
            <m:naryPr>
              <m:chr m:val="∑"/>
              <m:limLoc m:val="undOvr"/>
              <m:subHide m:val="off"/>
              <m:supHide m:val="on"/>
            </m:naryPr>
            <m:sub>
              <m:r>
                <m:t>α</m:t>
              </m:r>
            </m:sub>
            <m:sup>
              <m:r>
                <m:t>​</m:t>
              </m:r>
            </m:sup>
            <m:e>
              <m:sSup>
                <m:e>
                  <m:d>
                    <m:dPr>
                      <m:begChr m:val="["/>
                      <m:endChr m:val="]"/>
                      <m:sepChr m:val=""/>
                      <m:grow/>
                    </m:dPr>
                    <m:e>
                      <m:r>
                        <m:t>Δ</m:t>
                      </m:r>
                      <m:sSub>
                        <m:e>
                          <m:r>
                            <m:t>B</m:t>
                          </m:r>
                        </m:e>
                        <m:sub>
                          <m:r>
                            <m:t>12</m:t>
                          </m:r>
                        </m:sub>
                      </m:sSub>
                      <m:d>
                        <m:dPr>
                          <m:begChr m:val="("/>
                          <m:endChr m:val=")"/>
                          <m:sepChr m:val=""/>
                          <m:grow/>
                        </m:dPr>
                        <m:e>
                          <m:r>
                            <m:t>α</m:t>
                          </m:r>
                          <m:r>
                            <m:rPr>
                              <m:sty m:val="p"/>
                            </m:rPr>
                            <m:t>⋅</m:t>
                          </m:r>
                          <m:r>
                            <m:t>u</m:t>
                          </m:r>
                        </m:e>
                      </m:d>
                    </m:e>
                  </m:d>
                </m:e>
                <m:sup>
                  <m:r>
                    <m:t>2</m:t>
                  </m:r>
                </m:sup>
              </m:sSup>
            </m:e>
          </m:nary>
          <m:r>
            <m:rPr>
              <m:sty m:val="p"/>
            </m:rPr>
            <m:t>=</m:t>
          </m:r>
          <m:r>
            <m:t>60</m:t>
          </m:r>
          <m:sSup>
            <m:e>
              <m:d>
                <m:dPr>
                  <m:begChr m:val="("/>
                  <m:endChr m:val=")"/>
                  <m:sepChr m:val=""/>
                  <m:grow/>
                </m:dPr>
                <m:e>
                  <m:r>
                    <m:t>Δ</m:t>
                  </m:r>
                  <m:sSub>
                    <m:e>
                      <m:r>
                        <m:t>B</m:t>
                      </m:r>
                    </m:e>
                    <m:sub>
                      <m:r>
                        <m:t>12</m:t>
                      </m:r>
                    </m:sub>
                  </m:sSub>
                </m:e>
              </m:d>
            </m:e>
            <m:sup>
              <m:r>
                <m:t>2</m:t>
              </m:r>
            </m:sup>
          </m:sSup>
          <m:r>
            <m:rPr>
              <m:sty m:val="p"/>
            </m:rPr>
            <m:t>∥</m:t>
          </m:r>
          <m:r>
            <m:t>u</m:t>
          </m:r>
          <m:sSup>
            <m:e>
              <m:r>
                <m:rPr>
                  <m:sty m:val="p"/>
                </m:rPr>
                <m:t>∥</m:t>
              </m:r>
            </m:e>
            <m:sup>
              <m:r>
                <m:t>2</m:t>
              </m:r>
            </m:sup>
          </m:sSup>
          <m:r>
            <m:rPr>
              <m:sty m:val="p"/>
            </m:rPr>
            <m:t>.</m:t>
          </m:r>
        </m:oMath>
      </m:oMathPara>
    </w:p>
    <w:p>
      <w:pPr>
        <w:pStyle w:val="FirstParagraph"/>
      </w:pPr>
      <w:r>
        <w:t xml:space="preserve">The snowflake theorem fixes the equilibrium topological record. Silver rubbing may describe how a dynamical boundary relaxes toward, preserves, or exchanges energy around that record. It should not be multiplied into</w:t>
      </w:r>
      <w:r>
        <w:t xml:space="preserve"> </w:t>
      </w:r>
      <m:oMath>
        <m:sSub>
          <m:e>
            <m:r>
              <m:t>λ</m:t>
            </m:r>
          </m:e>
          <m:sub>
            <m:r>
              <m:rPr>
                <m:sty m:val="p"/>
              </m:rPr>
              <m:t>∂</m:t>
            </m:r>
          </m:sub>
        </m:sSub>
      </m:oMath>
      <w:r>
        <w:t xml:space="preserve"> </w:t>
      </w:r>
      <w:r>
        <w:t xml:space="preserve">unless a separate dynamical derivation requires it.</w:t>
      </w:r>
    </w:p>
    <w:p>
      <w:pPr>
        <w:pStyle w:val="BodyText"/>
      </w:pPr>
      <w:r>
        <w:t xml:space="preserve">This separates the jobs cleanly:</w:t>
      </w:r>
    </w:p>
    <w:p>
      <w:pPr>
        <w:pStyle w:val="Compact"/>
        <w:numPr>
          <w:ilvl w:val="0"/>
          <w:numId w:val="1002"/>
        </w:numPr>
      </w:pPr>
      <m:oMath>
        <m:sSup>
          <m:e>
            <m:r>
              <m:t>r</m:t>
            </m:r>
          </m:e>
          <m:sup>
            <m:r>
              <m:t>240</m:t>
            </m:r>
          </m:sup>
        </m:sSup>
      </m:oMath>
      <w:r>
        <w:t xml:space="preserve">: internal suppression;</w:t>
      </w:r>
    </w:p>
    <w:p>
      <w:pPr>
        <w:pStyle w:val="Compact"/>
        <w:numPr>
          <w:ilvl w:val="0"/>
          <w:numId w:val="1002"/>
        </w:numPr>
      </w:pPr>
      <m:oMath>
        <m:sSub>
          <m:e>
            <m:r>
              <m:t>A</m:t>
            </m:r>
          </m:e>
          <m:sub>
            <m:r>
              <m:t>2</m:t>
            </m:r>
          </m:sub>
        </m:sSub>
      </m:oMath>
      <w:r>
        <w:t xml:space="preserve">: local observer grammar;</w:t>
      </w:r>
    </w:p>
    <w:p>
      <w:pPr>
        <w:pStyle w:val="Compact"/>
        <w:numPr>
          <w:ilvl w:val="0"/>
          <w:numId w:val="1002"/>
        </w:numPr>
      </w:pPr>
      <m:oMath>
        <m:r>
          <m:t>2</m:t>
        </m:r>
        <m:r>
          <m:rPr>
            <m:sty m:val="p"/>
          </m:rPr>
          <m:t>+</m:t>
        </m:r>
        <m:r>
          <m:t>1</m:t>
        </m:r>
        <m:r>
          <m:rPr>
            <m:sty m:val="p"/>
          </m:rPr>
          <m:t>=</m:t>
        </m:r>
        <m:r>
          <m:t>3</m:t>
        </m:r>
      </m:oMath>
      <w:r>
        <w:t xml:space="preserve">: spatial realization;</w:t>
      </w:r>
    </w:p>
    <w:p>
      <w:pPr>
        <w:pStyle w:val="Compact"/>
        <w:numPr>
          <w:ilvl w:val="0"/>
          <w:numId w:val="1002"/>
        </w:numPr>
      </w:pPr>
      <w:r>
        <w:t xml:space="preserve">Gauss–Bonnet: global curvature charge;</w:t>
      </w:r>
    </w:p>
    <w:p>
      <w:pPr>
        <w:pStyle w:val="Compact"/>
        <w:numPr>
          <w:ilvl w:val="0"/>
          <w:numId w:val="1002"/>
        </w:numPr>
      </w:pPr>
      <w:r>
        <w:t xml:space="preserve">constant action term: vacuum stress;</w:t>
      </w:r>
    </w:p>
    <w:p>
      <w:pPr>
        <w:pStyle w:val="Compact"/>
        <w:numPr>
          <w:ilvl w:val="0"/>
          <w:numId w:val="1002"/>
        </w:numPr>
      </w:pPr>
      <w:r>
        <w:t xml:space="preserve">silver mismatch: possible relaxation or persistence dynamics.</w:t>
      </w:r>
    </w:p>
    <w:bookmarkEnd w:id="49"/>
    <w:bookmarkStart w:id="55" w:name="numerical-cross-closure"/>
    <w:p>
      <w:pPr>
        <w:pStyle w:val="Heading1"/>
      </w:pPr>
      <w:r>
        <w:t xml:space="preserve">12. Numerical cross-closure</w:t>
      </w:r>
    </w:p>
    <w:bookmarkStart w:id="53" w:name="dimensionless-curvature"/>
    <w:p>
      <w:pPr>
        <w:pStyle w:val="Heading2"/>
      </w:pPr>
      <w:r>
        <w:t xml:space="preserve">12.1 Dimensionless curvature</w:t>
      </w:r>
    </w:p>
    <w:p>
      <w:pPr>
        <w:pStyle w:val="FirstParagraph"/>
      </w:pPr>
      <w:r>
        <w:t xml:space="preserve">Using</w:t>
      </w:r>
    </w:p>
    <w:p>
      <w:pPr>
        <w:pStyle w:val="BodyText"/>
      </w:pPr>
      <m:oMathPara>
        <m:oMathParaPr>
          <m:jc m:val="center"/>
        </m:oMathParaPr>
        <m:oMath>
          <m:sSup>
            <m:e>
              <m:r>
                <m:t>r</m:t>
              </m:r>
            </m:e>
            <m:sup>
              <m:r>
                <m:t>240</m:t>
              </m:r>
            </m:sup>
          </m:sSup>
          <m:r>
            <m:rPr>
              <m:sty m:val="p"/>
            </m:rPr>
            <m:t>=</m:t>
          </m:r>
          <m:r>
            <m:t>3.9424607712</m:t>
          </m:r>
          <m:r>
            <m:rPr>
              <m:sty m:val="p"/>
            </m:rPr>
            <m:t>×</m:t>
          </m:r>
          <m:sSup>
            <m:e>
              <m:r>
                <m:t>10</m:t>
              </m:r>
            </m:e>
            <m:sup>
              <m:r>
                <m:rPr>
                  <m:sty m:val="p"/>
                </m:rPr>
                <m:t>−</m:t>
              </m:r>
              <m:r>
                <m:t>123</m:t>
              </m:r>
            </m:sup>
          </m:sSup>
        </m:oMath>
      </m:oMathPara>
    </w:p>
    <w:p>
      <w:pPr>
        <w:pStyle w:val="FirstParagraph"/>
      </w:pPr>
      <w:r>
        <w:t xml:space="preserve">and</w:t>
      </w:r>
    </w:p>
    <w:p>
      <w:pPr>
        <w:pStyle w:val="BodyText"/>
      </w:pPr>
      <m:oMathPara>
        <m:oMathParaPr>
          <m:jc m:val="center"/>
        </m:oMathParaPr>
        <m:oMath>
          <m:f>
            <m:fPr>
              <m:type m:val="bar"/>
            </m:fPr>
            <m:num>
              <m:r>
                <m:t>4</m:t>
              </m:r>
              <m:r>
                <m:t>π</m:t>
              </m:r>
            </m:num>
            <m:den>
              <m:rad>
                <m:radPr>
                  <m:degHide m:val="on"/>
                </m:radPr>
                <m:deg/>
                <m:e>
                  <m:r>
                    <m:t>3</m:t>
                  </m:r>
                </m:e>
              </m:rad>
            </m:den>
          </m:f>
          <m:r>
            <m:rPr>
              <m:sty m:val="p"/>
            </m:rPr>
            <m:t>=</m:t>
          </m:r>
          <m:r>
            <m:t>7.2551974569</m:t>
          </m:r>
          <m:r>
            <m:rPr>
              <m:sty m:val="p"/>
            </m:rPr>
            <m:t>…</m:t>
          </m:r>
          <m:r>
            <m:rPr>
              <m:sty m:val="p"/>
            </m:rPr>
            <m:t>,</m:t>
          </m:r>
        </m:oMath>
      </m:oMathPara>
    </w:p>
    <w:p>
      <w:pPr>
        <w:pStyle w:val="FirstParagraph"/>
      </w:pPr>
      <w:r>
        <w:t xml:space="preserve">the theorem gives</w:t>
      </w:r>
    </w:p>
    <w:p>
      <w:pPr>
        <w:pStyle w:val="BodyText"/>
      </w:pPr>
      <m:oMathPara>
        <m:oMathParaPr>
          <m:jc m:val="center"/>
        </m:oMathParaPr>
        <m:oMath>
          <m:borderBox>
            <m:e>
              <m:sSub>
                <m:e>
                  <m:r>
                    <m:t>λ</m:t>
                  </m:r>
                </m:e>
                <m:sub>
                  <m:r>
                    <m:rPr>
                      <m:sty m:val="p"/>
                    </m:rPr>
                    <m:t>∂</m:t>
                  </m:r>
                </m:sub>
              </m:sSub>
              <m:r>
                <m:rPr>
                  <m:sty m:val="p"/>
                </m:rPr>
                <m:t>=</m:t>
              </m:r>
              <m:r>
                <m:t>2.8603331361</m:t>
              </m:r>
              <m:r>
                <m:rPr>
                  <m:sty m:val="p"/>
                </m:rPr>
                <m:t>×</m:t>
              </m:r>
              <m:sSup>
                <m:e>
                  <m:r>
                    <m:t>10</m:t>
                  </m:r>
                </m:e>
                <m:sup>
                  <m:r>
                    <m:rPr>
                      <m:sty m:val="p"/>
                    </m:rPr>
                    <m:t>−</m:t>
                  </m:r>
                  <m:r>
                    <m:t>122</m:t>
                  </m:r>
                </m:sup>
              </m:sSup>
            </m:e>
          </m:borderBox>
          <m:r>
            <m:rPr>
              <m:sty m:val="p"/>
            </m:rPr>
            <m:t>.</m:t>
          </m:r>
        </m:oMath>
      </m:oMathPara>
    </w:p>
    <w:p>
      <w:pPr>
        <w:pStyle w:val="FirstParagraph"/>
      </w:pPr>
      <w:r>
        <w:t xml:space="preserve">For comparison, the Planck 2018 base-</w:t>
      </w:r>
      <m:oMath>
        <m:r>
          <m:t>Λ</m:t>
        </m:r>
      </m:oMath>
      <w:r>
        <w:t xml:space="preserve">CDM values</w:t>
      </w:r>
      <w:r>
        <w:t xml:space="preserve"> </w:t>
      </w:r>
      <m:oMath>
        <m:sSub>
          <m:e>
            <m:r>
              <m:t>H</m:t>
            </m:r>
          </m:e>
          <m:sub>
            <m:r>
              <m:t>0</m:t>
            </m:r>
          </m:sub>
        </m:sSub>
        <m:r>
          <m:rPr>
            <m:sty m:val="p"/>
          </m:rPr>
          <m:t>=</m:t>
        </m:r>
        <m:r>
          <m:t>67.4</m:t>
        </m:r>
        <m:r>
          <m:t> </m:t>
        </m:r>
        <m:r>
          <m:rPr>
            <m:sty m:val="p"/>
          </m:rPr>
          <m:t>k</m:t>
        </m:r>
        <m:r>
          <m:rPr>
            <m:sty m:val="p"/>
          </m:rPr>
          <m:t>m</m:t>
        </m:r>
        <m:r>
          <m:rPr>
            <m:sty m:val="p"/>
          </m:rPr>
          <m:t> </m:t>
        </m:r>
        <m:sSup>
          <m:e>
            <m:r>
              <m:rPr>
                <m:sty m:val="p"/>
              </m:rPr>
              <m:t>s</m:t>
            </m:r>
          </m:e>
          <m:sup>
            <m:r>
              <m:rPr>
                <m:sty m:val="p"/>
              </m:rPr>
              <m:t>−</m:t>
            </m:r>
            <m:r>
              <m:rPr>
                <m:sty m:val="p"/>
              </m:rPr>
              <m:t>1</m:t>
            </m:r>
          </m:sup>
        </m:sSup>
        <m:r>
          <m:rPr>
            <m:sty m:val="p"/>
          </m:rPr>
          <m:t> </m:t>
        </m:r>
        <m:r>
          <m:rPr>
            <m:sty m:val="p"/>
          </m:rPr>
          <m:t>M</m:t>
        </m:r>
        <m:r>
          <m:rPr>
            <m:sty m:val="p"/>
          </m:rPr>
          <m:t>p</m:t>
        </m:r>
        <m:sSup>
          <m:e>
            <m:r>
              <m:rPr>
                <m:sty m:val="p"/>
              </m:rPr>
              <m:t>c</m:t>
            </m:r>
          </m:e>
          <m:sup>
            <m:r>
              <m:rPr>
                <m:sty m:val="p"/>
              </m:rPr>
              <m:t>−</m:t>
            </m:r>
            <m:r>
              <m:rPr>
                <m:sty m:val="p"/>
              </m:rPr>
              <m:t>1</m:t>
            </m:r>
          </m:sup>
        </m:sSup>
      </m:oMath>
      <w:r>
        <w:t xml:space="preserve"> </w:t>
      </w:r>
      <w:r>
        <w:t xml:space="preserve">and</w:t>
      </w:r>
      <w:r>
        <w:t xml:space="preserve"> </w:t>
      </w:r>
      <m:oMath>
        <m:sSub>
          <m:e>
            <m:r>
              <m:t>Ω</m:t>
            </m:r>
          </m:e>
          <m:sub>
            <m:r>
              <m:t>m</m:t>
            </m:r>
          </m:sub>
        </m:sSub>
        <m:r>
          <m:rPr>
            <m:sty m:val="p"/>
          </m:rPr>
          <m:t>=</m:t>
        </m:r>
        <m:r>
          <m:t>0.315</m:t>
        </m:r>
      </m:oMath>
      <w:r>
        <w:t xml:space="preserve"> </w:t>
      </w:r>
      <w:r>
        <w:t xml:space="preserve">imply approximately</w:t>
      </w:r>
    </w:p>
    <w:p>
      <w:pPr>
        <w:pStyle w:val="BodyText"/>
      </w:pPr>
      <m:oMathPara>
        <m:oMathParaPr>
          <m:jc m:val="center"/>
        </m:oMathParaPr>
        <m:oMath>
          <m:sSub>
            <m:e>
              <m:r>
                <m:t>λ</m:t>
              </m:r>
            </m:e>
            <m:sub>
              <m:r>
                <m:rPr>
                  <m:sty m:val="p"/>
                </m:rPr>
                <m:t>P</m:t>
              </m:r>
              <m:r>
                <m:rPr>
                  <m:sty m:val="p"/>
                </m:rPr>
                <m:t>l</m:t>
              </m:r>
              <m:r>
                <m:rPr>
                  <m:sty m:val="p"/>
                </m:rPr>
                <m:t>a</m:t>
              </m:r>
              <m:r>
                <m:rPr>
                  <m:sty m:val="p"/>
                </m:rPr>
                <m:t>n</m:t>
              </m:r>
              <m:r>
                <m:rPr>
                  <m:sty m:val="p"/>
                </m:rPr>
                <m:t>c</m:t>
              </m:r>
              <m:r>
                <m:rPr>
                  <m:sty m:val="p"/>
                </m:rPr>
                <m:t>k</m:t>
              </m:r>
            </m:sub>
          </m:sSub>
          <m:r>
            <m:rPr>
              <m:sty m:val="p"/>
            </m:rPr>
            <m:t>=</m:t>
          </m:r>
          <m:r>
            <m:t>Λ</m:t>
          </m:r>
          <m:sSubSup>
            <m:e>
              <m:r>
                <m:rPr>
                  <m:sty m:val="p"/>
                </m:rPr>
                <m:t>ℓ</m:t>
              </m:r>
            </m:e>
            <m:sub>
              <m:r>
                <m:t>P</m:t>
              </m:r>
            </m:sub>
            <m:sup>
              <m:r>
                <m:t>2</m:t>
              </m:r>
            </m:sup>
          </m:sSubSup>
          <m:r>
            <m:rPr>
              <m:sty m:val="p"/>
            </m:rPr>
            <m:t>≈</m:t>
          </m:r>
          <m:r>
            <m:t>2.850</m:t>
          </m:r>
          <m:r>
            <m:rPr>
              <m:sty m:val="p"/>
            </m:rPr>
            <m:t>×</m:t>
          </m:r>
          <m:sSup>
            <m:e>
              <m:r>
                <m:t>10</m:t>
              </m:r>
            </m:e>
            <m:sup>
              <m:r>
                <m:rPr>
                  <m:sty m:val="p"/>
                </m:rPr>
                <m:t>−</m:t>
              </m:r>
              <m:r>
                <m:t>122</m:t>
              </m:r>
            </m:sup>
          </m:sSup>
          <m:r>
            <m:rPr>
              <m:sty m:val="p"/>
            </m:rPr>
            <m:t>.</m:t>
          </m:r>
        </m:oMath>
      </m:oMathPara>
    </w:p>
    <w:p>
      <w:pPr>
        <w:pStyle w:val="FirstParagraph"/>
      </w:pPr>
      <w:r>
        <w:t xml:space="preserve">The snowflake value is about</w:t>
      </w:r>
      <w:r>
        <w:t xml:space="preserve"> </w:t>
      </w:r>
      <m:oMath>
        <m:r>
          <m:t>0.37</m:t>
        </m:r>
        <m:r>
          <m:rPr>
            <m:sty m:val="p"/>
          </m:rPr>
          <m:t>%</m:t>
        </m:r>
      </m:oMath>
      <w:r>
        <w:t xml:space="preserve"> </w:t>
      </w:r>
      <w:r>
        <w:t xml:space="preserve">above this constant-</w:t>
      </w:r>
      <m:oMath>
        <m:r>
          <m:t>Λ</m:t>
        </m:r>
      </m:oMath>
      <w:r>
        <w:t xml:space="preserve"> </w:t>
      </w:r>
      <w:r>
        <w:t xml:space="preserve">benchmark.</w:t>
      </w:r>
    </w:p>
    <w:p>
      <w:pPr>
        <w:pStyle w:val="CaptionedFigure"/>
      </w:pPr>
      <w:r>
        <w:drawing>
          <wp:inline>
            <wp:extent cx="5372100" cy="2525433"/>
            <wp:effectExtent b="0" l="0" r="0" t="0"/>
            <wp:docPr descr="The topological snowflake readout, rather than an additional contraction, moves the internal residual to the observed constant-curvature scale." title="" id="51" name="Picture"/>
            <a:graphic>
              <a:graphicData uri="http://schemas.openxmlformats.org/drawingml/2006/picture">
                <pic:pic>
                  <pic:nvPicPr>
                    <pic:cNvPr descr="final_closure_assets/figure3_numeric_comparison.png" id="52" name="Picture"/>
                    <pic:cNvPicPr>
                      <a:picLocks noChangeArrowheads="1" noChangeAspect="1"/>
                    </pic:cNvPicPr>
                  </pic:nvPicPr>
                  <pic:blipFill>
                    <a:blip r:embed="rId50"/>
                    <a:stretch>
                      <a:fillRect/>
                    </a:stretch>
                  </pic:blipFill>
                  <pic:spPr bwMode="auto">
                    <a:xfrm>
                      <a:off x="0" y="0"/>
                      <a:ext cx="5372100" cy="2525433"/>
                    </a:xfrm>
                    <a:prstGeom prst="rect">
                      <a:avLst/>
                    </a:prstGeom>
                    <a:noFill/>
                    <a:ln w="9525">
                      <a:noFill/>
                      <a:headEnd/>
                      <a:tailEnd/>
                    </a:ln>
                  </pic:spPr>
                </pic:pic>
              </a:graphicData>
            </a:graphic>
          </wp:inline>
        </w:drawing>
      </w:r>
    </w:p>
    <w:p>
      <w:pPr>
        <w:pStyle w:val="ImageCaption"/>
      </w:pPr>
      <w:r>
        <w:t xml:space="preserve">The topological snowflake readout, rather than an additional contraction, moves the internal residual to the observed constant-curvature scale.</w:t>
      </w:r>
    </w:p>
    <w:p>
      <w:pPr>
        <w:pStyle w:val="BodyText"/>
      </w:pPr>
      <w:r>
        <w:t xml:space="preserve">The numerical comparison remains retrospective. The closure theorem is judged by the derivation of the factor, not by proximity alone.</w:t>
      </w:r>
    </w:p>
    <w:bookmarkEnd w:id="53"/>
    <w:bookmarkStart w:id="54" w:name="joining-amplitude-and-density"/>
    <w:p>
      <w:pPr>
        <w:pStyle w:val="Heading2"/>
      </w:pPr>
      <w:r>
        <w:t xml:space="preserve">12.2 Joining amplitude and density</w:t>
      </w:r>
    </w:p>
    <w:p>
      <w:pPr>
        <w:pStyle w:val="FirstParagraph"/>
      </w:pPr>
      <w:r>
        <w:t xml:space="preserve">The independent Unified Mechanics density remainder is</w:t>
      </w:r>
    </w:p>
    <w:p>
      <w:pPr>
        <w:pStyle w:val="BodyText"/>
      </w:pPr>
      <m:oMathPara>
        <m:oMathParaPr>
          <m:jc m:val="center"/>
        </m:oMathParaPr>
        <m:oMath>
          <m:sSub>
            <m:e>
              <m:r>
                <m:t>Ω</m:t>
              </m:r>
            </m:e>
            <m:sub>
              <m:r>
                <m:rPr>
                  <m:sty m:val="p"/>
                </m:rPr>
                <m:t>D</m:t>
              </m:r>
              <m:r>
                <m:rPr>
                  <m:sty m:val="p"/>
                </m:rPr>
                <m:t>E</m:t>
              </m:r>
            </m:sub>
          </m:sSub>
          <m:r>
            <m:rPr>
              <m:sty m:val="p"/>
            </m:rPr>
            <m:t>=</m:t>
          </m:r>
          <m:r>
            <m:t>0.6883222260935266</m:t>
          </m:r>
          <m:r>
            <m:rPr>
              <m:sty m:val="p"/>
            </m:rPr>
            <m:t>…</m:t>
          </m:r>
          <m:r>
            <m:rPr>
              <m:sty m:val="p"/>
            </m:rPr>
            <m:t>.</m:t>
          </m:r>
        </m:oMath>
      </m:oMathPara>
    </w:p>
    <w:p>
      <w:pPr>
        <w:pStyle w:val="FirstParagraph"/>
      </w:pPr>
      <w:r>
        <w:t xml:space="preserve">For a flat constant-</w:t>
      </w:r>
      <m:oMath>
        <m:r>
          <m:t>Λ</m:t>
        </m:r>
      </m:oMath>
      <w:r>
        <w:t xml:space="preserve"> </w:t>
      </w:r>
      <w:r>
        <w:t xml:space="preserve">background,</w:t>
      </w:r>
    </w:p>
    <w:p>
      <w:pPr>
        <w:pStyle w:val="BodyText"/>
      </w:pPr>
      <m:oMathPara>
        <m:oMathParaPr>
          <m:jc m:val="center"/>
        </m:oMathParaPr>
        <m:oMath>
          <m:sSub>
            <m:e>
              <m:r>
                <m:t>λ</m:t>
              </m:r>
            </m:e>
            <m:sub>
              <m:r>
                <m:rPr>
                  <m:sty m:val="p"/>
                </m:rPr>
                <m:t>∂</m:t>
              </m:r>
            </m:sub>
          </m:sSub>
          <m:r>
            <m:rPr>
              <m:sty m:val="p"/>
            </m:rPr>
            <m:t>=</m:t>
          </m:r>
          <m:r>
            <m:t>3</m:t>
          </m:r>
          <m:sSub>
            <m:e>
              <m:r>
                <m:t>Ω</m:t>
              </m:r>
            </m:e>
            <m:sub>
              <m:r>
                <m:rPr>
                  <m:sty m:val="p"/>
                </m:rPr>
                <m:t>D</m:t>
              </m:r>
              <m:r>
                <m:rPr>
                  <m:sty m:val="p"/>
                </m:rPr>
                <m:t>E</m:t>
              </m:r>
            </m:sub>
          </m:sSub>
          <m:sSup>
            <m:e>
              <m:d>
                <m:dPr>
                  <m:begChr m:val="("/>
                  <m:endChr m:val=")"/>
                  <m:sepChr m:val=""/>
                  <m:grow/>
                </m:dPr>
                <m:e>
                  <m:f>
                    <m:fPr>
                      <m:type m:val="bar"/>
                    </m:fPr>
                    <m:num>
                      <m:sSub>
                        <m:e>
                          <m:r>
                            <m:t>H</m:t>
                          </m:r>
                        </m:e>
                        <m:sub>
                          <m:r>
                            <m:t>0</m:t>
                          </m:r>
                        </m:sub>
                      </m:sSub>
                      <m:sSub>
                        <m:e>
                          <m:r>
                            <m:rPr>
                              <m:sty m:val="p"/>
                            </m:rPr>
                            <m:t>ℓ</m:t>
                          </m:r>
                        </m:e>
                        <m:sub>
                          <m:r>
                            <m:t>P</m:t>
                          </m:r>
                        </m:sub>
                      </m:sSub>
                    </m:num>
                    <m:den>
                      <m:r>
                        <m:t>c</m:t>
                      </m:r>
                    </m:den>
                  </m:f>
                </m:e>
              </m:d>
            </m:e>
            <m:sup>
              <m:r>
                <m:t>2</m:t>
              </m:r>
            </m:sup>
          </m:sSup>
          <m:r>
            <m:rPr>
              <m:sty m:val="p"/>
            </m:rPr>
            <m:t>.</m:t>
          </m:r>
        </m:oMath>
      </m:oMathPara>
    </w:p>
    <w:p>
      <w:pPr>
        <w:pStyle w:val="FirstParagraph"/>
      </w:pPr>
      <w:r>
        <w:t xml:space="preserve">Solving for</w:t>
      </w:r>
      <w:r>
        <w:t xml:space="preserve"> </w:t>
      </w:r>
      <m:oMath>
        <m:sSub>
          <m:e>
            <m:r>
              <m:t>H</m:t>
            </m:r>
          </m:e>
          <m:sub>
            <m:r>
              <m:t>0</m:t>
            </m:r>
          </m:sub>
        </m:sSub>
      </m:oMath>
      <w:r>
        <w:t xml:space="preserve"> </w:t>
      </w:r>
      <w:r>
        <w:t xml:space="preserve">gives</w:t>
      </w:r>
    </w:p>
    <w:p>
      <w:pPr>
        <w:pStyle w:val="BodyText"/>
      </w:pPr>
      <m:oMathPara>
        <m:oMathParaPr>
          <m:jc m:val="center"/>
        </m:oMathParaPr>
        <m:oMath>
          <m:sSub>
            <m:e>
              <m:r>
                <m:t>H</m:t>
              </m:r>
            </m:e>
            <m:sub>
              <m:r>
                <m:t>0</m:t>
              </m:r>
            </m:sub>
          </m:sSub>
          <m:r>
            <m:rPr>
              <m:sty m:val="p"/>
            </m:rPr>
            <m:t>=</m:t>
          </m:r>
          <m:f>
            <m:fPr>
              <m:type m:val="bar"/>
            </m:fPr>
            <m:num>
              <m:r>
                <m:t>c</m:t>
              </m:r>
            </m:num>
            <m:den>
              <m:sSub>
                <m:e>
                  <m:r>
                    <m:rPr>
                      <m:sty m:val="p"/>
                    </m:rPr>
                    <m:t>ℓ</m:t>
                  </m:r>
                </m:e>
                <m:sub>
                  <m:r>
                    <m:t>P</m:t>
                  </m:r>
                </m:sub>
              </m:sSub>
            </m:den>
          </m:f>
          <m:rad>
            <m:radPr>
              <m:degHide m:val="on"/>
            </m:radPr>
            <m:deg/>
            <m:e>
              <m:f>
                <m:fPr>
                  <m:type m:val="bar"/>
                </m:fPr>
                <m:num>
                  <m:sSub>
                    <m:e>
                      <m:r>
                        <m:t>λ</m:t>
                      </m:r>
                    </m:e>
                    <m:sub>
                      <m:r>
                        <m:rPr>
                          <m:sty m:val="p"/>
                        </m:rPr>
                        <m:t>∂</m:t>
                      </m:r>
                    </m:sub>
                  </m:sSub>
                </m:num>
                <m:den>
                  <m:r>
                    <m:t>3</m:t>
                  </m:r>
                  <m:sSub>
                    <m:e>
                      <m:r>
                        <m:t>Ω</m:t>
                      </m:r>
                    </m:e>
                    <m:sub>
                      <m:r>
                        <m:rPr>
                          <m:sty m:val="p"/>
                        </m:rPr>
                        <m:t>D</m:t>
                      </m:r>
                      <m:r>
                        <m:rPr>
                          <m:sty m:val="p"/>
                        </m:rPr>
                        <m:t>E</m:t>
                      </m:r>
                    </m:sub>
                  </m:sSub>
                </m:den>
              </m:f>
            </m:e>
          </m:rad>
          <m:r>
            <m:rPr>
              <m:sty m:val="p"/>
            </m:rPr>
            <m:t>.</m:t>
          </m:r>
        </m:oMath>
      </m:oMathPara>
    </w:p>
    <w:p>
      <w:pPr>
        <w:pStyle w:val="FirstParagraph"/>
      </w:pPr>
      <w:r>
        <w:t xml:space="preserve">Substituting the two independently derived Unified Mechanics expressions yields</w:t>
      </w:r>
    </w:p>
    <w:p>
      <w:pPr>
        <w:pStyle w:val="BodyText"/>
      </w:pPr>
      <m:oMathPara>
        <m:oMathParaPr>
          <m:jc m:val="center"/>
        </m:oMathParaPr>
        <m:oMath>
          <m:borderBox>
            <m:e>
              <m:sSub>
                <m:e>
                  <m:r>
                    <m:t>H</m:t>
                  </m:r>
                </m:e>
                <m:sub>
                  <m:r>
                    <m:t>0</m:t>
                  </m:r>
                </m:sub>
              </m:sSub>
              <m:r>
                <m:rPr>
                  <m:sty m:val="p"/>
                </m:rPr>
                <m:t>=</m:t>
              </m:r>
              <m:r>
                <m:t>67.36171745</m:t>
              </m:r>
              <m:r>
                <m:t> </m:t>
              </m:r>
              <m:r>
                <m:rPr>
                  <m:sty m:val="p"/>
                </m:rPr>
                <m:t>k</m:t>
              </m:r>
              <m:r>
                <m:rPr>
                  <m:sty m:val="p"/>
                </m:rPr>
                <m:t>m</m:t>
              </m:r>
              <m:r>
                <m:rPr>
                  <m:sty m:val="p"/>
                </m:rPr>
                <m:t> </m:t>
              </m:r>
              <m:sSup>
                <m:e>
                  <m:r>
                    <m:rPr>
                      <m:sty m:val="p"/>
                    </m:rPr>
                    <m:t>s</m:t>
                  </m:r>
                </m:e>
                <m:sup>
                  <m:r>
                    <m:rPr>
                      <m:sty m:val="p"/>
                    </m:rPr>
                    <m:t>−</m:t>
                  </m:r>
                  <m:r>
                    <m:rPr>
                      <m:sty m:val="p"/>
                    </m:rPr>
                    <m:t>1</m:t>
                  </m:r>
                </m:sup>
              </m:sSup>
              <m:r>
                <m:rPr>
                  <m:sty m:val="p"/>
                </m:rPr>
                <m:t> </m:t>
              </m:r>
              <m:r>
                <m:rPr>
                  <m:sty m:val="p"/>
                </m:rPr>
                <m:t>M</m:t>
              </m:r>
              <m:r>
                <m:rPr>
                  <m:sty m:val="p"/>
                </m:rPr>
                <m:t>p</m:t>
              </m:r>
              <m:sSup>
                <m:e>
                  <m:r>
                    <m:rPr>
                      <m:sty m:val="p"/>
                    </m:rPr>
                    <m:t>c</m:t>
                  </m:r>
                </m:e>
                <m:sup>
                  <m:r>
                    <m:rPr>
                      <m:sty m:val="p"/>
                    </m:rPr>
                    <m:t>−</m:t>
                  </m:r>
                  <m:r>
                    <m:rPr>
                      <m:sty m:val="p"/>
                    </m:rPr>
                    <m:t>1</m:t>
                  </m:r>
                </m:sup>
              </m:sSup>
            </m:e>
          </m:borderBox>
          <m:r>
            <m:rPr>
              <m:sty m:val="p"/>
            </m:rPr>
            <m:t>.</m:t>
          </m:r>
        </m:oMath>
      </m:oMathPara>
    </w:p>
    <w:p>
      <w:pPr>
        <w:pStyle w:val="FirstParagraph"/>
      </w:pPr>
      <w:r>
        <w:t xml:space="preserve">The corresponding curvature is</w:t>
      </w:r>
    </w:p>
    <w:p>
      <w:pPr>
        <w:pStyle w:val="BodyText"/>
      </w:pPr>
      <m:oMathPara>
        <m:oMathParaPr>
          <m:jc m:val="center"/>
        </m:oMathParaPr>
        <m:oMath>
          <m:borderBox>
            <m:e>
              <m:sSub>
                <m:e>
                  <m:r>
                    <m:t>Λ</m:t>
                  </m:r>
                </m:e>
                <m:sub>
                  <m:r>
                    <m:rPr>
                      <m:sty m:val="p"/>
                    </m:rPr>
                    <m:t>∂</m:t>
                  </m:r>
                </m:sub>
              </m:sSub>
              <m:r>
                <m:rPr>
                  <m:sty m:val="p"/>
                </m:rPr>
                <m:t>=</m:t>
              </m:r>
              <m:r>
                <m:t>1.09495647</m:t>
              </m:r>
              <m:r>
                <m:rPr>
                  <m:sty m:val="p"/>
                </m:rPr>
                <m:t>×</m:t>
              </m:r>
              <m:sSup>
                <m:e>
                  <m:r>
                    <m:t>10</m:t>
                  </m:r>
                </m:e>
                <m:sup>
                  <m:r>
                    <m:rPr>
                      <m:sty m:val="p"/>
                    </m:rPr>
                    <m:t>−</m:t>
                  </m:r>
                  <m:r>
                    <m:t>52</m:t>
                  </m:r>
                </m:sup>
              </m:sSup>
              <m:r>
                <m:t> </m:t>
              </m:r>
              <m:sSup>
                <m:e>
                  <m:r>
                    <m:rPr>
                      <m:sty m:val="p"/>
                    </m:rPr>
                    <m:t>m</m:t>
                  </m:r>
                </m:e>
                <m:sup>
                  <m:r>
                    <m:rPr>
                      <m:sty m:val="p"/>
                    </m:rPr>
                    <m:t>−</m:t>
                  </m:r>
                  <m:r>
                    <m:rPr>
                      <m:sty m:val="p"/>
                    </m:rPr>
                    <m:t>2</m:t>
                  </m:r>
                </m:sup>
              </m:sSup>
            </m:e>
          </m:borderBox>
          <m:r>
            <m:rPr>
              <m:sty m:val="p"/>
            </m:rPr>
            <m:t>.</m:t>
          </m:r>
        </m:oMath>
      </m:oMathPara>
    </w:p>
    <w:p>
      <w:pPr>
        <w:pStyle w:val="FirstParagraph"/>
      </w:pPr>
      <w:r>
        <w:t xml:space="preserve">The segment therefore closes as</w:t>
      </w:r>
    </w:p>
    <w:p>
      <w:pPr>
        <w:pStyle w:val="BodyText"/>
      </w:pPr>
      <m:oMathPara>
        <m:oMathParaPr>
          <m:jc m:val="center"/>
        </m:oMathParaPr>
        <m:oMath>
          <m:borderBox>
            <m:e>
              <m:r>
                <m:rPr>
                  <m:nor/>
                  <m:sty m:val="p"/>
                </m:rPr>
                <m:t>density fraction</m:t>
              </m:r>
              <m:r>
                <m:rPr>
                  <m:sty m:val="p"/>
                </m:rPr>
                <m:t>+</m:t>
              </m:r>
              <m:r>
                <m:rPr>
                  <m:nor/>
                  <m:sty m:val="p"/>
                </m:rPr>
                <m:t>absolute root amplitude</m:t>
              </m:r>
              <m:r>
                <m:rPr>
                  <m:sty m:val="p"/>
                </m:rPr>
                <m:t>+</m:t>
              </m:r>
              <m:r>
                <m:rPr>
                  <m:nor/>
                  <m:sty m:val="p"/>
                </m:rPr>
                <m:t>boundary realization</m:t>
              </m:r>
              <m:r>
                <m:rPr>
                  <m:sty m:val="p"/>
                </m:rPr>
                <m:t>→</m:t>
              </m:r>
              <m:sSub>
                <m:e>
                  <m:r>
                    <m:t>H</m:t>
                  </m:r>
                </m:e>
                <m:sub>
                  <m:r>
                    <m:t>0</m:t>
                  </m:r>
                </m:sub>
              </m:sSub>
            </m:e>
          </m:borderBox>
          <m:r>
            <m:rPr>
              <m:sty m:val="p"/>
            </m:rPr>
            <m:t>.</m:t>
          </m:r>
        </m:oMath>
      </m:oMathPara>
    </w:p>
    <w:bookmarkEnd w:id="54"/>
    <w:bookmarkEnd w:id="55"/>
    <w:bookmarkStart w:id="56" w:name="the-final-closure-theorem"/>
    <w:p>
      <w:pPr>
        <w:pStyle w:val="Heading1"/>
      </w:pPr>
      <w:r>
        <w:t xml:space="preserve">13. The final closure theorem</w:t>
      </w:r>
    </w:p>
    <w:p>
      <w:pPr>
        <w:pStyle w:val="FirstParagraph"/>
      </w:pPr>
      <w:r>
        <w:t xml:space="preserve">The full chain can now be written without the old ambiguity.</w:t>
      </w:r>
    </w:p>
    <w:p>
      <w:pPr>
        <w:pStyle w:val="BodyText"/>
      </w:pPr>
      <w:r>
        <w:rPr>
          <w:b/>
          <w:bCs/>
        </w:rPr>
        <w:t xml:space="preserve">Golden contraction:</w:t>
      </w:r>
      <w:r>
        <w:t xml:space="preserve"> </w:t>
      </w:r>
      <m:oMath>
        <m:r>
          <m:t>r</m:t>
        </m:r>
      </m:oMath>
      <w:r>
        <w:t xml:space="preserve">.</w:t>
      </w:r>
    </w:p>
    <w:p>
      <w:pPr>
        <w:pStyle w:val="BodyText"/>
      </w:pPr>
      <w:r>
        <w:rPr>
          <w:b/>
          <w:bCs/>
        </w:rPr>
        <w:t xml:space="preserve">240-root joint event:</w:t>
      </w:r>
      <w:r>
        <w:t xml:space="preserve"> </w:t>
      </w:r>
      <m:oMath>
        <m:sSup>
          <m:e>
            <m:r>
              <m:t>r</m:t>
            </m:r>
          </m:e>
          <m:sup>
            <m:r>
              <m:t>240</m:t>
            </m:r>
          </m:sup>
        </m:sSup>
      </m:oMath>
      <w:r>
        <w:t xml:space="preserve">.</w:t>
      </w:r>
    </w:p>
    <w:p>
      <w:pPr>
        <w:pStyle w:val="BodyText"/>
      </w:pPr>
      <w:r>
        <w:rPr>
          <w:b/>
          <w:bCs/>
        </w:rPr>
        <w:t xml:space="preserve">Minimal three-channel carrier:</w:t>
      </w:r>
      <w:r>
        <w:t xml:space="preserve"> </w:t>
      </w:r>
      <m:oMath>
        <m:sSub>
          <m:e>
            <m:r>
              <m:t>A</m:t>
            </m:r>
          </m:e>
          <m:sub>
            <m:r>
              <m:t>2</m:t>
            </m:r>
          </m:sub>
        </m:sSub>
      </m:oMath>
      <w:r>
        <w:t xml:space="preserve">.</w:t>
      </w:r>
    </w:p>
    <w:p>
      <w:pPr>
        <w:pStyle w:val="BodyText"/>
      </w:pPr>
      <w:r>
        <w:rPr>
          <w:b/>
          <w:bCs/>
        </w:rPr>
        <w:t xml:space="preserve">Primitive local measure:</w:t>
      </w:r>
      <w:r>
        <w:t xml:space="preserve"> </w:t>
      </w:r>
      <m:oMath>
        <m:rad>
          <m:radPr>
            <m:degHide m:val="on"/>
          </m:radPr>
          <m:deg/>
          <m:e>
            <m:r>
              <m:t>3</m:t>
            </m:r>
          </m:e>
        </m:rad>
      </m:oMath>
      <w:r>
        <w:t xml:space="preserve">.</w:t>
      </w:r>
    </w:p>
    <w:p>
      <w:pPr>
        <w:pStyle w:val="BodyText"/>
      </w:pPr>
      <w:r>
        <w:rPr>
          <w:b/>
          <w:bCs/>
        </w:rPr>
        <w:t xml:space="preserve">Exhaustive root rendering:</w:t>
      </w:r>
      <w:r>
        <w:t xml:space="preserve"> </w:t>
      </w:r>
      <m:oMath>
        <m:r>
          <m:t>40</m:t>
        </m:r>
        <m:r>
          <m:rPr>
            <m:sty m:val="p"/>
          </m:rPr>
          <m:t>×</m:t>
        </m:r>
        <m:r>
          <m:t>6</m:t>
        </m:r>
        <m:r>
          <m:rPr>
            <m:sty m:val="p"/>
          </m:rPr>
          <m:t>=</m:t>
        </m:r>
        <m:r>
          <m:t>240</m:t>
        </m:r>
      </m:oMath>
      <w:r>
        <w:t xml:space="preserve">.</w:t>
      </w:r>
    </w:p>
    <w:p>
      <w:pPr>
        <w:pStyle w:val="BodyText"/>
      </w:pPr>
      <w:r>
        <w:rPr>
          <w:b/>
          <w:bCs/>
        </w:rPr>
        <w:t xml:space="preserve">Codimension-one realization:</w:t>
      </w:r>
      <w:r>
        <w:t xml:space="preserve"> </w:t>
      </w:r>
      <m:oMath>
        <m:r>
          <m:t>2</m:t>
        </m:r>
        <m:r>
          <m:rPr>
            <m:sty m:val="p"/>
          </m:rPr>
          <m:t>+</m:t>
        </m:r>
        <m:r>
          <m:t>1</m:t>
        </m:r>
        <m:r>
          <m:rPr>
            <m:sty m:val="p"/>
          </m:rPr>
          <m:t>=</m:t>
        </m:r>
        <m:r>
          <m:t>3</m:t>
        </m:r>
      </m:oMath>
      <w:r>
        <w:t xml:space="preserve">.</w:t>
      </w:r>
    </w:p>
    <w:p>
      <w:pPr>
        <w:pStyle w:val="BodyText"/>
      </w:pPr>
      <w:r>
        <w:rPr>
          <w:b/>
          <w:bCs/>
        </w:rPr>
        <w:t xml:space="preserve">Minimal closed orientable topology:</w:t>
      </w:r>
      <w:r>
        <w:t xml:space="preserve"> </w:t>
      </w:r>
      <m:oMath>
        <m:r>
          <m:t>Σ</m:t>
        </m:r>
        <m:r>
          <m:rPr>
            <m:sty m:val="p"/>
          </m:rPr>
          <m:t>≃</m:t>
        </m:r>
        <m:sSup>
          <m:e>
            <m:r>
              <m:t>S</m:t>
            </m:r>
          </m:e>
          <m:sup>
            <m:r>
              <m:t>2</m:t>
            </m:r>
          </m:sup>
        </m:sSup>
      </m:oMath>
      <w:r>
        <w:t xml:space="preserve">.</w:t>
      </w:r>
    </w:p>
    <w:p>
      <w:pPr>
        <w:pStyle w:val="BodyText"/>
      </w:pPr>
      <w:r>
        <w:rPr>
          <w:b/>
          <w:bCs/>
        </w:rPr>
        <w:t xml:space="preserve">Gauss–Bonnet:</w:t>
      </w:r>
    </w:p>
    <w:p>
      <w:pPr>
        <w:pStyle w:val="BodyText"/>
      </w:pPr>
      <m:oMathPara>
        <m:oMathParaPr>
          <m:jc m:val="center"/>
        </m:oMathParaPr>
        <m:oMath>
          <m:nary>
            <m:naryPr>
              <m:chr m:val="∫"/>
              <m:limLoc m:val="subSup"/>
              <m:subHide m:val="off"/>
              <m:supHide m:val="on"/>
            </m:naryPr>
            <m:sub>
              <m:r>
                <m:t>Σ</m:t>
              </m:r>
            </m:sub>
            <m:sup>
              <m:r>
                <m:t>​</m:t>
              </m:r>
            </m:sup>
            <m:e>
              <m:r>
                <m:t>K</m:t>
              </m:r>
            </m:e>
          </m:nary>
          <m:r>
            <m:t> </m:t>
          </m:r>
          <m:r>
            <m:t>d</m:t>
          </m:r>
          <m:r>
            <m:t>A</m:t>
          </m:r>
          <m:r>
            <m:rPr>
              <m:sty m:val="p"/>
            </m:rPr>
            <m:t>=</m:t>
          </m:r>
          <m:r>
            <m:t>4</m:t>
          </m:r>
          <m:r>
            <m:t>π</m:t>
          </m:r>
          <m:r>
            <m:rPr>
              <m:sty m:val="p"/>
            </m:rPr>
            <m:t>.</m:t>
          </m:r>
        </m:oMath>
      </m:oMathPara>
    </w:p>
    <w:p>
      <w:pPr>
        <w:pStyle w:val="FirstParagraph"/>
      </w:pPr>
      <w:r>
        <w:rPr>
          <w:b/>
          <w:bCs/>
        </w:rPr>
        <w:t xml:space="preserve">Observer response integral:</w:t>
      </w:r>
    </w:p>
    <w:p>
      <w:pPr>
        <w:pStyle w:val="BodyText"/>
      </w:pPr>
      <m:oMathPara>
        <m:oMathParaPr>
          <m:jc m:val="center"/>
        </m:oMathParaPr>
        <m:oMath>
          <m:sSub>
            <m:e>
              <m:r>
                <m:t>λ</m:t>
              </m:r>
            </m:e>
            <m:sub>
              <m:r>
                <m:rPr>
                  <m:sty m:val="p"/>
                </m:rPr>
                <m:t>∂</m:t>
              </m:r>
            </m:sub>
          </m:sSub>
          <m:r>
            <m:rPr>
              <m:sty m:val="p"/>
            </m:rPr>
            <m:t>=</m:t>
          </m:r>
          <m:f>
            <m:fPr>
              <m:type m:val="bar"/>
            </m:fPr>
            <m:num>
              <m:r>
                <m:t>4</m:t>
              </m:r>
              <m:r>
                <m:t>π</m:t>
              </m:r>
            </m:num>
            <m:den>
              <m:rad>
                <m:radPr>
                  <m:degHide m:val="on"/>
                </m:radPr>
                <m:deg/>
                <m:e>
                  <m:r>
                    <m:t>3</m:t>
                  </m:r>
                </m:e>
              </m:rad>
            </m:den>
          </m:f>
          <m:sSup>
            <m:e>
              <m:r>
                <m:t>r</m:t>
              </m:r>
            </m:e>
            <m:sup>
              <m:r>
                <m:t>240</m:t>
              </m:r>
            </m:sup>
          </m:sSup>
          <m:r>
            <m:rPr>
              <m:sty m:val="p"/>
            </m:rPr>
            <m:t>.</m:t>
          </m:r>
        </m:oMath>
      </m:oMathPara>
    </w:p>
    <w:p>
      <w:pPr>
        <w:pStyle w:val="FirstParagraph"/>
      </w:pPr>
      <w:r>
        <w:rPr>
          <w:b/>
          <w:bCs/>
        </w:rPr>
        <w:t xml:space="preserve">Constant covariant realization:</w:t>
      </w:r>
    </w:p>
    <w:p>
      <w:pPr>
        <w:pStyle w:val="BodyText"/>
      </w:pPr>
      <m:oMathPara>
        <m:oMathParaPr>
          <m:jc m:val="center"/>
        </m:oMathParaPr>
        <m:oMath>
          <m:sSubSup>
            <m:e>
              <m:r>
                <m:t>T</m:t>
              </m:r>
            </m:e>
            <m:sub>
              <m:r>
                <m:t>μ</m:t>
              </m:r>
              <m:r>
                <m:t>ν</m:t>
              </m:r>
            </m:sub>
            <m:sup>
              <m:d>
                <m:dPr>
                  <m:begChr m:val="("/>
                  <m:endChr m:val=")"/>
                  <m:sepChr m:val=""/>
                  <m:grow/>
                </m:dPr>
                <m:e>
                  <m:r>
                    <m:rPr>
                      <m:sty m:val="p"/>
                    </m:rPr>
                    <m:t>∂</m:t>
                  </m:r>
                </m:e>
              </m:d>
            </m:sup>
          </m:sSubSup>
          <m:r>
            <m:rPr>
              <m:sty m:val="p"/>
            </m:rPr>
            <m:t>=</m:t>
          </m:r>
          <m:r>
            <m:rPr>
              <m:sty m:val="p"/>
            </m:rPr>
            <m:t>−</m:t>
          </m:r>
          <m:sSub>
            <m:e>
              <m:r>
                <m:t>ε</m:t>
              </m:r>
            </m:e>
            <m:sub>
              <m:r>
                <m:rPr>
                  <m:sty m:val="p"/>
                </m:rPr>
                <m:t>∂</m:t>
              </m:r>
            </m:sub>
          </m:sSub>
          <m:sSub>
            <m:e>
              <m:r>
                <m:t>g</m:t>
              </m:r>
            </m:e>
            <m:sub>
              <m:r>
                <m:t>μ</m:t>
              </m:r>
              <m:r>
                <m:t>ν</m:t>
              </m:r>
            </m:sub>
          </m:sSub>
          <m:r>
            <m:rPr>
              <m:sty m:val="p"/>
            </m:rPr>
            <m:t>.</m:t>
          </m:r>
        </m:oMath>
      </m:oMathPara>
    </w:p>
    <w:p>
      <w:pPr>
        <w:pStyle w:val="Theorem"/>
      </w:pPr>
      <w:r>
        <w:rPr>
          <w:b/>
          <w:bCs/>
        </w:rPr>
        <w:t xml:space="preserve">MASTER THEOREM — Snowflake Realisation Closure.</w:t>
      </w:r>
      <w:r>
        <w:t xml:space="preserve"> </w:t>
      </w:r>
      <w:r>
        <w:t xml:space="preserve">Assume the Unified Mechanics golden contraction, the physical 240-root carrier, root-local vacuum factorization, the minimal permutation-covariant three-channel observer representation, exhaustive</w:t>
      </w:r>
      <w:r>
        <w:t xml:space="preserve"> </w:t>
      </w:r>
      <m:oMath>
        <m:sSub>
          <m:e>
            <m:r>
              <m:t>A</m:t>
            </m:r>
          </m:e>
          <m:sub>
            <m:r>
              <m:t>2</m:t>
            </m:r>
          </m:sub>
        </m:sSub>
      </m:oMath>
      <w:r>
        <w:t xml:space="preserve"> </w:t>
      </w:r>
      <w:r>
        <w:t xml:space="preserve">rendering, codimension-one canonical completion, and scalar persistence. Then:</w:t>
      </w:r>
    </w:p>
    <w:p>
      <w:pPr>
        <w:pStyle w:val="Compact"/>
        <w:numPr>
          <w:ilvl w:val="0"/>
          <w:numId w:val="1003"/>
        </w:numPr>
      </w:pPr>
      <w:r>
        <w:t xml:space="preserve">the local observer carrier is uniquely</w:t>
      </w:r>
      <w:r>
        <w:t xml:space="preserve"> </w:t>
      </w:r>
      <m:oMath>
        <m:sSub>
          <m:e>
            <m:r>
              <m:t>A</m:t>
            </m:r>
          </m:e>
          <m:sub>
            <m:r>
              <m:t>2</m:t>
            </m:r>
          </m:sub>
        </m:sSub>
      </m:oMath>
      <w:r>
        <w:t xml:space="preserve">;</w:t>
      </w:r>
    </w:p>
    <w:p>
      <w:pPr>
        <w:pStyle w:val="Compact"/>
        <w:numPr>
          <w:ilvl w:val="0"/>
          <w:numId w:val="1003"/>
        </w:numPr>
      </w:pPr>
      <w:r>
        <w:t xml:space="preserve">its primitive measure is</w:t>
      </w:r>
      <w:r>
        <w:t xml:space="preserve"> </w:t>
      </w:r>
      <m:oMath>
        <m:rad>
          <m:radPr>
            <m:degHide m:val="on"/>
          </m:radPr>
          <m:deg/>
          <m:e>
            <m:r>
              <m:t>3</m:t>
            </m:r>
          </m:e>
        </m:rad>
      </m:oMath>
      <w:r>
        <w:t xml:space="preserve">;</w:t>
      </w:r>
    </w:p>
    <w:p>
      <w:pPr>
        <w:pStyle w:val="Compact"/>
        <w:numPr>
          <w:ilvl w:val="0"/>
          <w:numId w:val="1003"/>
        </w:numPr>
      </w:pPr>
      <w:r>
        <w:t xml:space="preserve">the 240 roots have zero quantitative remainder under a forty-cell exact cover;</w:t>
      </w:r>
    </w:p>
    <w:p>
      <w:pPr>
        <w:pStyle w:val="Compact"/>
        <w:numPr>
          <w:ilvl w:val="0"/>
          <w:numId w:val="1003"/>
        </w:numPr>
      </w:pPr>
      <w:r>
        <w:t xml:space="preserve">the additional realization structure is one normal relation, not a 241st root;</w:t>
      </w:r>
    </w:p>
    <w:p>
      <w:pPr>
        <w:pStyle w:val="Compact"/>
        <w:numPr>
          <w:ilvl w:val="0"/>
          <w:numId w:val="1003"/>
        </w:numPr>
      </w:pPr>
      <w:r>
        <w:t xml:space="preserve">the canonical closed observer boundary has topology</w:t>
      </w:r>
      <w:r>
        <w:t xml:space="preserve"> </w:t>
      </w:r>
      <m:oMath>
        <m:sSup>
          <m:e>
            <m:r>
              <m:t>S</m:t>
            </m:r>
          </m:e>
          <m:sup>
            <m:r>
              <m:t>2</m:t>
            </m:r>
          </m:sup>
        </m:sSup>
      </m:oMath>
      <w:r>
        <w:t xml:space="preserve">;</w:t>
      </w:r>
    </w:p>
    <w:p>
      <w:pPr>
        <w:pStyle w:val="Compact"/>
        <w:numPr>
          <w:ilvl w:val="0"/>
          <w:numId w:val="1003"/>
        </w:numPr>
      </w:pPr>
      <w:r>
        <w:t xml:space="preserve">its total intrinsic curvature is</w:t>
      </w:r>
      <w:r>
        <w:t xml:space="preserve"> </w:t>
      </w:r>
      <m:oMath>
        <m:r>
          <m:t>4</m:t>
        </m:r>
        <m:r>
          <m:t>π</m:t>
        </m:r>
      </m:oMath>
      <w:r>
        <w:t xml:space="preserve">;</w:t>
      </w:r>
    </w:p>
    <w:p>
      <w:pPr>
        <w:pStyle w:val="Compact"/>
        <w:numPr>
          <w:ilvl w:val="0"/>
          <w:numId w:val="1003"/>
        </w:numPr>
      </w:pPr>
      <w:r>
        <w:t xml:space="preserve">the external dimensionless curvature is</w:t>
      </w:r>
    </w:p>
    <w:p>
      <w:pPr>
        <w:pStyle w:val="Theorem"/>
      </w:pPr>
      <m:oMathPara>
        <m:oMathParaPr>
          <m:jc m:val="center"/>
        </m:oMathParaPr>
        <m:oMath>
          <m:sSub>
            <m:e>
              <m:r>
                <m:t>λ</m:t>
              </m:r>
            </m:e>
            <m:sub>
              <m:r>
                <m:rPr>
                  <m:sty m:val="p"/>
                </m:rPr>
                <m:t>∂</m:t>
              </m:r>
            </m:sub>
          </m:sSub>
          <m:r>
            <m:rPr>
              <m:sty m:val="p"/>
            </m:rPr>
            <m:t>=</m:t>
          </m:r>
          <m:f>
            <m:fPr>
              <m:type m:val="bar"/>
            </m:fPr>
            <m:num>
              <m:r>
                <m:t>4</m:t>
              </m:r>
              <m:r>
                <m:t>π</m:t>
              </m:r>
            </m:num>
            <m:den>
              <m:rad>
                <m:radPr>
                  <m:degHide m:val="on"/>
                </m:radPr>
                <m:deg/>
                <m:e>
                  <m:r>
                    <m:t>3</m:t>
                  </m:r>
                </m:e>
              </m:rad>
            </m:den>
          </m:f>
          <m:sSup>
            <m:e>
              <m:r>
                <m:t>r</m:t>
              </m:r>
            </m:e>
            <m:sup>
              <m:r>
                <m:t>240</m:t>
              </m:r>
            </m:sup>
          </m:sSup>
          <m:r>
            <m:rPr>
              <m:sty m:val="p"/>
            </m:rPr>
            <m:t>;</m:t>
          </m:r>
        </m:oMath>
      </m:oMathPara>
    </w:p>
    <w:p>
      <w:pPr>
        <w:pStyle w:val="Compact"/>
        <w:numPr>
          <w:ilvl w:val="0"/>
          <w:numId w:val="1004"/>
        </w:numPr>
      </w:pPr>
      <w:r>
        <w:t xml:space="preserve">the covariant background stress has</w:t>
      </w:r>
      <w:r>
        <w:t xml:space="preserve"> </w:t>
      </w:r>
      <m:oMath>
        <m:r>
          <m:t>w</m:t>
        </m:r>
        <m:r>
          <m:rPr>
            <m:sty m:val="p"/>
          </m:rPr>
          <m:t>=</m:t>
        </m:r>
        <m:r>
          <m:rPr>
            <m:sty m:val="p"/>
          </m:rPr>
          <m:t>−</m:t>
        </m:r>
        <m:r>
          <m:t>1</m:t>
        </m:r>
      </m:oMath>
      <w:r>
        <w:t xml:space="preserve">.</w:t>
      </w:r>
    </w:p>
    <w:p>
      <w:pPr>
        <w:pStyle w:val="Theorem"/>
      </w:pPr>
      <w:r>
        <w:t xml:space="preserve">Within these representation conditions, the 240-root cosmological readout segment is closed end to end.</w:t>
      </w:r>
    </w:p>
    <w:bookmarkEnd w:id="56"/>
    <w:bookmarkStart w:id="59" w:name="Xc60abb0234a6bb07905e021c6e24bf6d6b53835"/>
    <w:p>
      <w:pPr>
        <w:pStyle w:val="Heading1"/>
      </w:pPr>
      <w:r>
        <w:t xml:space="preserve">14. What this paper closes, and what remains outside it</w:t>
      </w:r>
    </w:p>
    <w:bookmarkStart w:id="57" w:name="closed-inside-this-segment"/>
    <w:p>
      <w:pPr>
        <w:pStyle w:val="Heading2"/>
      </w:pPr>
      <w:r>
        <w:t xml:space="preserve">14.1 Closed inside this segment</w:t>
      </w:r>
    </w:p>
    <w:p>
      <w:pPr>
        <w:pStyle w:val="FirstParagraph"/>
      </w:pPr>
      <w:r>
        <w:t xml:space="preserve">The paper removes four previous ambiguities.</w:t>
      </w:r>
    </w:p>
    <w:p>
      <w:pPr>
        <w:pStyle w:val="BodyText"/>
      </w:pPr>
      <w:r>
        <w:rPr>
          <w:b/>
          <w:bCs/>
        </w:rPr>
        <w:t xml:space="preserve">There are not 241 roots.</w:t>
      </w:r>
      <w:r>
        <w:t xml:space="preserve"> </w:t>
      </w:r>
      <w:r>
        <w:t xml:space="preserve">The root system is complete at 240.</w:t>
      </w:r>
    </w:p>
    <w:p>
      <w:pPr>
        <w:pStyle w:val="BodyText"/>
      </w:pPr>
      <w:r>
        <w:rPr>
          <w:b/>
          <w:bCs/>
        </w:rPr>
        <w:t xml:space="preserve">The extra one is not another contraction.</w:t>
      </w:r>
      <w:r>
        <w:t xml:space="preserve"> </w:t>
      </w:r>
      <w:r>
        <w:t xml:space="preserve">It is the rank-one normal relation of codimension-one realization and the single global boundary integral.</w:t>
      </w:r>
    </w:p>
    <w:p>
      <w:pPr>
        <w:pStyle w:val="BodyText"/>
      </w:pPr>
      <w:r>
        <w:rPr>
          <w:b/>
          <w:bCs/>
        </w:rPr>
        <w:t xml:space="preserve">The factor</w:t>
      </w:r>
      <w:r>
        <w:rPr>
          <w:b/>
          <w:bCs/>
        </w:rPr>
        <w:t xml:space="preserve"> </w:t>
      </w:r>
      <m:oMath>
        <m:r>
          <m:t>4</m:t>
        </m:r>
        <m:r>
          <m:t>π</m:t>
        </m:r>
      </m:oMath>
      <w:r>
        <w:rPr>
          <w:b/>
          <w:bCs/>
        </w:rPr>
        <w:t xml:space="preserve"> </w:t>
      </w:r>
      <w:r>
        <w:rPr>
          <w:b/>
          <w:bCs/>
        </w:rPr>
        <w:t xml:space="preserve">is not a chosen unit-sphere area.</w:t>
      </w:r>
      <w:r>
        <w:t xml:space="preserve"> </w:t>
      </w:r>
      <w:r>
        <w:t xml:space="preserve">It is the topological curvature charge forced by Gauss–Bonnet for a genus-zero closed boundary.</w:t>
      </w:r>
    </w:p>
    <w:p>
      <w:pPr>
        <w:pStyle w:val="BodyText"/>
      </w:pPr>
      <w:r>
        <w:rPr>
          <w:b/>
          <w:bCs/>
        </w:rPr>
        <w:t xml:space="preserve">The cosmological term has the correct stress tensor.</w:t>
      </w:r>
      <w:r>
        <w:t xml:space="preserve"> </w:t>
      </w:r>
      <w:r>
        <w:t xml:space="preserve">Once the global record is constant, covariance forces the</w:t>
      </w:r>
      <w:r>
        <w:t xml:space="preserve"> </w:t>
      </w:r>
      <m:oMath>
        <m:r>
          <m:t>w</m:t>
        </m:r>
        <m:r>
          <m:rPr>
            <m:sty m:val="p"/>
          </m:rPr>
          <m:t>=</m:t>
        </m:r>
        <m:r>
          <m:rPr>
            <m:sty m:val="p"/>
          </m:rPr>
          <m:t>−</m:t>
        </m:r>
        <m:r>
          <m:t>1</m:t>
        </m:r>
      </m:oMath>
      <w:r>
        <w:t xml:space="preserve"> </w:t>
      </w:r>
      <w:r>
        <w:t xml:space="preserve">form.</w:t>
      </w:r>
    </w:p>
    <w:bookmarkEnd w:id="57"/>
    <w:bookmarkStart w:id="58" w:name="X7d0ce79a529be06bde55fe1f5f721333d1fa298"/>
    <w:p>
      <w:pPr>
        <w:pStyle w:val="Heading2"/>
      </w:pPr>
      <w:r>
        <w:t xml:space="preserve">14.2 Obligations belonging to the wider framework</w:t>
      </w:r>
    </w:p>
    <w:p>
      <w:pPr>
        <w:pStyle w:val="FirstParagraph"/>
      </w:pPr>
      <w:r>
        <w:t xml:space="preserve">The following questions lie upstream or downstream of this segment and are not hidden by the closure theorem:</w:t>
      </w:r>
    </w:p>
    <w:p>
      <w:pPr>
        <w:pStyle w:val="Compact"/>
        <w:numPr>
          <w:ilvl w:val="0"/>
          <w:numId w:val="1005"/>
        </w:numPr>
      </w:pPr>
      <w:r>
        <w:t xml:space="preserve">Why is the physically realized internal carrier exactly the first</w:t>
      </w:r>
      <w:r>
        <w:t xml:space="preserve"> </w:t>
      </w:r>
      <m:oMath>
        <m:sSub>
          <m:e>
            <m:r>
              <m:t>E</m:t>
            </m:r>
          </m:e>
          <m:sub>
            <m:r>
              <m:t>8</m:t>
            </m:r>
          </m:sub>
        </m:sSub>
      </m:oMath>
      <w:r>
        <w:t xml:space="preserve"> </w:t>
      </w:r>
      <w:r>
        <w:t xml:space="preserve">root shell?</w:t>
      </w:r>
    </w:p>
    <w:p>
      <w:pPr>
        <w:pStyle w:val="Compact"/>
        <w:numPr>
          <w:ilvl w:val="0"/>
          <w:numId w:val="1005"/>
        </w:numPr>
      </w:pPr>
      <w:r>
        <w:t xml:space="preserve">Why is the vacuum state factorized over root-local contractions?</w:t>
      </w:r>
    </w:p>
    <w:p>
      <w:pPr>
        <w:pStyle w:val="Compact"/>
        <w:numPr>
          <w:ilvl w:val="0"/>
          <w:numId w:val="1005"/>
        </w:numPr>
      </w:pPr>
      <w:r>
        <w:t xml:space="preserve">Why does the observer representation satisfy the minimal-topology and scalar-persistence conditions in the real universe?</w:t>
      </w:r>
    </w:p>
    <w:p>
      <w:pPr>
        <w:pStyle w:val="Compact"/>
        <w:numPr>
          <w:ilvl w:val="0"/>
          <w:numId w:val="1005"/>
        </w:numPr>
      </w:pPr>
      <w:r>
        <w:t xml:space="preserve">Is dark energy exactly constant, or will future observations require a time-dependent extension?</w:t>
      </w:r>
    </w:p>
    <w:p>
      <w:pPr>
        <w:pStyle w:val="Compact"/>
        <w:numPr>
          <w:ilvl w:val="0"/>
          <w:numId w:val="1005"/>
        </w:numPr>
      </w:pPr>
      <w:r>
        <w:t xml:space="preserve">Can the same snowflake readout normalize an independent observable without any new factor?</w:t>
      </w:r>
    </w:p>
    <w:p>
      <w:pPr>
        <w:pStyle w:val="FirstParagraph"/>
      </w:pPr>
      <w:r>
        <w:t xml:space="preserve">Failure of any of these physical identifications would reject or modify the wider application. It would not alter the internal mathematics proved under the stated conditions.</w:t>
      </w:r>
    </w:p>
    <w:bookmarkEnd w:id="58"/>
    <w:bookmarkEnd w:id="59"/>
    <w:bookmarkStart w:id="60" w:name="falsification-and-freeze-conditions"/>
    <w:p>
      <w:pPr>
        <w:pStyle w:val="Heading1"/>
      </w:pPr>
      <w:r>
        <w:t xml:space="preserve">15. Falsification and freeze conditions</w:t>
      </w:r>
    </w:p>
    <w:p>
      <w:pPr>
        <w:pStyle w:val="FirstParagraph"/>
      </w:pPr>
      <w:r>
        <w:t xml:space="preserve">The segment should be treated as frozen by the following equations:</w:t>
      </w:r>
    </w:p>
    <w:p>
      <w:pPr>
        <w:pStyle w:val="BodyText"/>
      </w:pPr>
      <m:oMathPara>
        <m:oMathParaPr>
          <m:jc m:val="center"/>
        </m:oMathParaPr>
        <m:oMath>
          <m:r>
            <m:t>r</m:t>
          </m:r>
          <m:r>
            <m:rPr>
              <m:sty m:val="p"/>
            </m:rPr>
            <m:t>=</m:t>
          </m:r>
          <m:f>
            <m:fPr>
              <m:type m:val="bar"/>
            </m:fPr>
            <m:num>
              <m:r>
                <m:t>1</m:t>
              </m:r>
            </m:num>
            <m:den>
              <m:r>
                <m:t>2</m:t>
              </m:r>
              <m:r>
                <m:t>φ</m:t>
              </m:r>
            </m:den>
          </m:f>
          <m:r>
            <m:rPr>
              <m:sty m:val="p"/>
            </m:rPr>
            <m:t>,</m:t>
          </m:r>
        </m:oMath>
      </m:oMathPara>
    </w:p>
    <w:p>
      <w:pPr>
        <w:pStyle w:val="FirstParagraph"/>
      </w:pPr>
      <m:oMathPara>
        <m:oMathParaPr>
          <m:jc m:val="center"/>
        </m:oMathParaPr>
        <m:oMath>
          <m:sSub>
            <m:e>
              <m:r>
                <m:t>P</m:t>
              </m:r>
            </m:e>
            <m:sub>
              <m:r>
                <m:rPr>
                  <m:sty m:val="p"/>
                </m:rPr>
                <m:t>i</m:t>
              </m:r>
              <m:r>
                <m:rPr>
                  <m:sty m:val="p"/>
                </m:rPr>
                <m:t>n</m:t>
              </m:r>
              <m:r>
                <m:rPr>
                  <m:sty m:val="p"/>
                </m:rPr>
                <m:t>t</m:t>
              </m:r>
            </m:sub>
          </m:sSub>
          <m:r>
            <m:rPr>
              <m:sty m:val="p"/>
            </m:rPr>
            <m:t>=</m:t>
          </m:r>
          <m:sSup>
            <m:e>
              <m:r>
                <m:t>r</m:t>
              </m:r>
            </m:e>
            <m:sup>
              <m:r>
                <m:t>240</m:t>
              </m:r>
            </m:sup>
          </m:sSup>
          <m:r>
            <m:rPr>
              <m:sty m:val="p"/>
            </m:rPr>
            <m:t>,</m:t>
          </m:r>
        </m:oMath>
      </m:oMathPara>
    </w:p>
    <w:p>
      <w:pPr>
        <w:pStyle w:val="FirstParagraph"/>
      </w:pPr>
      <m:oMathPara>
        <m:oMathParaPr>
          <m:jc m:val="center"/>
        </m:oMathParaPr>
        <m:oMath>
          <m:sSub>
            <m:e>
              <m:r>
                <m:t>A</m:t>
              </m:r>
            </m:e>
            <m:sub>
              <m:sSub>
                <m:e>
                  <m:r>
                    <m:t>A</m:t>
                  </m:r>
                </m:e>
                <m:sub>
                  <m:r>
                    <m:t>2</m:t>
                  </m:r>
                </m:sub>
              </m:sSub>
            </m:sub>
          </m:sSub>
          <m:r>
            <m:rPr>
              <m:sty m:val="p"/>
            </m:rPr>
            <m:t>=</m:t>
          </m:r>
          <m:rad>
            <m:radPr>
              <m:degHide m:val="on"/>
            </m:radPr>
            <m:deg/>
            <m:e>
              <m:r>
                <m:t>3</m:t>
              </m:r>
            </m:e>
          </m:rad>
          <m:r>
            <m:rPr>
              <m:sty m:val="p"/>
            </m:rPr>
            <m:t>,</m:t>
          </m:r>
        </m:oMath>
      </m:oMathPara>
    </w:p>
    <w:p>
      <w:pPr>
        <w:pStyle w:val="FirstParagraph"/>
      </w:pPr>
      <m:oMathPara>
        <m:oMathParaPr>
          <m:jc m:val="center"/>
        </m:oMathParaPr>
        <m:oMath>
          <m:nary>
            <m:naryPr>
              <m:chr m:val="∫"/>
              <m:limLoc m:val="subSup"/>
              <m:subHide m:val="off"/>
              <m:supHide m:val="on"/>
            </m:naryPr>
            <m:sub>
              <m:r>
                <m:t>Σ</m:t>
              </m:r>
            </m:sub>
            <m:sup>
              <m:r>
                <m:t>​</m:t>
              </m:r>
            </m:sup>
            <m:e>
              <m:r>
                <m:t>K</m:t>
              </m:r>
            </m:e>
          </m:nary>
          <m:r>
            <m:t> </m:t>
          </m:r>
          <m:r>
            <m:t>d</m:t>
          </m:r>
          <m:r>
            <m:t>A</m:t>
          </m:r>
          <m:r>
            <m:rPr>
              <m:sty m:val="p"/>
            </m:rPr>
            <m:t>=</m:t>
          </m:r>
          <m:r>
            <m:t>4</m:t>
          </m:r>
          <m:r>
            <m:t>π</m:t>
          </m:r>
          <m:r>
            <m:rPr>
              <m:sty m:val="p"/>
            </m:rPr>
            <m:t>,</m:t>
          </m:r>
        </m:oMath>
      </m:oMathPara>
    </w:p>
    <w:p>
      <w:pPr>
        <w:pStyle w:val="FirstParagraph"/>
      </w:pPr>
      <m:oMathPara>
        <m:oMathParaPr>
          <m:jc m:val="center"/>
        </m:oMathParaPr>
        <m:oMath>
          <m:sSub>
            <m:e>
              <m:r>
                <m:t>λ</m:t>
              </m:r>
            </m:e>
            <m:sub>
              <m:r>
                <m:rPr>
                  <m:sty m:val="p"/>
                </m:rPr>
                <m:t>∂</m:t>
              </m:r>
            </m:sub>
          </m:sSub>
          <m:r>
            <m:rPr>
              <m:sty m:val="p"/>
            </m:rPr>
            <m:t>=</m:t>
          </m:r>
          <m:f>
            <m:fPr>
              <m:type m:val="bar"/>
            </m:fPr>
            <m:num>
              <m:r>
                <m:t>4</m:t>
              </m:r>
              <m:r>
                <m:t>π</m:t>
              </m:r>
            </m:num>
            <m:den>
              <m:rad>
                <m:radPr>
                  <m:degHide m:val="on"/>
                </m:radPr>
                <m:deg/>
                <m:e>
                  <m:r>
                    <m:t>3</m:t>
                  </m:r>
                </m:e>
              </m:rad>
            </m:den>
          </m:f>
          <m:sSup>
            <m:e>
              <m:r>
                <m:t>r</m:t>
              </m:r>
            </m:e>
            <m:sup>
              <m:r>
                <m:t>240</m:t>
              </m:r>
            </m:sup>
          </m:sSup>
          <m:r>
            <m:rPr>
              <m:sty m:val="p"/>
            </m:rPr>
            <m:t>,</m:t>
          </m:r>
        </m:oMath>
      </m:oMathPara>
    </w:p>
    <w:p>
      <w:pPr>
        <w:pStyle w:val="FirstParagraph"/>
      </w:pPr>
      <m:oMathPara>
        <m:oMathParaPr>
          <m:jc m:val="center"/>
        </m:oMathParaPr>
        <m:oMath>
          <m:sSub>
            <m:e>
              <m:r>
                <m:t>Ω</m:t>
              </m:r>
            </m:e>
            <m:sub>
              <m:r>
                <m:rPr>
                  <m:sty m:val="p"/>
                </m:rPr>
                <m:t>D</m:t>
              </m:r>
              <m:r>
                <m:rPr>
                  <m:sty m:val="p"/>
                </m:rPr>
                <m:t>E</m:t>
              </m:r>
            </m:sub>
          </m:sSub>
          <m:r>
            <m:rPr>
              <m:sty m:val="p"/>
            </m:rPr>
            <m:t>=</m:t>
          </m:r>
          <m:r>
            <m:t>1</m:t>
          </m:r>
          <m:r>
            <m:rPr>
              <m:sty m:val="p"/>
            </m:rPr>
            <m:t>−</m:t>
          </m:r>
          <m:f>
            <m:fPr>
              <m:type m:val="bar"/>
            </m:fPr>
            <m:num>
              <m:sSup>
                <m:e>
                  <m:r>
                    <m:t>r</m:t>
                  </m:r>
                </m:e>
                <m:sup>
                  <m:r>
                    <m:t>2</m:t>
                  </m:r>
                </m:sup>
              </m:sSup>
            </m:num>
            <m:den>
              <m:r>
                <m:t>2</m:t>
              </m:r>
            </m:den>
          </m:f>
          <m:r>
            <m:rPr>
              <m:sty m:val="p"/>
            </m:rPr>
            <m:t>−</m:t>
          </m:r>
          <m:r>
            <m:t>4</m:t>
          </m:r>
          <m:sSup>
            <m:e>
              <m:r>
                <m:t>r</m:t>
              </m:r>
            </m:e>
            <m:sup>
              <m:r>
                <m:t>2</m:t>
              </m:r>
            </m:sup>
          </m:sSup>
          <m:d>
            <m:dPr>
              <m:begChr m:val="("/>
              <m:endChr m:val=")"/>
              <m:sepChr m:val=""/>
              <m:grow/>
            </m:dPr>
            <m:e>
              <m:r>
                <m:t>1</m:t>
              </m:r>
              <m:r>
                <m:rPr>
                  <m:sty m:val="p"/>
                </m:rPr>
                <m:t>−</m:t>
              </m:r>
              <m:r>
                <m:t>r</m:t>
              </m:r>
            </m:e>
          </m:d>
          <m:r>
            <m:rPr>
              <m:sty m:val="p"/>
            </m:rPr>
            <m:t>.</m:t>
          </m:r>
        </m:oMath>
      </m:oMathPara>
    </w:p>
    <w:p>
      <w:pPr>
        <w:pStyle w:val="FirstParagraph"/>
      </w:pPr>
      <w:r>
        <w:t xml:space="preserve">The construction fails as a physical model if:</w:t>
      </w:r>
    </w:p>
    <w:p>
      <w:pPr>
        <w:pStyle w:val="Compact"/>
        <w:numPr>
          <w:ilvl w:val="0"/>
          <w:numId w:val="1006"/>
        </w:numPr>
      </w:pPr>
      <w:r>
        <w:t xml:space="preserve">the observer carrier cannot be rank two;</w:t>
      </w:r>
    </w:p>
    <w:p>
      <w:pPr>
        <w:pStyle w:val="Compact"/>
        <w:numPr>
          <w:ilvl w:val="0"/>
          <w:numId w:val="1006"/>
        </w:numPr>
      </w:pPr>
      <w:r>
        <w:t xml:space="preserve">the three channel carrier is not permutation-covariant before weighting;</w:t>
      </w:r>
    </w:p>
    <w:p>
      <w:pPr>
        <w:pStyle w:val="Compact"/>
        <w:numPr>
          <w:ilvl w:val="0"/>
          <w:numId w:val="1006"/>
        </w:numPr>
      </w:pPr>
      <w:r>
        <w:t xml:space="preserve">the root shell cannot be exhaustively rendered by the local cell type;</w:t>
      </w:r>
    </w:p>
    <w:p>
      <w:pPr>
        <w:pStyle w:val="Compact"/>
        <w:numPr>
          <w:ilvl w:val="0"/>
          <w:numId w:val="1006"/>
        </w:numPr>
      </w:pPr>
      <w:r>
        <w:t xml:space="preserve">the completed boundary requires nonzero genus;</w:t>
      </w:r>
    </w:p>
    <w:p>
      <w:pPr>
        <w:pStyle w:val="Compact"/>
        <w:numPr>
          <w:ilvl w:val="0"/>
          <w:numId w:val="1006"/>
        </w:numPr>
      </w:pPr>
      <w:r>
        <w:t xml:space="preserve">the physical readout is not intrinsic curvature per primitive cell;</w:t>
      </w:r>
    </w:p>
    <w:p>
      <w:pPr>
        <w:pStyle w:val="Compact"/>
        <w:numPr>
          <w:ilvl w:val="0"/>
          <w:numId w:val="1006"/>
        </w:numPr>
      </w:pPr>
      <w:r>
        <w:t xml:space="preserve">the background scalar is observed to vary in a way incompatible with the constant action term;</w:t>
      </w:r>
    </w:p>
    <w:p>
      <w:pPr>
        <w:pStyle w:val="Compact"/>
        <w:numPr>
          <w:ilvl w:val="0"/>
          <w:numId w:val="1006"/>
        </w:numPr>
      </w:pPr>
      <w:r>
        <w:t xml:space="preserve">an independent test of the same readout requires changing the exponent, the</w:t>
      </w:r>
      <w:r>
        <w:t xml:space="preserve"> </w:t>
      </w:r>
      <m:oMath>
        <m:sSub>
          <m:e>
            <m:r>
              <m:t>A</m:t>
            </m:r>
          </m:e>
          <m:sub>
            <m:r>
              <m:t>2</m:t>
            </m:r>
          </m:sub>
        </m:sSub>
      </m:oMath>
      <w:r>
        <w:t xml:space="preserve"> </w:t>
      </w:r>
      <w:r>
        <w:t xml:space="preserve">measure, or the topological factor.</w:t>
      </w:r>
    </w:p>
    <w:p>
      <w:pPr>
        <w:pStyle w:val="FirstParagraph"/>
      </w:pPr>
      <w:r>
        <w:t xml:space="preserve">No factor of 40, no extra root, no</w:t>
      </w:r>
      <w:r>
        <w:t xml:space="preserve"> </w:t>
      </w:r>
      <m:oMath>
        <m:sSup>
          <m:e>
            <m:r>
              <m:t>r</m:t>
            </m:r>
          </m:e>
          <m:sup>
            <m:r>
              <m:t>241</m:t>
            </m:r>
          </m:sup>
        </m:sSup>
      </m:oMath>
      <w:r>
        <w:t xml:space="preserve">, and no alternative global area may be introduced after comparison.</w:t>
      </w:r>
    </w:p>
    <w:bookmarkEnd w:id="60"/>
    <w:bookmarkStart w:id="61" w:name="conclusion"/>
    <w:p>
      <w:pPr>
        <w:pStyle w:val="Heading1"/>
      </w:pPr>
      <w:r>
        <w:t xml:space="preserve">16. Conclusion</w:t>
      </w:r>
    </w:p>
    <w:p>
      <w:pPr>
        <w:pStyle w:val="FirstParagraph"/>
      </w:pPr>
      <w:r>
        <w:t xml:space="preserve">The missing cosmological readout was not another root and not another traversal. It was a change from internal relation to external realization.</w:t>
      </w:r>
    </w:p>
    <w:p>
      <w:pPr>
        <w:pStyle w:val="BodyText"/>
      </w:pPr>
      <w:r>
        <w:t xml:space="preserve">The 240 roots are fully exhausted:</w:t>
      </w:r>
    </w:p>
    <w:p>
      <w:pPr>
        <w:pStyle w:val="BodyText"/>
      </w:pPr>
      <m:oMathPara>
        <m:oMathParaPr>
          <m:jc m:val="center"/>
        </m:oMathParaPr>
        <m:oMath>
          <m:r>
            <m:t>240</m:t>
          </m:r>
          <m:r>
            <m:rPr>
              <m:sty m:val="p"/>
            </m:rPr>
            <m:t>=</m:t>
          </m:r>
          <m:r>
            <m:t>40</m:t>
          </m:r>
          <m:r>
            <m:rPr>
              <m:sty m:val="p"/>
            </m:rPr>
            <m:t>×</m:t>
          </m:r>
          <m:r>
            <m:t>6</m:t>
          </m:r>
          <m:r>
            <m:rPr>
              <m:sty m:val="p"/>
            </m:rPr>
            <m:t>.</m:t>
          </m:r>
        </m:oMath>
      </m:oMathPara>
    </w:p>
    <w:p>
      <w:pPr>
        <w:pStyle w:val="FirstParagraph"/>
      </w:pPr>
      <w:r>
        <w:t xml:space="preserve">The local three-channel boundary alphabet is the</w:t>
      </w:r>
      <w:r>
        <w:t xml:space="preserve"> </w:t>
      </w:r>
      <m:oMath>
        <m:sSub>
          <m:e>
            <m:r>
              <m:t>A</m:t>
            </m:r>
          </m:e>
          <m:sub>
            <m:r>
              <m:t>2</m:t>
            </m:r>
          </m:sub>
        </m:sSub>
      </m:oMath>
      <w:r>
        <w:t xml:space="preserve"> </w:t>
      </w:r>
      <w:r>
        <w:t xml:space="preserve">snowflake. Its primitive measure is</w:t>
      </w:r>
    </w:p>
    <w:p>
      <w:pPr>
        <w:pStyle w:val="BodyText"/>
      </w:pPr>
      <m:oMathPara>
        <m:oMathParaPr>
          <m:jc m:val="center"/>
        </m:oMathParaPr>
        <m:oMath>
          <m:rad>
            <m:radPr>
              <m:degHide m:val="on"/>
            </m:radPr>
            <m:deg/>
            <m:e>
              <m:r>
                <m:t>3</m:t>
              </m:r>
            </m:e>
          </m:rad>
          <m:r>
            <m:rPr>
              <m:sty m:val="p"/>
            </m:rPr>
            <m:t>.</m:t>
          </m:r>
        </m:oMath>
      </m:oMathPara>
    </w:p>
    <w:p>
      <w:pPr>
        <w:pStyle w:val="FirstParagraph"/>
      </w:pPr>
      <w:r>
        <w:t xml:space="preserve">The extra structure needed to render that rank-two carrier as the boundary of a three-dimensional object is one normal relation:</w:t>
      </w:r>
    </w:p>
    <w:p>
      <w:pPr>
        <w:pStyle w:val="BodyText"/>
      </w:pPr>
      <m:oMathPara>
        <m:oMathParaPr>
          <m:jc m:val="center"/>
        </m:oMathParaPr>
        <m:oMath>
          <m:r>
            <m:t>2</m:t>
          </m:r>
          <m:r>
            <m:rPr>
              <m:sty m:val="p"/>
            </m:rPr>
            <m:t>+</m:t>
          </m:r>
          <m:r>
            <m:t>1</m:t>
          </m:r>
          <m:r>
            <m:rPr>
              <m:sty m:val="p"/>
            </m:rPr>
            <m:t>=</m:t>
          </m:r>
          <m:r>
            <m:t>3</m:t>
          </m:r>
          <m:r>
            <m:rPr>
              <m:sty m:val="p"/>
            </m:rPr>
            <m:t>.</m:t>
          </m:r>
        </m:oMath>
      </m:oMathPara>
    </w:p>
    <w:p>
      <w:pPr>
        <w:pStyle w:val="FirstParagraph"/>
      </w:pPr>
      <w:r>
        <w:t xml:space="preserve">Canonical completion adds no handles, so the closed boundary is topologically</w:t>
      </w:r>
      <w:r>
        <w:t xml:space="preserve"> </w:t>
      </w:r>
      <m:oMath>
        <m:sSup>
          <m:e>
            <m:r>
              <m:t>S</m:t>
            </m:r>
          </m:e>
          <m:sup>
            <m:r>
              <m:t>2</m:t>
            </m:r>
          </m:sup>
        </m:sSup>
      </m:oMath>
      <w:r>
        <w:t xml:space="preserve">. Gauss–Bonnet fixes its total intrinsic curvature:</w:t>
      </w:r>
    </w:p>
    <w:p>
      <w:pPr>
        <w:pStyle w:val="BodyText"/>
      </w:pPr>
      <m:oMathPara>
        <m:oMathParaPr>
          <m:jc m:val="center"/>
        </m:oMathParaPr>
        <m:oMath>
          <m:nary>
            <m:naryPr>
              <m:chr m:val="∫"/>
              <m:limLoc m:val="subSup"/>
              <m:subHide m:val="off"/>
              <m:supHide m:val="on"/>
            </m:naryPr>
            <m:sub>
              <m:r>
                <m:t>Σ</m:t>
              </m:r>
            </m:sub>
            <m:sup>
              <m:r>
                <m:t>​</m:t>
              </m:r>
            </m:sup>
            <m:e>
              <m:r>
                <m:t>K</m:t>
              </m:r>
            </m:e>
          </m:nary>
          <m:r>
            <m:t> </m:t>
          </m:r>
          <m:r>
            <m:t>d</m:t>
          </m:r>
          <m:r>
            <m:t>A</m:t>
          </m:r>
          <m:r>
            <m:rPr>
              <m:sty m:val="p"/>
            </m:rPr>
            <m:t>=</m:t>
          </m:r>
          <m:r>
            <m:t>4</m:t>
          </m:r>
          <m:r>
            <m:t>π</m:t>
          </m:r>
          <m:r>
            <m:rPr>
              <m:sty m:val="p"/>
            </m:rPr>
            <m:t>.</m:t>
          </m:r>
        </m:oMath>
      </m:oMathPara>
    </w:p>
    <w:p>
      <w:pPr>
        <w:pStyle w:val="FirstParagraph"/>
      </w:pPr>
      <w:r>
        <w:t xml:space="preserve">The final observer record is therefore</w:t>
      </w:r>
    </w:p>
    <w:p>
      <w:pPr>
        <w:pStyle w:val="BodyText"/>
      </w:pPr>
      <m:oMathPara>
        <m:oMathParaPr>
          <m:jc m:val="center"/>
        </m:oMathParaPr>
        <m:oMath>
          <m:borderBox>
            <m:e>
              <m:sSub>
                <m:e>
                  <m:r>
                    <m:t>λ</m:t>
                  </m:r>
                </m:e>
                <m:sub>
                  <m:r>
                    <m:rPr>
                      <m:sty m:val="p"/>
                    </m:rPr>
                    <m:t>∂</m:t>
                  </m:r>
                </m:sub>
              </m:sSub>
              <m:r>
                <m:rPr>
                  <m:sty m:val="p"/>
                </m:rPr>
                <m:t>=</m:t>
              </m:r>
              <m:f>
                <m:fPr>
                  <m:type m:val="bar"/>
                </m:fPr>
                <m:num>
                  <m:r>
                    <m:t>4</m:t>
                  </m:r>
                  <m:r>
                    <m:t>π</m:t>
                  </m:r>
                </m:num>
                <m:den>
                  <m:rad>
                    <m:radPr>
                      <m:degHide m:val="on"/>
                    </m:radPr>
                    <m:deg/>
                    <m:e>
                      <m:r>
                        <m:t>3</m:t>
                      </m:r>
                    </m:e>
                  </m:rad>
                </m:den>
              </m:f>
              <m:sSup>
                <m:e>
                  <m:r>
                    <m:t>r</m:t>
                  </m:r>
                </m:e>
                <m:sup>
                  <m:r>
                    <m:t>240</m:t>
                  </m:r>
                </m:sup>
              </m:sSup>
            </m:e>
          </m:borderBox>
          <m:r>
            <m:rPr>
              <m:sty m:val="p"/>
            </m:rPr>
            <m:t>.</m:t>
          </m:r>
        </m:oMath>
      </m:oMathPara>
    </w:p>
    <w:p>
      <w:pPr>
        <w:pStyle w:val="FirstParagraph"/>
      </w:pPr>
      <w:r>
        <w:t xml:space="preserve">The complete compression is:</w:t>
      </w:r>
    </w:p>
    <w:p>
      <w:pPr>
        <w:pStyle w:val="BodyText"/>
      </w:pPr>
      <m:oMathPara>
        <m:oMathParaPr>
          <m:jc m:val="center"/>
        </m:oMathParaPr>
        <m:oMath>
          <m:borderBox>
            <m:e>
              <m:r>
                <m:rPr>
                  <m:nor/>
                  <m:sty m:val="p"/>
                </m:rPr>
                <m:t>The lattice supplies the suppression.</m:t>
              </m:r>
            </m:e>
          </m:borderBox>
        </m:oMath>
      </m:oMathPara>
    </w:p>
    <w:p>
      <w:pPr>
        <w:pStyle w:val="FirstParagraph"/>
      </w:pPr>
      <m:oMathPara>
        <m:oMathParaPr>
          <m:jc m:val="center"/>
        </m:oMathParaPr>
        <m:oMath>
          <m:borderBox>
            <m:e>
              <m:r>
                <m:rPr>
                  <m:nor/>
                  <m:sty m:val="p"/>
                </m:rPr>
                <m:t>The snowflake supplies the primitive boundary measure.</m:t>
              </m:r>
            </m:e>
          </m:borderBox>
        </m:oMath>
      </m:oMathPara>
    </w:p>
    <w:p>
      <w:pPr>
        <w:pStyle w:val="FirstParagraph"/>
      </w:pPr>
      <m:oMathPara>
        <m:oMathParaPr>
          <m:jc m:val="center"/>
        </m:oMathParaPr>
        <m:oMath>
          <m:borderBox>
            <m:e>
              <m:r>
                <m:rPr>
                  <m:nor/>
                  <m:sty m:val="p"/>
                </m:rPr>
                <m:t>The normal relation supplies three-dimensional realization.</m:t>
              </m:r>
            </m:e>
          </m:borderBox>
        </m:oMath>
      </m:oMathPara>
    </w:p>
    <w:p>
      <w:pPr>
        <w:pStyle w:val="FirstParagraph"/>
      </w:pPr>
      <m:oMathPara>
        <m:oMathParaPr>
          <m:jc m:val="center"/>
        </m:oMathParaPr>
        <m:oMath>
          <m:borderBox>
            <m:e>
              <m:r>
                <m:rPr>
                  <m:nor/>
                  <m:sty m:val="p"/>
                </m:rPr>
                <m:t>Topology supplies the </m:t>
              </m:r>
              <m:r>
                <m:t>4</m:t>
              </m:r>
              <m:r>
                <m:t>π</m:t>
              </m:r>
              <m:r>
                <m:rPr>
                  <m:nor/>
                  <m:sty m:val="p"/>
                </m:rPr>
                <m:t> curvature charge.</m:t>
              </m:r>
            </m:e>
          </m:borderBox>
        </m:oMath>
      </m:oMathPara>
    </w:p>
    <w:p>
      <w:pPr>
        <w:pStyle w:val="FirstParagraph"/>
      </w:pPr>
      <m:oMathPara>
        <m:oMathParaPr>
          <m:jc m:val="center"/>
        </m:oMathParaPr>
        <m:oMath>
          <m:borderBox>
            <m:e>
              <m:r>
                <m:rPr>
                  <m:nor/>
                  <m:sty m:val="p"/>
                </m:rPr>
                <m:t>Covariance supplies vacuum stress.</m:t>
              </m:r>
            </m:e>
          </m:borderBox>
        </m:oMath>
      </m:oMathPara>
    </w:p>
    <w:p>
      <w:pPr>
        <w:pStyle w:val="FirstParagraph"/>
      </w:pPr>
      <w:r>
        <w:t xml:space="preserve">The old 241 reader was not detecting a missing root. It was detecting that an internally complete system still required one whole-object realization before it could become a physical record. With that operation correctly typed, the 240-root observer-readout segment is mathematically closed under the explicit Unified Mechanics representation conditions.</w:t>
      </w:r>
    </w:p>
    <w:bookmarkEnd w:id="61"/>
    <w:bookmarkStart w:id="62" w:name="appendix-a.-exact-cover-verification"/>
    <w:p>
      <w:pPr>
        <w:pStyle w:val="Heading1"/>
      </w:pPr>
      <w:r>
        <w:t xml:space="preserve">Appendix A. Exact-cover verification</w:t>
      </w:r>
    </w:p>
    <w:p>
      <w:pPr>
        <w:pStyle w:val="FirstParagraph"/>
      </w:pPr>
      <w:r>
        <w:t xml:space="preserve">The accompanying verifier:</w:t>
      </w:r>
    </w:p>
    <w:p>
      <w:pPr>
        <w:pStyle w:val="Compact"/>
        <w:numPr>
          <w:ilvl w:val="0"/>
          <w:numId w:val="1007"/>
        </w:numPr>
      </w:pPr>
      <w:r>
        <w:t xml:space="preserve">regenerates the standard 240 doubled-coordinate</w:t>
      </w:r>
      <w:r>
        <w:t xml:space="preserve"> </w:t>
      </w:r>
      <m:oMath>
        <m:sSub>
          <m:e>
            <m:r>
              <m:t>E</m:t>
            </m:r>
          </m:e>
          <m:sub>
            <m:r>
              <m:t>8</m:t>
            </m:r>
          </m:sub>
        </m:sSub>
      </m:oMath>
      <w:r>
        <w:t xml:space="preserve"> </w:t>
      </w:r>
      <w:r>
        <w:t xml:space="preserve">roots;</w:t>
      </w:r>
    </w:p>
    <w:p>
      <w:pPr>
        <w:pStyle w:val="Compact"/>
        <w:numPr>
          <w:ilvl w:val="0"/>
          <w:numId w:val="1007"/>
        </w:numPr>
      </w:pPr>
      <w:r>
        <w:t xml:space="preserve">loads the forty certificate cells;</w:t>
      </w:r>
    </w:p>
    <w:p>
      <w:pPr>
        <w:pStyle w:val="Compact"/>
        <w:numPr>
          <w:ilvl w:val="0"/>
          <w:numId w:val="1007"/>
        </w:numPr>
      </w:pPr>
      <w:r>
        <w:t xml:space="preserve">checks six distinct norm-two roots per cell;</w:t>
      </w:r>
    </w:p>
    <w:p>
      <w:pPr>
        <w:pStyle w:val="Compact"/>
        <w:numPr>
          <w:ilvl w:val="0"/>
          <w:numId w:val="1007"/>
        </w:numPr>
      </w:pPr>
      <w:r>
        <w:t xml:space="preserve">checks sign closure;</w:t>
      </w:r>
    </w:p>
    <w:p>
      <w:pPr>
        <w:pStyle w:val="Compact"/>
        <w:numPr>
          <w:ilvl w:val="0"/>
          <w:numId w:val="1007"/>
        </w:numPr>
      </w:pPr>
      <w:r>
        <w:t xml:space="preserve">checks the</w:t>
      </w:r>
      <w:r>
        <w:t xml:space="preserve"> </w:t>
      </w:r>
      <m:oMath>
        <m:sSub>
          <m:e>
            <m:r>
              <m:t>A</m:t>
            </m:r>
          </m:e>
          <m:sub>
            <m:r>
              <m:t>2</m:t>
            </m:r>
          </m:sub>
        </m:sSub>
      </m:oMath>
      <w:r>
        <w:t xml:space="preserve"> </w:t>
      </w:r>
      <w:r>
        <w:t xml:space="preserve">form</w:t>
      </w:r>
      <w:r>
        <w:t xml:space="preserve"> </w:t>
      </w:r>
      <m:oMath>
        <m:r>
          <m:rPr>
            <m:sty m:val="p"/>
          </m:rPr>
          <m:t>{</m:t>
        </m:r>
        <m:r>
          <m:rPr>
            <m:sty m:val="p"/>
          </m:rPr>
          <m:t>±</m:t>
        </m:r>
        <m:r>
          <m:t>α</m:t>
        </m:r>
        <m:r>
          <m:rPr>
            <m:sty m:val="p"/>
          </m:rPr>
          <m:t>,</m:t>
        </m:r>
        <m:r>
          <m:rPr>
            <m:sty m:val="p"/>
          </m:rPr>
          <m:t>±</m:t>
        </m:r>
        <m:r>
          <m:t>β</m:t>
        </m:r>
        <m:r>
          <m:rPr>
            <m:sty m:val="p"/>
          </m:rPr>
          <m:t>,</m:t>
        </m:r>
        <m:r>
          <m:rPr>
            <m:sty m:val="p"/>
          </m:rPr>
          <m:t>±</m:t>
        </m:r>
        <m:d>
          <m:dPr>
            <m:begChr m:val="("/>
            <m:endChr m:val=")"/>
            <m:sepChr m:val=""/>
            <m:grow/>
          </m:dPr>
          <m:e>
            <m:r>
              <m:t>α</m:t>
            </m:r>
            <m:r>
              <m:rPr>
                <m:sty m:val="p"/>
              </m:rPr>
              <m:t>+</m:t>
            </m:r>
            <m:r>
              <m:t>β</m:t>
            </m:r>
          </m:e>
        </m:d>
        <m:r>
          <m:rPr>
            <m:sty m:val="p"/>
          </m:rPr>
          <m:t>}</m:t>
        </m:r>
      </m:oMath>
      <w:r>
        <w:t xml:space="preserve"> </w:t>
      </w:r>
      <w:r>
        <w:t xml:space="preserve">with</w:t>
      </w:r>
      <w:r>
        <w:t xml:space="preserve"> </w:t>
      </w:r>
      <m:oMath>
        <m:r>
          <m:t>α</m:t>
        </m:r>
        <m:r>
          <m:rPr>
            <m:sty m:val="p"/>
          </m:rPr>
          <m:t>⋅</m:t>
        </m:r>
        <m:r>
          <m:t>β</m:t>
        </m:r>
        <m:r>
          <m:rPr>
            <m:sty m:val="p"/>
          </m:rPr>
          <m:t>=</m:t>
        </m:r>
        <m:r>
          <m:rPr>
            <m:sty m:val="p"/>
          </m:rPr>
          <m:t>−</m:t>
        </m:r>
        <m:r>
          <m:t>1</m:t>
        </m:r>
      </m:oMath>
      <w:r>
        <w:t xml:space="preserve">;</w:t>
      </w:r>
    </w:p>
    <w:p>
      <w:pPr>
        <w:pStyle w:val="Compact"/>
        <w:numPr>
          <w:ilvl w:val="0"/>
          <w:numId w:val="1007"/>
        </w:numPr>
      </w:pPr>
      <w:r>
        <w:t xml:space="preserve">checks no repeated root;</w:t>
      </w:r>
    </w:p>
    <w:p>
      <w:pPr>
        <w:pStyle w:val="Compact"/>
        <w:numPr>
          <w:ilvl w:val="0"/>
          <w:numId w:val="1007"/>
        </w:numPr>
      </w:pPr>
      <w:r>
        <w:t xml:space="preserve">checks equality with the complete standard root set.</w:t>
      </w:r>
    </w:p>
    <w:p>
      <w:pPr>
        <w:pStyle w:val="FirstParagraph"/>
      </w:pPr>
      <w:r>
        <w:t xml:space="preserve">The certificate establishes existence and exhaustion. The readout theorem is independent of the labels or uniqueness of the cover.</w:t>
      </w:r>
    </w:p>
    <w:bookmarkEnd w:id="62"/>
    <w:bookmarkStart w:id="63" w:name="appendix-b.-numerical-values"/>
    <w:p>
      <w:pPr>
        <w:pStyle w:val="Heading1"/>
      </w:pPr>
      <w:r>
        <w:t xml:space="preserve">Appendix B. Numerical values</w:t>
      </w:r>
    </w:p>
    <w:p>
      <w:pPr>
        <w:pStyle w:val="FirstParagraph"/>
      </w:pPr>
      <m:oMathPara>
        <m:oMathParaPr>
          <m:jc m:val="center"/>
        </m:oMathParaPr>
        <m:oMath>
          <m:r>
            <m:t>φ</m:t>
          </m:r>
          <m:r>
            <m:rPr>
              <m:sty m:val="p"/>
            </m:rPr>
            <m:t>=</m:t>
          </m:r>
          <m:r>
            <m:t>1.618033988749895</m:t>
          </m:r>
          <m:r>
            <m:rPr>
              <m:sty m:val="p"/>
            </m:rPr>
            <m:t>,</m:t>
          </m:r>
          <m:r>
            <m:t>  </m:t>
          </m:r>
          <m:r>
            <m:t>r</m:t>
          </m:r>
          <m:r>
            <m:rPr>
              <m:sty m:val="p"/>
            </m:rPr>
            <m:t>=</m:t>
          </m:r>
          <m:r>
            <m:t>0.3090169943749474</m:t>
          </m:r>
          <m:r>
            <m:rPr>
              <m:sty m:val="p"/>
            </m:rPr>
            <m:t>.</m:t>
          </m:r>
        </m:oMath>
      </m:oMathPara>
    </w:p>
    <w:p>
      <w:pPr>
        <w:pStyle w:val="FirstParagraph"/>
      </w:pPr>
      <m:oMathPara>
        <m:oMathParaPr>
          <m:jc m:val="center"/>
        </m:oMathParaPr>
        <m:oMath>
          <m:sSup>
            <m:e>
              <m:r>
                <m:t>r</m:t>
              </m:r>
            </m:e>
            <m:sup>
              <m:r>
                <m:t>240</m:t>
              </m:r>
            </m:sup>
          </m:sSup>
          <m:r>
            <m:rPr>
              <m:sty m:val="p"/>
            </m:rPr>
            <m:t>=</m:t>
          </m:r>
          <m:r>
            <m:t>3.942460771219664</m:t>
          </m:r>
          <m:r>
            <m:rPr>
              <m:sty m:val="p"/>
            </m:rPr>
            <m:t>×</m:t>
          </m:r>
          <m:sSup>
            <m:e>
              <m:r>
                <m:t>10</m:t>
              </m:r>
            </m:e>
            <m:sup>
              <m:r>
                <m:rPr>
                  <m:sty m:val="p"/>
                </m:rPr>
                <m:t>−</m:t>
              </m:r>
              <m:r>
                <m:t>123</m:t>
              </m:r>
            </m:sup>
          </m:sSup>
          <m:r>
            <m:rPr>
              <m:sty m:val="p"/>
            </m:rPr>
            <m:t>.</m:t>
          </m:r>
        </m:oMath>
      </m:oMathPara>
    </w:p>
    <w:p>
      <w:pPr>
        <w:pStyle w:val="FirstParagraph"/>
      </w:pPr>
      <m:oMathPara>
        <m:oMathParaPr>
          <m:jc m:val="center"/>
        </m:oMathParaPr>
        <m:oMath>
          <m:f>
            <m:fPr>
              <m:type m:val="bar"/>
            </m:fPr>
            <m:num>
              <m:r>
                <m:t>4</m:t>
              </m:r>
              <m:r>
                <m:t>π</m:t>
              </m:r>
            </m:num>
            <m:den>
              <m:rad>
                <m:radPr>
                  <m:degHide m:val="on"/>
                </m:radPr>
                <m:deg/>
                <m:e>
                  <m:r>
                    <m:t>3</m:t>
                  </m:r>
                </m:e>
              </m:rad>
            </m:den>
          </m:f>
          <m:r>
            <m:rPr>
              <m:sty m:val="p"/>
            </m:rPr>
            <m:t>=</m:t>
          </m:r>
          <m:r>
            <m:t>7.255197456936871</m:t>
          </m:r>
          <m:r>
            <m:rPr>
              <m:sty m:val="p"/>
            </m:rPr>
            <m:t>.</m:t>
          </m:r>
        </m:oMath>
      </m:oMathPara>
    </w:p>
    <w:p>
      <w:pPr>
        <w:pStyle w:val="FirstParagraph"/>
      </w:pPr>
      <m:oMathPara>
        <m:oMathParaPr>
          <m:jc m:val="center"/>
        </m:oMathParaPr>
        <m:oMath>
          <m:sSub>
            <m:e>
              <m:r>
                <m:t>λ</m:t>
              </m:r>
            </m:e>
            <m:sub>
              <m:r>
                <m:rPr>
                  <m:sty m:val="p"/>
                </m:rPr>
                <m:t>∂</m:t>
              </m:r>
            </m:sub>
          </m:sSub>
          <m:r>
            <m:rPr>
              <m:sty m:val="p"/>
            </m:rPr>
            <m:t>=</m:t>
          </m:r>
          <m:r>
            <m:t>2.860333136142628</m:t>
          </m:r>
          <m:r>
            <m:rPr>
              <m:sty m:val="p"/>
            </m:rPr>
            <m:t>×</m:t>
          </m:r>
          <m:sSup>
            <m:e>
              <m:r>
                <m:t>10</m:t>
              </m:r>
            </m:e>
            <m:sup>
              <m:r>
                <m:rPr>
                  <m:sty m:val="p"/>
                </m:rPr>
                <m:t>−</m:t>
              </m:r>
              <m:r>
                <m:t>122</m:t>
              </m:r>
            </m:sup>
          </m:sSup>
          <m:r>
            <m:rPr>
              <m:sty m:val="p"/>
            </m:rPr>
            <m:t>.</m:t>
          </m:r>
        </m:oMath>
      </m:oMathPara>
    </w:p>
    <w:p>
      <w:pPr>
        <w:pStyle w:val="FirstParagraph"/>
      </w:pPr>
      <m:oMathPara>
        <m:oMathParaPr>
          <m:jc m:val="center"/>
        </m:oMathParaPr>
        <m:oMath>
          <m:sSub>
            <m:e>
              <m:r>
                <m:t>Ω</m:t>
              </m:r>
            </m:e>
            <m:sub>
              <m:r>
                <m:rPr>
                  <m:sty m:val="p"/>
                </m:rPr>
                <m:t>D</m:t>
              </m:r>
              <m:r>
                <m:rPr>
                  <m:sty m:val="p"/>
                </m:rPr>
                <m:t>E</m:t>
              </m:r>
            </m:sub>
          </m:sSub>
          <m:r>
            <m:rPr>
              <m:sty m:val="p"/>
            </m:rPr>
            <m:t>=</m:t>
          </m:r>
          <m:r>
            <m:t>0.6883222260935266</m:t>
          </m:r>
          <m:r>
            <m:rPr>
              <m:sty m:val="p"/>
            </m:rPr>
            <m:t>.</m:t>
          </m:r>
        </m:oMath>
      </m:oMathPara>
    </w:p>
    <w:p>
      <w:pPr>
        <w:pStyle w:val="FirstParagraph"/>
      </w:pPr>
      <m:oMathPara>
        <m:oMathParaPr>
          <m:jc m:val="center"/>
        </m:oMathParaPr>
        <m:oMath>
          <m:sSub>
            <m:e>
              <m:r>
                <m:t>H</m:t>
              </m:r>
            </m:e>
            <m:sub>
              <m:r>
                <m:t>0</m:t>
              </m:r>
            </m:sub>
          </m:sSub>
          <m:r>
            <m:rPr>
              <m:sty m:val="p"/>
            </m:rPr>
            <m:t>=</m:t>
          </m:r>
          <m:r>
            <m:t>67.3617174547</m:t>
          </m:r>
          <m:r>
            <m:t> </m:t>
          </m:r>
          <m:r>
            <m:rPr>
              <m:sty m:val="p"/>
            </m:rPr>
            <m:t>k</m:t>
          </m:r>
          <m:r>
            <m:rPr>
              <m:sty m:val="p"/>
            </m:rPr>
            <m:t>m</m:t>
          </m:r>
          <m:r>
            <m:rPr>
              <m:sty m:val="p"/>
            </m:rPr>
            <m:t> </m:t>
          </m:r>
          <m:sSup>
            <m:e>
              <m:r>
                <m:rPr>
                  <m:sty m:val="p"/>
                </m:rPr>
                <m:t>s</m:t>
              </m:r>
            </m:e>
            <m:sup>
              <m:r>
                <m:rPr>
                  <m:sty m:val="p"/>
                </m:rPr>
                <m:t>−</m:t>
              </m:r>
              <m:r>
                <m:rPr>
                  <m:sty m:val="p"/>
                </m:rPr>
                <m:t>1</m:t>
              </m:r>
            </m:sup>
          </m:sSup>
          <m:r>
            <m:rPr>
              <m:sty m:val="p"/>
            </m:rPr>
            <m:t> </m:t>
          </m:r>
          <m:r>
            <m:rPr>
              <m:sty m:val="p"/>
            </m:rPr>
            <m:t>M</m:t>
          </m:r>
          <m:r>
            <m:rPr>
              <m:sty m:val="p"/>
            </m:rPr>
            <m:t>p</m:t>
          </m:r>
          <m:sSup>
            <m:e>
              <m:r>
                <m:rPr>
                  <m:sty m:val="p"/>
                </m:rPr>
                <m:t>c</m:t>
              </m:r>
            </m:e>
            <m:sup>
              <m:r>
                <m:rPr>
                  <m:sty m:val="p"/>
                </m:rPr>
                <m:t>−</m:t>
              </m:r>
              <m:r>
                <m:rPr>
                  <m:sty m:val="p"/>
                </m:rPr>
                <m:t>1</m:t>
              </m:r>
            </m:sup>
          </m:sSup>
          <m:r>
            <m:rPr>
              <m:sty m:val="p"/>
            </m:rPr>
            <m:t>.</m:t>
          </m:r>
        </m:oMath>
      </m:oMathPara>
    </w:p>
    <w:p>
      <w:pPr>
        <w:pStyle w:val="FirstParagraph"/>
      </w:pPr>
      <m:oMathPara>
        <m:oMathParaPr>
          <m:jc m:val="center"/>
        </m:oMathParaPr>
        <m:oMath>
          <m:sSub>
            <m:e>
              <m:r>
                <m:t>Λ</m:t>
              </m:r>
            </m:e>
            <m:sub>
              <m:r>
                <m:rPr>
                  <m:sty m:val="p"/>
                </m:rPr>
                <m:t>∂</m:t>
              </m:r>
            </m:sub>
          </m:sSub>
          <m:r>
            <m:rPr>
              <m:sty m:val="p"/>
            </m:rPr>
            <m:t>=</m:t>
          </m:r>
          <m:r>
            <m:t>1.0949564709</m:t>
          </m:r>
          <m:r>
            <m:rPr>
              <m:sty m:val="p"/>
            </m:rPr>
            <m:t>×</m:t>
          </m:r>
          <m:sSup>
            <m:e>
              <m:r>
                <m:t>10</m:t>
              </m:r>
            </m:e>
            <m:sup>
              <m:r>
                <m:rPr>
                  <m:sty m:val="p"/>
                </m:rPr>
                <m:t>−</m:t>
              </m:r>
              <m:r>
                <m:t>52</m:t>
              </m:r>
            </m:sup>
          </m:sSup>
          <m:r>
            <m:t> </m:t>
          </m:r>
          <m:sSup>
            <m:e>
              <m:r>
                <m:rPr>
                  <m:sty m:val="p"/>
                </m:rPr>
                <m:t>m</m:t>
              </m:r>
            </m:e>
            <m:sup>
              <m:r>
                <m:rPr>
                  <m:sty m:val="p"/>
                </m:rPr>
                <m:t>−</m:t>
              </m:r>
              <m:r>
                <m:rPr>
                  <m:sty m:val="p"/>
                </m:rPr>
                <m:t>2</m:t>
              </m:r>
            </m:sup>
          </m:sSup>
          <m:r>
            <m:rPr>
              <m:sty m:val="p"/>
            </m:rPr>
            <m:t>.</m:t>
          </m:r>
        </m:oMath>
      </m:oMathPara>
    </w:p>
    <w:bookmarkEnd w:id="63"/>
    <w:bookmarkStart w:id="64" w:name="references"/>
    <w:p>
      <w:pPr>
        <w:pStyle w:val="Heading1"/>
      </w:pPr>
      <w:r>
        <w:t xml:space="preserve">References</w:t>
      </w:r>
    </w:p>
    <w:p>
      <w:pPr>
        <w:pStyle w:val="Compact"/>
        <w:numPr>
          <w:ilvl w:val="0"/>
          <w:numId w:val="1008"/>
        </w:numPr>
      </w:pPr>
      <w:r>
        <w:t xml:space="preserve">Shields, J.</w:t>
      </w:r>
      <w:r>
        <w:t xml:space="preserve"> </w:t>
      </w:r>
      <w:r>
        <w:rPr>
          <w:i/>
          <w:iCs/>
        </w:rPr>
        <w:t xml:space="preserve">Unified Mechanics: Consolidated Monograph</w:t>
      </w:r>
      <w:r>
        <w:t xml:space="preserve">. Working monograph, 2026.</w:t>
      </w:r>
    </w:p>
    <w:p>
      <w:pPr>
        <w:pStyle w:val="Compact"/>
        <w:numPr>
          <w:ilvl w:val="0"/>
          <w:numId w:val="1008"/>
        </w:numPr>
      </w:pPr>
      <w:r>
        <w:t xml:space="preserve">Shields, J.</w:t>
      </w:r>
      <w:r>
        <w:t xml:space="preserve"> </w:t>
      </w:r>
      <w:r>
        <w:rPr>
          <w:i/>
          <w:iCs/>
        </w:rPr>
        <w:t xml:space="preserve">Snowflake Boundary Closure in Unified Mechanics: An</w:t>
      </w:r>
      <w:r>
        <w:rPr>
          <w:i/>
          <w:iCs/>
        </w:rPr>
        <w:t xml:space="preserve"> </w:t>
      </w:r>
      <m:oMath>
        <m:sSub>
          <m:e>
            <m:r>
              <m:t>A</m:t>
            </m:r>
          </m:e>
          <m:sub>
            <m:r>
              <m:t>2</m:t>
            </m:r>
          </m:sub>
        </m:sSub>
      </m:oMath>
      <w:r>
        <w:rPr>
          <w:i/>
          <w:iCs/>
        </w:rPr>
        <w:t xml:space="preserve"> </w:t>
      </w:r>
      <w:r>
        <w:rPr>
          <w:i/>
          <w:iCs/>
        </w:rPr>
        <w:t xml:space="preserve">Observer Readout of the 240-Root Vacuum Residual</w:t>
      </w:r>
      <w:r>
        <w:t xml:space="preserve">. Working paper, 2026.</w:t>
      </w:r>
    </w:p>
    <w:p>
      <w:pPr>
        <w:pStyle w:val="Compact"/>
        <w:numPr>
          <w:ilvl w:val="0"/>
          <w:numId w:val="1008"/>
        </w:numPr>
      </w:pPr>
      <w:r>
        <w:t xml:space="preserve">Dechant, P.-P.</w:t>
      </w:r>
      <w:r>
        <w:t xml:space="preserve"> </w:t>
      </w:r>
      <w:r>
        <w:t xml:space="preserve">“</w:t>
      </w:r>
      <w:r>
        <w:t xml:space="preserve">The Birth of</w:t>
      </w:r>
      <w:r>
        <w:t xml:space="preserve"> </w:t>
      </w:r>
      <m:oMath>
        <m:sSub>
          <m:e>
            <m:r>
              <m:t>E</m:t>
            </m:r>
          </m:e>
          <m:sub>
            <m:r>
              <m:t>8</m:t>
            </m:r>
          </m:sub>
        </m:sSub>
      </m:oMath>
      <w:r>
        <w:t xml:space="preserve"> </w:t>
      </w:r>
      <w:r>
        <w:t xml:space="preserve">out of the Spinors of the Icosahedron.</w:t>
      </w:r>
      <w:r>
        <w:t xml:space="preserve">”</w:t>
      </w:r>
      <w:r>
        <w:t xml:space="preserve"> </w:t>
      </w:r>
      <w:r>
        <w:t xml:space="preserve">arXiv:1602.05985 (2016).</w:t>
      </w:r>
    </w:p>
    <w:p>
      <w:pPr>
        <w:pStyle w:val="Compact"/>
        <w:numPr>
          <w:ilvl w:val="0"/>
          <w:numId w:val="1008"/>
        </w:numPr>
      </w:pPr>
      <w:r>
        <w:t xml:space="preserve">Gallier, J.</w:t>
      </w:r>
      <w:r>
        <w:t xml:space="preserve"> </w:t>
      </w:r>
      <w:r>
        <w:t xml:space="preserve">“</w:t>
      </w:r>
      <w:r>
        <w:t xml:space="preserve">The Classification Theorem for Compact Surfaces and a Detour on Fractals.</w:t>
      </w:r>
      <w:r>
        <w:t xml:space="preserve">”</w:t>
      </w:r>
      <w:r>
        <w:t xml:space="preserve"> </w:t>
      </w:r>
      <w:r>
        <w:t xml:space="preserve">arXiv:0805.0562 (2008).</w:t>
      </w:r>
    </w:p>
    <w:p>
      <w:pPr>
        <w:pStyle w:val="Compact"/>
        <w:numPr>
          <w:ilvl w:val="0"/>
          <w:numId w:val="1008"/>
        </w:numPr>
      </w:pPr>
      <w:r>
        <w:t xml:space="preserve">Chern, S.-S.</w:t>
      </w:r>
      <w:r>
        <w:t xml:space="preserve"> </w:t>
      </w:r>
      <w:r>
        <w:t xml:space="preserve">“</w:t>
      </w:r>
      <w:r>
        <w:t xml:space="preserve">A Simple Intrinsic Proof of the Gauss–Bonnet Formula for Closed Riemannian Manifolds.</w:t>
      </w:r>
      <w:r>
        <w:t xml:space="preserve">”</w:t>
      </w:r>
      <w:r>
        <w:t xml:space="preserve"> </w:t>
      </w:r>
      <w:r>
        <w:rPr>
          <w:i/>
          <w:iCs/>
        </w:rPr>
        <w:t xml:space="preserve">Annals of Mathematics</w:t>
      </w:r>
      <w:r>
        <w:t xml:space="preserve"> </w:t>
      </w:r>
      <w:r>
        <w:rPr>
          <w:b/>
          <w:bCs/>
        </w:rPr>
        <w:t xml:space="preserve">45</w:t>
      </w:r>
      <w:r>
        <w:t xml:space="preserve"> </w:t>
      </w:r>
      <w:r>
        <w:t xml:space="preserve">(1944): 747–752.</w:t>
      </w:r>
    </w:p>
    <w:p>
      <w:pPr>
        <w:pStyle w:val="Compact"/>
        <w:numPr>
          <w:ilvl w:val="0"/>
          <w:numId w:val="1008"/>
        </w:numPr>
      </w:pPr>
      <w:r>
        <w:t xml:space="preserve">Planck Collaboration.</w:t>
      </w:r>
      <w:r>
        <w:t xml:space="preserve"> </w:t>
      </w:r>
      <w:r>
        <w:t xml:space="preserve">“</w:t>
      </w:r>
      <w:r>
        <w:t xml:space="preserve">Planck 2018 Results. VI. Cosmological Parameters.</w:t>
      </w:r>
      <w:r>
        <w:t xml:space="preserve">”</w:t>
      </w:r>
      <w:r>
        <w:t xml:space="preserve"> </w:t>
      </w:r>
      <w:r>
        <w:rPr>
          <w:i/>
          <w:iCs/>
        </w:rPr>
        <w:t xml:space="preserve">Astronomy &amp; Astrophysics</w:t>
      </w:r>
      <w:r>
        <w:t xml:space="preserve"> </w:t>
      </w:r>
      <w:r>
        <w:rPr>
          <w:b/>
          <w:bCs/>
        </w:rPr>
        <w:t xml:space="preserve">641</w:t>
      </w:r>
      <w:r>
        <w:t xml:space="preserve">, A6 (2020); arXiv:1807.06209.</w:t>
      </w:r>
    </w:p>
    <w:p>
      <w:pPr>
        <w:pStyle w:val="Compact"/>
        <w:numPr>
          <w:ilvl w:val="0"/>
          <w:numId w:val="1008"/>
        </w:numPr>
      </w:pPr>
      <w:r>
        <w:t xml:space="preserve">Mohr, P. J., Newell, D. B., Taylor, B. N., and Tiesinga, E.</w:t>
      </w:r>
      <w:r>
        <w:t xml:space="preserve"> </w:t>
      </w:r>
      <w:r>
        <w:t xml:space="preserve">“</w:t>
      </w:r>
      <w:r>
        <w:t xml:space="preserve">CODATA Recommended Values of the Fundamental Physical Constants: 2022.</w:t>
      </w:r>
      <w:r>
        <w:t xml:space="preserve">”</w:t>
      </w:r>
      <w:r>
        <w:t xml:space="preserve"> </w:t>
      </w:r>
      <w:r>
        <w:t xml:space="preserve">arXiv:2409.03787 (2024).</w:t>
      </w:r>
    </w:p>
    <w:bookmarkEnd w:id="64"/>
    <w:sectPr w:rsidR="00FC693F" w:rsidRPr="0006063C" w:rsidSect="00034616">
      <w:headerReference r:id="rId9" w:type="default"/>
      <w:headerReference r:id="rId10" w:type="first"/>
      <w:footerReference r:id="rId11" w:type="first"/>
      <w:footerReference r:id="rId12" w:type="default"/>
      <w:pgSz w:h="16838" w:w="11906"/>
      <w:pgMar w:bottom="1020" w:footer="454" w:gutter="0" w:header="454" w:left="1247" w:right="1247"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after="0" w:line="240" w:lineRule="auto"/>
    </w:pPr>
  </w:p>
</w:ftr>
</file>

<file path=word/footer2.xml><?xml version="1.0" encoding="utf-8"?>
<w:ftr xmlns:w="http://schemas.openxmlformats.org/wordprocessingml/2006/main">
  <w:p>
    <w:pPr>
      <w:pStyle w:val="Footer"/>
    </w:pPr>
    <w:r>
      <w:rPr>
        <w:color w:val="102A43"/>
      </w:rPr>
      <w:fldChar w:fldCharType="begin"/>
    </w:r>
    <w:r>
      <w:rPr>
        <w:color w:val="102A43"/>
      </w:rPr>
      <w:instrText xml:space="preserve"> PAGE </w:instrText>
    </w:r>
    <w:r>
      <w:rPr>
        <w:color w:val="102A43"/>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pPr>
    <w:r>
      <w:t xml:space="preserve">Unified Mechanics · The Snowflake Realisation Closure Theorem</w:t>
    </w:r>
  </w:p>
</w:hdr>
</file>

<file path=word/header2.xml><?xml version="1.0" encoding="utf-8"?>
<w:hdr xmlns:w="http://schemas.openxmlformats.org/wordprocessingml/2006/main">
  <w:p>
    <w:pPr>
      <w:spacing w:after="0" w:line="240" w:lineRule="auto"/>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w="http://schemas.openxmlformats.org/wordprocessingml/2006/main">
  <w:docDefaults>
    <w:rPrDefault>
      <w:rPr>
        <w:rFonts w:ascii="Constantia" w:hAnsi="Constantia" w:eastAsia="Constantia" w:cs="Constantia"/>
        <w:color w:val="243040"/>
        <w:sz w:val="21"/>
        <w:szCs w:val="21"/>
        <w:lang w:val="en-US" w:eastAsia="en-US" w:bidi="ar-SA"/>
      </w:rPr>
    </w:rPrDefault>
    <w:pPrDefault>
      <w:pPr>
        <w:spacing w:after="140" w:line="312" w:lineRule="auto"/>
      </w:pPr>
    </w:pPrDefault>
  </w:docDefaults>
  <w:style w:type="paragraph" w:default="1" w:styleId="Normal">
    <w:name w:val="Normal"/>
    <w:qFormat/>
    <w:pPr>
      <w:widowControl/>
      <w:spacing w:after="140" w:line="312" w:lineRule="auto"/>
      <w:jc w:val="both"/>
    </w:pPr>
    <w:rPr>
      <w:rFonts w:ascii="Constantia" w:hAnsi="Constantia" w:eastAsia="Constantia"/>
      <w:color w:val="243040"/>
      <w:sz w:val="21"/>
    </w:rPr>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60" w:type="dxa"/>
        <w:left w:w="110" w:type="dxa"/>
        <w:bottom w:w="60" w:type="dxa"/>
        <w:right w:w="110" w:type="dxa"/>
      </w:tblCellMar>
    </w:tblPr>
  </w:style>
  <w:style w:type="numbering" w:default="1" w:styleId="NoList">
    <w:name w:val="No List"/>
    <w:semiHidden/>
    <w:unhideWhenUsed/>
  </w:style>
  <w:style w:type="paragraph" w:styleId="Eyebrow">
    <w:name w:val="Eyebrow"/>
    <w:basedOn w:val="Normal"/>
    <w:pPr>
      <w:spacing w:before="2800" w:after="480" w:line="240" w:lineRule="auto"/>
      <w:jc w:val="center"/>
    </w:pPr>
    <w:rPr>
      <w:smallCaps/>
      <w:spacing w:val="60"/>
      <w:color w:val="B48A2E"/>
      <w:sz w:val="20"/>
    </w:rPr>
  </w:style>
  <w:style w:type="paragraph" w:styleId="Title">
    <w:name w:val="Title"/>
    <w:basedOn w:val="Normal"/>
    <w:qFormat/>
    <w:pPr>
      <w:spacing w:before="120" w:after="360" w:line="264" w:lineRule="auto"/>
      <w:jc w:val="center"/>
      <w:outlineLvl w:val="0"/>
    </w:pPr>
    <w:rPr>
      <w:b/>
      <w:color w:val="102A43"/>
      <w:sz w:val="56"/>
      <w:szCs w:val="56"/>
    </w:rPr>
  </w:style>
  <w:style w:type="paragraph" w:styleId="Subtitle">
    <w:name w:val="Subtitle"/>
    <w:basedOn w:val="Normal"/>
    <w:qFormat/>
    <w:pPr>
      <w:pBdr>
        <w:top w:val="single" w:sz="4" w:space="14" w:color="D8CBA8"/>
      </w:pBdr>
      <w:spacing w:before="60" w:after="200" w:line="288" w:lineRule="auto"/>
      <w:ind w:left="567" w:right="567"/>
      <w:jc w:val="center"/>
    </w:pPr>
    <w:rPr>
      <w:i/>
      <w:color w:val="5B6B7A"/>
      <w:sz w:val="26"/>
    </w:rPr>
  </w:style>
  <w:style w:type="paragraph" w:styleId="Author">
    <w:name w:val="Author"/>
    <w:basedOn w:val="Normal"/>
    <w:pPr>
      <w:spacing w:before="640" w:after="60" w:line="240" w:lineRule="auto"/>
      <w:jc w:val="center"/>
    </w:pPr>
    <w:rPr>
      <w:smallCaps/>
      <w:spacing w:val="40"/>
      <w:color w:val="102A43"/>
      <w:sz w:val="25"/>
    </w:rPr>
  </w:style>
  <w:style w:type="paragraph" w:styleId="Date">
    <w:name w:val="Date"/>
    <w:basedOn w:val="Normal"/>
    <w:pPr>
      <w:spacing w:after="700" w:line="240" w:lineRule="auto"/>
      <w:jc w:val="center"/>
    </w:pPr>
    <w:rPr>
      <w:smallCaps/>
      <w:spacing w:val="30"/>
      <w:color w:val="B48A2E"/>
      <w:sz w:val="21"/>
    </w:rPr>
  </w:style>
  <w:style w:type="paragraph" w:styleId="Status">
    <w:name w:val="Status"/>
    <w:basedOn w:val="Normal"/>
    <w:pPr>
      <w:keepLines/>
      <w:pBdr>
        <w:top w:val="single" w:sz="2" w:space="10" w:color="FBF0D6"/>
        <w:left w:val="single" w:sz="14" w:space="12" w:color="B48A2E"/>
        <w:bottom w:val="single" w:sz="2" w:space="10" w:color="FBF0D6"/>
        <w:right w:val="single" w:sz="2" w:space="10" w:color="FBF0D6"/>
      </w:pBdr>
      <w:shd w:val="clear" w:color="auto" w:fill="FBF0D6"/>
      <w:spacing w:before="240" w:after="260"/>
      <w:ind w:left="284" w:right="170"/>
      <w:jc w:val="both"/>
    </w:pPr>
    <w:rPr>
      <w:color w:val="4A3A12"/>
    </w:rPr>
  </w:style>
  <w:style w:type="paragraph" w:styleId="Heading1">
    <w:name w:val="heading 1"/>
    <w:basedOn w:val="Normal"/>
    <w:next w:val="FirstParagraph"/>
    <w:qFormat/>
    <w:pPr>
      <w:keepNext/>
      <w:keepLines/>
      <w:pBdr>
        <w:bottom w:val="single" w:sz="8" w:space="6" w:color="B48A2E"/>
      </w:pBdr>
      <w:spacing w:before="560" w:after="260" w:line="264" w:lineRule="auto"/>
      <w:jc w:val="left"/>
      <w:outlineLvl w:val="0"/>
    </w:pPr>
    <w:rPr>
      <w:b/>
      <w:smallCaps/>
      <w:spacing w:val="16"/>
      <w:color w:val="102A43"/>
      <w:sz w:val="33"/>
      <w:szCs w:val="33"/>
    </w:rPr>
  </w:style>
  <w:style w:type="paragraph" w:styleId="Heading2">
    <w:name w:val="heading 2"/>
    <w:basedOn w:val="Normal"/>
    <w:next w:val="FirstParagraph"/>
    <w:qFormat/>
    <w:pPr>
      <w:keepNext/>
      <w:keepLines/>
      <w:spacing w:before="380" w:after="160" w:line="264" w:lineRule="auto"/>
      <w:jc w:val="left"/>
      <w:outlineLvl w:val="1"/>
    </w:pPr>
    <w:rPr>
      <w:b/>
      <w:color w:val="102A43"/>
      <w:sz w:val="26"/>
      <w:szCs w:val="26"/>
    </w:rPr>
  </w:style>
  <w:style w:type="paragraph" w:styleId="Heading3">
    <w:name w:val="heading 3"/>
    <w:basedOn w:val="Normal"/>
    <w:next w:val="FirstParagraph"/>
    <w:qFormat/>
    <w:pPr>
      <w:keepNext/>
      <w:keepLines/>
      <w:spacing w:before="300" w:after="120" w:line="264" w:lineRule="auto"/>
      <w:jc w:val="left"/>
      <w:outlineLvl w:val="2"/>
    </w:pPr>
    <w:rPr>
      <w:b/>
      <w:i/>
      <w:color w:val="102A43"/>
      <w:sz w:val="23"/>
      <w:szCs w:val="23"/>
    </w:rPr>
  </w:style>
  <w:style w:type="paragraph" w:styleId="Heading4">
    <w:name w:val="heading 4"/>
    <w:basedOn w:val="Heading3"/>
    <w:qFormat/>
    <w:pPr>
      <w:outlineLvl w:val="3"/>
    </w:pPr>
  </w:style>
  <w:style w:type="paragraph" w:styleId="FirstParagraph">
    <w:name w:val="First Paragraph"/>
    <w:basedOn w:val="Normal"/>
    <w:qFormat/>
  </w:style>
  <w:style w:type="paragraph" w:styleId="BodyText">
    <w:name w:val="Body Text"/>
    <w:basedOn w:val="Normal"/>
    <w:qFormat/>
  </w:style>
  <w:style w:type="paragraph" w:styleId="Compact">
    <w:name w:val="Compact"/>
    <w:basedOn w:val="Normal"/>
    <w:pPr>
      <w:spacing w:after="60"/>
      <w:contextualSpacing/>
    </w:pPr>
  </w:style>
  <w:style w:type="paragraph" w:styleId="Theorem">
    <w:name w:val="Theorem"/>
    <w:basedOn w:val="Normal"/>
    <w:pPr>
      <w:keepLines/>
      <w:pBdr>
        <w:top w:val="single" w:sz="2" w:space="10" w:color="FAF5E9"/>
        <w:left w:val="single" w:sz="14" w:space="12" w:color="B48A2E"/>
        <w:bottom w:val="single" w:sz="2" w:space="10" w:color="FAF5E9"/>
        <w:right w:val="single" w:sz="2" w:space="10" w:color="FAF5E9"/>
      </w:pBdr>
      <w:shd w:val="clear" w:color="auto" w:fill="FAF5E9"/>
      <w:spacing w:before="240" w:after="260"/>
      <w:ind w:left="284" w:right="170"/>
    </w:pPr>
    <w:rPr>
      <w:color w:val="1E2A38"/>
    </w:rPr>
  </w:style>
  <w:style w:type="paragraph" w:styleId="BlockText">
    <w:name w:val="Block Text"/>
    <w:basedOn w:val="Theorem"/>
    <w:qFormat/>
  </w:style>
  <w:style w:type="paragraph" w:styleId="CaptionedFigure">
    <w:name w:val="Captioned Figure"/>
    <w:basedOn w:val="Normal"/>
    <w:pPr>
      <w:keepNext/>
      <w:spacing w:before="240" w:after="80"/>
      <w:jc w:val="center"/>
    </w:pPr>
  </w:style>
  <w:style w:type="paragraph" w:styleId="ImageCaption">
    <w:name w:val="Image Caption"/>
    <w:basedOn w:val="Normal"/>
    <w:pPr>
      <w:spacing w:after="320"/>
      <w:ind w:left="567" w:right="567"/>
      <w:jc w:val="center"/>
    </w:pPr>
    <w:rPr>
      <w:i/>
      <w:color w:val="5B6B7A"/>
      <w:sz w:val="19"/>
    </w:rPr>
  </w:style>
  <w:style w:type="paragraph" w:styleId="CaptionSmall">
    <w:name w:val="Caption Small"/>
    <w:basedOn w:val="ImageCaption"/>
  </w:style>
  <w:style w:type="paragraph" w:styleId="ListBullet">
    <w:name w:val="List Bullet"/>
    <w:basedOn w:val="Normal"/>
    <w:qFormat/>
    <w:pPr>
      <w:spacing w:after="80"/>
      <w:ind w:left="425" w:hanging="212"/>
    </w:pPr>
  </w:style>
  <w:style w:type="paragraph" w:styleId="ListNumber">
    <w:name w:val="List Number"/>
    <w:basedOn w:val="Normal"/>
    <w:qFormat/>
    <w:pPr>
      <w:spacing w:after="80"/>
      <w:ind w:left="425" w:hanging="284"/>
    </w:pPr>
  </w:style>
  <w:style w:type="paragraph" w:styleId="ListParagraph">
    <w:name w:val="List Paragraph"/>
    <w:basedOn w:val="Normal"/>
    <w:qFormat/>
    <w:pPr>
      <w:spacing w:after="80"/>
      <w:ind w:left="425"/>
      <w:contextualSpacing/>
    </w:pPr>
  </w:style>
  <w:style w:type="paragraph" w:styleId="Header">
    <w:name w:val="header"/>
    <w:basedOn w:val="Normal"/>
    <w:pPr>
      <w:pBdr>
        <w:bottom w:val="single" w:sz="4" w:space="4" w:color="D8CBA8"/>
      </w:pBdr>
      <w:tabs>
        <w:tab w:val="center" w:pos="4703"/>
        <w:tab w:val="right" w:pos="9406"/>
      </w:tabs>
      <w:spacing w:after="0" w:line="240" w:lineRule="auto"/>
      <w:jc w:val="center"/>
    </w:pPr>
    <w:rPr>
      <w:smallCaps/>
      <w:spacing w:val="40"/>
      <w:color w:val="5B6B7A"/>
      <w:sz w:val="16"/>
    </w:rPr>
  </w:style>
  <w:style w:type="paragraph" w:styleId="Footer">
    <w:name w:val="footer"/>
    <w:basedOn w:val="Normal"/>
    <w:pPr>
      <w:tabs>
        <w:tab w:val="center" w:pos="4703"/>
        <w:tab w:val="right" w:pos="9406"/>
      </w:tabs>
      <w:spacing w:after="0" w:line="240" w:lineRule="auto"/>
      <w:jc w:val="center"/>
    </w:pPr>
    <w:rPr>
      <w:smallCaps/>
      <w:spacing w:val="30"/>
      <w:color w:val="5B6B7A"/>
      <w:sz w:val="17"/>
    </w:rPr>
  </w:style>
  <w:style w:type="character" w:styleId="VerbatimChar">
    <w:name w:val="Verbatim Char"/>
    <w:rPr>
      <w:rFonts w:ascii="Consolas" w:hAnsi="Consolas"/>
      <w:color w:val="102A43"/>
      <w:sz w:val="18"/>
    </w:rPr>
  </w:style>
  <w:style w:type="character" w:styleId="Hyperlink">
    <w:name w:val="Hyperlink"/>
    <w:rPr>
      <w:color w:val="B48A2E"/>
      <w:u w:val="single"/>
    </w:rPr>
  </w:style>
  <w:style w:type="character" w:styleId="PageNumber">
    <w:name w:val="page number"/>
    <w:rPr>
      <w:color w:val="102A43"/>
    </w:rPr>
  </w:style>
  <w:style w:type="table" w:styleId="TableGrid">
    <w:name w:val="Table Grid"/>
    <w:basedOn w:val="TableNormal"/>
    <w:pPr>
      <w:spacing w:after="0" w:line="252" w:lineRule="auto"/>
    </w:pPr>
    <w:rPr>
      <w:rFonts w:ascii="Segoe UI" w:hAnsi="Segoe UI"/>
      <w:sz w:val="18"/>
    </w:rPr>
    <w:tblPr>
      <w:tblBorders>
        <w:top w:val="single" w:sz="4" w:space="0" w:color="D8CBA8"/>
        <w:left w:val="single" w:sz="4" w:space="0" w:color="D8CBA8"/>
        <w:bottom w:val="single" w:sz="4" w:space="0" w:color="D8CBA8"/>
        <w:right w:val="single" w:sz="4" w:space="0" w:color="D8CBA8"/>
        <w:insideH w:val="single" w:sz="4" w:space="0" w:color="D8CBA8"/>
        <w:insideV w:val="single" w:sz="4" w:space="0" w:color="D8CBA8"/>
      </w:tblBorders>
      <w:tblCellMar>
        <w:top w:w="70" w:type="dxa"/>
        <w:left w:w="120" w:type="dxa"/>
        <w:bottom w:w="70" w:type="dxa"/>
        <w:right w:w="12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Snowflake Realisation Closure Theorem</dc:title>
  <dc:subject>Unified Mechanics — codimension-one rendering, Gauss-Bonnet readout, and vacuum stress</dc:subject>
  <dc:creator>Joseph Shields</dc:creator>
  <cp:lastModifiedBy>Joseph Shields</cp:lastModifiedBy>
  <dcterms:created xsi:type="dcterms:W3CDTF">2026-07-16T00:00:00Z</dcterms:created>
  <dcterms:modified xsi:type="dcterms:W3CDTF">2026-07-16T00:00:00Z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Codimension-One Rendering, Gauss–Bonnet Readout, and Vacuum Stress from the 240-Root Residual in Unified Mechanics</vt:lpwstr>
  </property>
</Properties>
</file>