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Unified</w:t>
      </w:r>
      <w:r>
        <w:t xml:space="preserve"> </w:t>
      </w:r>
      <w:r>
        <w:t xml:space="preserve">Mechanics:</w:t>
      </w:r>
      <w:r>
        <w:t xml:space="preserve"> </w:t>
      </w:r>
      <w:r>
        <w:t xml:space="preserve">Monograph</w:t>
      </w:r>
      <w:r>
        <w:t xml:space="preserve"> </w:t>
      </w:r>
      <w:r>
        <w:t xml:space="preserve">II</w:t>
      </w:r>
    </w:p>
    <w:p>
      <w:pPr>
        <w:pStyle w:val="Subtitle"/>
      </w:pPr>
      <w:r>
        <w:t xml:space="preserve">The</w:t>
      </w:r>
      <w:r>
        <w:t xml:space="preserve"> </w:t>
      </w:r>
      <w:r>
        <w:t xml:space="preserve">Logic</w:t>
      </w:r>
      <w:r>
        <w:t xml:space="preserve"> </w:t>
      </w:r>
      <w:r>
        <w:t xml:space="preserve">of</w:t>
      </w:r>
      <w:r>
        <w:t xml:space="preserve"> </w:t>
      </w:r>
      <w:r>
        <w:t xml:space="preserve">Physical</w:t>
      </w:r>
      <w:r>
        <w:t xml:space="preserve"> </w:t>
      </w:r>
      <w:r>
        <w:t xml:space="preserve">Action:</w:t>
      </w:r>
      <w:r>
        <w:t xml:space="preserve"> </w:t>
      </w:r>
      <w:r>
        <w:t xml:space="preserve">Equivalent</w:t>
      </w:r>
      <w:r>
        <w:t xml:space="preserve"> </w:t>
      </w:r>
      <w:r>
        <w:t xml:space="preserve">Action,</w:t>
      </w:r>
      <w:r>
        <w:t xml:space="preserve"> </w:t>
      </w:r>
      <w:r>
        <w:t xml:space="preserve">Quantum</w:t>
      </w:r>
      <w:r>
        <w:t xml:space="preserve"> </w:t>
      </w:r>
      <w:r>
        <w:t xml:space="preserve">Admissibility,</w:t>
      </w:r>
      <w:r>
        <w:t xml:space="preserve"> </w:t>
      </w:r>
      <w:r>
        <w:t xml:space="preserve">Mechanical</w:t>
      </w:r>
      <w:r>
        <w:t xml:space="preserve"> </w:t>
      </w:r>
      <w:r>
        <w:t xml:space="preserve">Observation,</w:t>
      </w:r>
      <w:r>
        <w:t xml:space="preserve"> </w:t>
      </w:r>
      <w:r>
        <w:t xml:space="preserve">Strings,</w:t>
      </w:r>
      <w:r>
        <w:t xml:space="preserve"> </w:t>
      </w:r>
      <w:r>
        <w:t xml:space="preserve">and</w:t>
      </w:r>
      <w:r>
        <w:t xml:space="preserve"> </w:t>
      </w:r>
      <w:r>
        <w:t xml:space="preserve">Geometric</w:t>
      </w:r>
      <w:r>
        <w:t xml:space="preserve"> </w:t>
      </w:r>
      <w:r>
        <w:t xml:space="preserve">Closure</w:t>
      </w:r>
    </w:p>
    <w:p>
      <w:pPr>
        <w:pStyle w:val="Author"/>
        <w:spacing w:after="80"/>
        <w:jc w:val="center"/>
      </w:pPr>
      <w:r>
        <w:rPr>
          <w:rFonts w:ascii="Aptos" w:hAnsi="Aptos" w:eastAsia="Aptos" w:cs="Aptos"/>
          <w:b/>
          <w:color w:val="486581"/>
          <w:sz w:val="22"/>
        </w:rPr>
        <w:t xml:space="preserve">Joseph</w:t>
      </w:r>
      <w:r>
        <w:rPr>
          <w:rFonts w:ascii="Aptos" w:hAnsi="Aptos" w:eastAsia="Aptos" w:cs="Aptos"/>
          <w:b/>
          <w:color w:val="486581"/>
          <w:sz w:val="22"/>
        </w:rPr>
        <w:t xml:space="preserve"> </w:t>
      </w:r>
      <w:r>
        <w:rPr>
          <w:rFonts w:ascii="Aptos" w:hAnsi="Aptos" w:eastAsia="Aptos" w:cs="Aptos"/>
          <w:b/>
          <w:color w:val="486581"/>
          <w:sz w:val="22"/>
        </w:rPr>
        <w:t xml:space="preserve">Shields</w:t>
      </w:r>
    </w:p>
    <w:p>
      <w:pPr>
        <w:pStyle w:val="Date"/>
        <w:spacing w:after="0"/>
        <w:jc w:val="center"/>
      </w:pPr>
      <w:r>
        <w:rPr>
          <w:rFonts w:ascii="Aptos" w:hAnsi="Aptos" w:eastAsia="Aptos" w:cs="Aptos"/>
          <w:b w:val="0"/>
          <w:color w:val="486581"/>
          <w:sz w:val="20"/>
        </w:rPr>
        <w:t xml:space="preserve">July</w:t>
      </w:r>
      <w:r>
        <w:rPr>
          <w:rFonts w:ascii="Aptos" w:hAnsi="Aptos" w:eastAsia="Aptos" w:cs="Aptos"/>
          <w:b w:val="0"/>
          <w:color w:val="486581"/>
          <w:sz w:val="20"/>
        </w:rPr>
        <w:t xml:space="preserve"> </w:t>
      </w:r>
      <w:r>
        <w:rPr>
          <w:rFonts w:ascii="Aptos" w:hAnsi="Aptos" w:eastAsia="Aptos" w:cs="Aptos"/>
          <w:b w:val="0"/>
          <w:color w:val="486581"/>
          <w:sz w:val="20"/>
        </w:rPr>
        <w:t xml:space="preserve">2026</w:t>
      </w:r>
      <w:r>
        <w:br w:type="page"/>
      </w:r>
    </w:p>
    <w:bookmarkStart w:id="20" w:name="table-of-contents"/>
    <w:p>
      <w:pPr>
        <w:pStyle w:val="Heading1"/>
        <w:pageBreakBefore w:val="0"/>
        <w:spacing w:before="0"/>
      </w:pPr>
      <w:r>
        <w:t xml:space="preserve">Table of Contents</w:t>
      </w:r>
    </w:p>
    <w:p>
      <w:pPr>
        <w:pStyle w:val="FirstParagraph"/>
      </w:pPr>
      <w:r>
        <w:rPr>
          <w:b/>
          <w:bCs/>
        </w:rPr>
        <w:t xml:space="preserve">Front Matter</w:t>
      </w:r>
    </w:p>
    <w:p>
      <w:pPr>
        <w:pStyle w:val="Compact"/>
        <w:numPr>
          <w:ilvl w:val="0"/>
          <w:numId w:val="1001"/>
        </w:numPr>
      </w:pPr>
      <w:r>
        <w:t xml:space="preserve">Abstract</w:t>
      </w:r>
    </w:p>
    <w:p>
      <w:pPr>
        <w:pStyle w:val="Compact"/>
        <w:numPr>
          <w:ilvl w:val="0"/>
          <w:numId w:val="1001"/>
        </w:numPr>
      </w:pPr>
      <w:r>
        <w:t xml:space="preserve">Preface: The Place of Monograph II</w:t>
      </w:r>
    </w:p>
    <w:p>
      <w:pPr>
        <w:pStyle w:val="Compact"/>
        <w:numPr>
          <w:ilvl w:val="0"/>
          <w:numId w:val="1001"/>
        </w:numPr>
      </w:pPr>
      <w:r>
        <w:t xml:space="preserve">Reading Convention and Formal Status</w:t>
      </w:r>
    </w:p>
    <w:p>
      <w:pPr>
        <w:pStyle w:val="FirstParagraph"/>
      </w:pPr>
      <w:r>
        <w:rPr>
          <w:b/>
          <w:bCs/>
        </w:rPr>
        <w:t xml:space="preserve">Part I — Systemhood, Distinction, and Physical Mathematics</w:t>
      </w:r>
    </w:p>
    <w:p>
      <w:pPr>
        <w:pStyle w:val="Compact"/>
        <w:numPr>
          <w:ilvl w:val="0"/>
          <w:numId w:val="1002"/>
        </w:numPr>
      </w:pPr>
      <w:r>
        <w:t xml:space="preserve">The Inherited Ledger from</w:t>
      </w:r>
      <w:r>
        <w:t xml:space="preserve"> </w:t>
      </w:r>
      <w:r>
        <w:rPr>
          <w:i/>
          <w:iCs/>
        </w:rPr>
        <w:t xml:space="preserve">A World of Distinctions</w:t>
      </w:r>
    </w:p>
    <w:p>
      <w:pPr>
        <w:pStyle w:val="Compact"/>
        <w:numPr>
          <w:ilvl w:val="0"/>
          <w:numId w:val="1002"/>
        </w:numPr>
      </w:pPr>
      <w:r>
        <w:t xml:space="preserve">The Semantic Word System</w:t>
      </w:r>
    </w:p>
    <w:p>
      <w:pPr>
        <w:pStyle w:val="Compact"/>
        <w:numPr>
          <w:ilvl w:val="0"/>
          <w:numId w:val="1002"/>
        </w:numPr>
      </w:pPr>
      <w:r>
        <w:t xml:space="preserve">Before the Form: Spencer-Brown and Traversal</w:t>
      </w:r>
    </w:p>
    <w:p>
      <w:pPr>
        <w:pStyle w:val="Compact"/>
        <w:numPr>
          <w:ilvl w:val="0"/>
          <w:numId w:val="1002"/>
        </w:numPr>
      </w:pPr>
      <w:r>
        <w:t xml:space="preserve">Mathematics as Physical Necessity</w:t>
      </w:r>
    </w:p>
    <w:p>
      <w:pPr>
        <w:pStyle w:val="FirstParagraph"/>
      </w:pPr>
      <w:r>
        <w:rPr>
          <w:b/>
          <w:bCs/>
        </w:rPr>
        <w:t xml:space="preserve">Part II — Equivalent Action and Logical Action</w:t>
      </w:r>
    </w:p>
    <w:p>
      <w:pPr>
        <w:pStyle w:val="Compact"/>
        <w:numPr>
          <w:ilvl w:val="0"/>
          <w:numId w:val="1003"/>
        </w:numPr>
      </w:pPr>
      <w:r>
        <w:t xml:space="preserve">From Equivalent Sets to Equivalent Actions</w:t>
      </w:r>
    </w:p>
    <w:p>
      <w:pPr>
        <w:pStyle w:val="Compact"/>
        <w:numPr>
          <w:ilvl w:val="0"/>
          <w:numId w:val="1003"/>
        </w:numPr>
      </w:pPr>
      <w:r>
        <w:t xml:space="preserve">Principle of Equivalent Action</w:t>
      </w:r>
    </w:p>
    <w:p>
      <w:pPr>
        <w:pStyle w:val="Compact"/>
        <w:numPr>
          <w:ilvl w:val="0"/>
          <w:numId w:val="1003"/>
        </w:numPr>
      </w:pPr>
      <w:r>
        <w:t xml:space="preserve">Principle of Logical Action</w:t>
      </w:r>
    </w:p>
    <w:p>
      <w:pPr>
        <w:pStyle w:val="Compact"/>
        <w:numPr>
          <w:ilvl w:val="0"/>
          <w:numId w:val="1003"/>
        </w:numPr>
      </w:pPr>
      <w:r>
        <w:t xml:space="preserve">Complete Physical Equivalence</w:t>
      </w:r>
    </w:p>
    <w:p>
      <w:pPr>
        <w:pStyle w:val="FirstParagraph"/>
      </w:pPr>
      <w:r>
        <w:rPr>
          <w:b/>
          <w:bCs/>
        </w:rPr>
        <w:t xml:space="preserve">Part III — Fields, Boundaries, and Bounded Possibility</w:t>
      </w:r>
    </w:p>
    <w:p>
      <w:pPr>
        <w:pStyle w:val="Compact"/>
        <w:numPr>
          <w:ilvl w:val="0"/>
          <w:numId w:val="1004"/>
        </w:numPr>
      </w:pPr>
      <w:r>
        <w:t xml:space="preserve">The Field as a Relational Body</w:t>
      </w:r>
    </w:p>
    <w:p>
      <w:pPr>
        <w:pStyle w:val="Compact"/>
        <w:numPr>
          <w:ilvl w:val="0"/>
          <w:numId w:val="1004"/>
        </w:numPr>
      </w:pPr>
      <w:r>
        <w:t xml:space="preserve">Bounded Possibility</w:t>
      </w:r>
    </w:p>
    <w:p>
      <w:pPr>
        <w:pStyle w:val="Compact"/>
        <w:numPr>
          <w:ilvl w:val="0"/>
          <w:numId w:val="1004"/>
        </w:numPr>
      </w:pPr>
      <w:r>
        <w:t xml:space="preserve">The Body Before the Particle</w:t>
      </w:r>
    </w:p>
    <w:p>
      <w:pPr>
        <w:pStyle w:val="Compact"/>
        <w:numPr>
          <w:ilvl w:val="0"/>
          <w:numId w:val="1004"/>
        </w:numPr>
      </w:pPr>
      <w:r>
        <w:t xml:space="preserve">Gauge Fields as Preserved Comparability</w:t>
      </w:r>
    </w:p>
    <w:p>
      <w:pPr>
        <w:pStyle w:val="Compact"/>
        <w:numPr>
          <w:ilvl w:val="0"/>
          <w:numId w:val="1004"/>
        </w:numPr>
      </w:pPr>
      <w:r>
        <w:t xml:space="preserve">Gravity as the Common Closure of All Fields</w:t>
      </w:r>
    </w:p>
    <w:p>
      <w:pPr>
        <w:pStyle w:val="FirstParagraph"/>
      </w:pPr>
      <w:r>
        <w:rPr>
          <w:b/>
          <w:bCs/>
        </w:rPr>
        <w:t xml:space="preserve">Part IV — Quantum Action and State Space</w:t>
      </w:r>
    </w:p>
    <w:p>
      <w:pPr>
        <w:pStyle w:val="Compact"/>
        <w:numPr>
          <w:ilvl w:val="0"/>
          <w:numId w:val="1005"/>
        </w:numPr>
      </w:pPr>
      <w:r>
        <w:t xml:space="preserve">Worked Derivation: Why a Quantum Transition Equation Has Its Form</w:t>
      </w:r>
    </w:p>
    <w:p>
      <w:pPr>
        <w:pStyle w:val="Compact"/>
        <w:numPr>
          <w:ilvl w:val="0"/>
          <w:numId w:val="1005"/>
        </w:numPr>
      </w:pPr>
      <w:r>
        <w:t xml:space="preserve">Equivalent Action, Admissibility, and Superposition</w:t>
      </w:r>
    </w:p>
    <w:p>
      <w:pPr>
        <w:pStyle w:val="Compact"/>
        <w:numPr>
          <w:ilvl w:val="0"/>
          <w:numId w:val="1005"/>
        </w:numPr>
      </w:pPr>
      <w:r>
        <w:t xml:space="preserve">From Admissible Logical Actions to Quantum State Space</w:t>
      </w:r>
    </w:p>
    <w:p>
      <w:pPr>
        <w:pStyle w:val="FirstParagraph"/>
      </w:pPr>
      <w:r>
        <w:rPr>
          <w:b/>
          <w:bCs/>
        </w:rPr>
        <w:t xml:space="preserve">Part V — Strings and Geometric Closure</w:t>
      </w:r>
    </w:p>
    <w:p>
      <w:pPr>
        <w:pStyle w:val="Compact"/>
        <w:numPr>
          <w:ilvl w:val="0"/>
          <w:numId w:val="1006"/>
        </w:numPr>
      </w:pPr>
      <w:r>
        <w:t xml:space="preserve">String Theory as Extended Logical Action</w:t>
      </w:r>
    </w:p>
    <w:p>
      <w:pPr>
        <w:pStyle w:val="Compact"/>
        <w:numPr>
          <w:ilvl w:val="0"/>
          <w:numId w:val="1006"/>
        </w:numPr>
      </w:pPr>
      <w:r>
        <w:t xml:space="preserve">Nambu–Goto and Polyakov under PEA and PLA</w:t>
      </w:r>
    </w:p>
    <w:p>
      <w:pPr>
        <w:pStyle w:val="Compact"/>
        <w:numPr>
          <w:ilvl w:val="0"/>
          <w:numId w:val="1006"/>
        </w:numPr>
      </w:pPr>
      <w:r>
        <w:t xml:space="preserve">Worldsheet Superposition and Topology</w:t>
      </w:r>
    </w:p>
    <w:p>
      <w:pPr>
        <w:pStyle w:val="Compact"/>
        <w:numPr>
          <w:ilvl w:val="0"/>
          <w:numId w:val="1006"/>
        </w:numPr>
      </w:pPr>
      <w:r>
        <w:t xml:space="preserve">From Worldsheet Consistency to Spacetime Gravity</w:t>
      </w:r>
    </w:p>
    <w:p>
      <w:pPr>
        <w:pStyle w:val="Compact"/>
        <w:numPr>
          <w:ilvl w:val="0"/>
          <w:numId w:val="1006"/>
        </w:numPr>
      </w:pPr>
      <w:r>
        <w:t xml:space="preserve">The Graviton as a Closed Relational Mode</w:t>
      </w:r>
    </w:p>
    <w:p>
      <w:pPr>
        <w:pStyle w:val="Compact"/>
        <w:numPr>
          <w:ilvl w:val="0"/>
          <w:numId w:val="1006"/>
        </w:numPr>
      </w:pPr>
      <w:r>
        <w:t xml:space="preserve">Quantum Mechanics, String Theory, and General Relativity</w:t>
      </w:r>
    </w:p>
    <w:p>
      <w:pPr>
        <w:pStyle w:val="FirstParagraph"/>
      </w:pPr>
      <w:r>
        <w:rPr>
          <w:b/>
          <w:bCs/>
        </w:rPr>
        <w:t xml:space="preserve">Part VI — Observation, Machinery, and Retained Reality</w:t>
      </w:r>
    </w:p>
    <w:p>
      <w:pPr>
        <w:pStyle w:val="Compact"/>
        <w:numPr>
          <w:ilvl w:val="0"/>
          <w:numId w:val="1007"/>
        </w:numPr>
      </w:pPr>
      <w:r>
        <w:t xml:space="preserve">The Principle of Observation</w:t>
      </w:r>
    </w:p>
    <w:p>
      <w:pPr>
        <w:pStyle w:val="Compact"/>
        <w:numPr>
          <w:ilvl w:val="0"/>
          <w:numId w:val="1007"/>
        </w:numPr>
      </w:pPr>
      <w:r>
        <w:t xml:space="preserve">The Principle of Mechanical Observation</w:t>
      </w:r>
    </w:p>
    <w:p>
      <w:pPr>
        <w:pStyle w:val="Compact"/>
        <w:numPr>
          <w:ilvl w:val="0"/>
          <w:numId w:val="1007"/>
        </w:numPr>
      </w:pPr>
      <w:r>
        <w:t xml:space="preserve">Human Reflexive Observation</w:t>
      </w:r>
    </w:p>
    <w:p>
      <w:pPr>
        <w:pStyle w:val="Compact"/>
        <w:numPr>
          <w:ilvl w:val="0"/>
          <w:numId w:val="1007"/>
        </w:numPr>
      </w:pPr>
      <w:r>
        <w:t xml:space="preserve">Worked System: Stern–Gerlach Measurement</w:t>
      </w:r>
    </w:p>
    <w:p>
      <w:pPr>
        <w:pStyle w:val="Compact"/>
        <w:numPr>
          <w:ilvl w:val="0"/>
          <w:numId w:val="1007"/>
        </w:numPr>
      </w:pPr>
      <w:r>
        <w:t xml:space="preserve">Reality as Retained Distinction</w:t>
      </w:r>
    </w:p>
    <w:p>
      <w:pPr>
        <w:pStyle w:val="FirstParagraph"/>
      </w:pPr>
      <w:r>
        <w:rPr>
          <w:b/>
          <w:bCs/>
        </w:rPr>
        <w:t xml:space="preserve">Part VII — The Unified Relational Compiler</w:t>
      </w:r>
    </w:p>
    <w:p>
      <w:pPr>
        <w:pStyle w:val="Compact"/>
        <w:numPr>
          <w:ilvl w:val="0"/>
          <w:numId w:val="1008"/>
        </w:numPr>
      </w:pPr>
      <w:r>
        <w:t xml:space="preserve">The Framework as a Physical Grammar of Mathematics</w:t>
      </w:r>
    </w:p>
    <w:p>
      <w:pPr>
        <w:pStyle w:val="Compact"/>
        <w:numPr>
          <w:ilvl w:val="0"/>
          <w:numId w:val="1008"/>
        </w:numPr>
      </w:pPr>
      <w:r>
        <w:t xml:space="preserve">A Unified Class Ledger</w:t>
      </w:r>
    </w:p>
    <w:p>
      <w:pPr>
        <w:pStyle w:val="Compact"/>
        <w:numPr>
          <w:ilvl w:val="0"/>
          <w:numId w:val="1008"/>
        </w:numPr>
      </w:pPr>
      <w:r>
        <w:t xml:space="preserve">Formal Proposition Ledger</w:t>
      </w:r>
    </w:p>
    <w:p>
      <w:pPr>
        <w:pStyle w:val="Compact"/>
        <w:numPr>
          <w:ilvl w:val="0"/>
          <w:numId w:val="1008"/>
        </w:numPr>
      </w:pPr>
      <w:r>
        <w:t xml:space="preserve">What Monograph II Establishes</w:t>
      </w:r>
    </w:p>
    <w:p>
      <w:pPr>
        <w:pStyle w:val="Compact"/>
        <w:numPr>
          <w:ilvl w:val="0"/>
          <w:numId w:val="1008"/>
        </w:numPr>
      </w:pPr>
      <w:r>
        <w:t xml:space="preserve">Research Programme</w:t>
      </w:r>
    </w:p>
    <w:p>
      <w:pPr>
        <w:pStyle w:val="Compact"/>
        <w:numPr>
          <w:ilvl w:val="0"/>
          <w:numId w:val="1008"/>
        </w:numPr>
      </w:pPr>
      <w:r>
        <w:t xml:space="preserve">Conclusion</w:t>
      </w:r>
    </w:p>
    <w:p>
      <w:pPr>
        <w:pStyle w:val="Compact"/>
        <w:numPr>
          <w:ilvl w:val="0"/>
          <w:numId w:val="1008"/>
        </w:numPr>
      </w:pPr>
      <w:r>
        <w:t xml:space="preserve">Appendix A — Canonical Notation</w:t>
      </w:r>
    </w:p>
    <w:p>
      <w:pPr>
        <w:pStyle w:val="Compact"/>
        <w:numPr>
          <w:ilvl w:val="0"/>
          <w:numId w:val="1008"/>
        </w:numPr>
      </w:pPr>
      <w:r>
        <w:t xml:space="preserve">Appendix B — Standard Equations under the Semantic Grammar</w:t>
      </w:r>
    </w:p>
    <w:p>
      <w:pPr>
        <w:pStyle w:val="Compact"/>
        <w:numPr>
          <w:ilvl w:val="0"/>
          <w:numId w:val="1008"/>
        </w:numPr>
      </w:pPr>
      <w:r>
        <w:t xml:space="preserve">References</w:t>
      </w:r>
    </w:p>
    <w:bookmarkEnd w:id="20"/>
    <w:bookmarkStart w:id="21" w:name="abstract"/>
    <w:p>
      <w:pPr>
        <w:pStyle w:val="Heading1"/>
        <w:pageBreakBefore/>
        <w:spacing w:before="0"/>
      </w:pPr>
      <w:r>
        <w:t xml:space="preserve">Abstract</w:t>
      </w:r>
    </w:p>
    <w:p>
      <w:pPr>
        <w:pStyle w:val="FirstParagraph"/>
      </w:pPr>
      <w:r>
        <w:t xml:space="preserve">This monograph develops the second formal layer of Unified Mechanics.</w:t>
      </w:r>
      <w:r>
        <w:t xml:space="preserve"> </w:t>
      </w:r>
      <w:r>
        <w:rPr>
          <w:i/>
          <w:iCs/>
        </w:rPr>
        <w:t xml:space="preserve">A World of Distinctions</w:t>
      </w:r>
      <w:r>
        <w:t xml:space="preserve"> </w:t>
      </w:r>
      <w:r>
        <w:t xml:space="preserve">established the fixed-point, partition, and distinction ledger from which the framework begins. The present work asks what those invariant distinctions must physically do in order to become action, field, probability, observation, and mathematical law.</w:t>
      </w:r>
    </w:p>
    <w:p>
      <w:pPr>
        <w:pStyle w:val="BodyText"/>
      </w:pPr>
      <w:r>
        <w:t xml:space="preserve">The central thesis is that mathematics is not merely an external language used to describe a completed physical world. A physically valid equation is the compressed normal form of a necessary operational traversal. Reality executes distinctions, relations, propagation, resolution, return, and closure; mathematics records the invariant form left when that execution becomes recoverable. The semantic word system therefore functions not as an optional interpretation but as a denotational grammar of systemhood.</w:t>
      </w:r>
    </w:p>
    <w:p>
      <w:pPr>
        <w:pStyle w:val="BodyText"/>
      </w:pPr>
      <w:r>
        <w:t xml:space="preserve">From this foundation the monograph formalises the</w:t>
      </w:r>
      <w:r>
        <w:t xml:space="preserve"> </w:t>
      </w:r>
      <w:r>
        <w:rPr>
          <w:b/>
          <w:bCs/>
        </w:rPr>
        <w:t xml:space="preserve">Principle of Equivalent Action</w:t>
      </w:r>
      <w:r>
        <w:t xml:space="preserve"> </w:t>
      </w:r>
      <w:r>
        <w:t xml:space="preserve">(PEA), derived from the general mathematics of equivalence classes, and the</w:t>
      </w:r>
      <w:r>
        <w:t xml:space="preserve"> </w:t>
      </w:r>
      <w:r>
        <w:rPr>
          <w:b/>
          <w:bCs/>
        </w:rPr>
        <w:t xml:space="preserve">Principle of Logical Action</w:t>
      </w:r>
      <w:r>
        <w:t xml:space="preserve"> </w:t>
      </w:r>
      <w:r>
        <w:t xml:space="preserve">(PLA), which preserves ordered execution that endpoint equivalence can erase. PEA reverses the ordinary variational direction from</w:t>
      </w:r>
      <w:r>
        <w:t xml:space="preserve"> </w:t>
      </w:r>
      <w:r>
        <w:rPr>
          <w:i/>
          <w:iCs/>
        </w:rPr>
        <w:t xml:space="preserve">action to equations of motion</w:t>
      </w:r>
      <w:r>
        <w:t xml:space="preserve"> </w:t>
      </w:r>
      <w:r>
        <w:t xml:space="preserve">into</w:t>
      </w:r>
      <w:r>
        <w:t xml:space="preserve"> </w:t>
      </w:r>
      <w:r>
        <w:rPr>
          <w:i/>
          <w:iCs/>
        </w:rPr>
        <w:t xml:space="preserve">governing dynamics to an equivalence class of actions</w:t>
      </w:r>
      <w:r>
        <w:t xml:space="preserve">. PLA then refines those action classes by retaining order, constraints, boundary data, gauge reduction, phase, topology, measure, and observational closure.</w:t>
      </w:r>
    </w:p>
    <w:p>
      <w:pPr>
        <w:pStyle w:val="BodyText"/>
      </w:pPr>
      <w:r>
        <w:t xml:space="preserve">The same machinery is applied to fields, gauge transport, curvature, bounded possibility, quantum transition rates, superposition, Hilbert-space structure, string worldsheets, gravitational closure, and observation. Superposition is reconstructed as the coherent retention of unresolved admissible logical actions. Mechanical observation is defined as the observer architecture that converts such unresolved action into stable records. String theory is read as the extended geometry of quantum logical action, while general relativity is read as the geometric closure required for the whole field account to remain consistent.</w:t>
      </w:r>
    </w:p>
    <w:p>
      <w:pPr>
        <w:pStyle w:val="BodyText"/>
      </w:pPr>
      <w:r>
        <w:t xml:space="preserve">The result is a single operational chain:</w:t>
      </w:r>
    </w:p>
    <w:p>
      <w:pPr>
        <w:pStyle w:val="BodyText"/>
        <w:keepLines/>
        <w:spacing w:before="100" w:after="120"/>
      </w:pPr>
      <m:oMathPara>
        <m:oMathParaPr>
          <m:jc m:val="center"/>
        </m:oMathParaPr>
        <m:oMath>
          <m:r>
            <m:rPr>
              <m:nor/>
              <m:sty m:val="p"/>
            </m:rPr>
            <m:t>systemhood</m:t>
          </m:r>
          <m:r>
            <m:rPr>
              <m:sty m:val="p"/>
            </m:rPr>
            <m:t>→</m:t>
          </m:r>
          <m:r>
            <m:rPr>
              <m:nor/>
              <m:sty m:val="p"/>
            </m:rPr>
            <m:t>admissible action</m:t>
          </m:r>
          <m:r>
            <m:rPr>
              <m:sty m:val="p"/>
            </m:rPr>
            <m:t>→</m:t>
          </m:r>
          <m:r>
            <m:rPr>
              <m:nor/>
              <m:sty m:val="p"/>
            </m:rPr>
            <m:t>field traversal</m:t>
          </m:r>
          <m:r>
            <m:rPr>
              <m:sty m:val="p"/>
            </m:rPr>
            <m:t>→</m:t>
          </m:r>
          <m:r>
            <m:rPr>
              <m:nor/>
              <m:sty m:val="p"/>
            </m:rPr>
            <m:t>quantum retention</m:t>
          </m:r>
          <m:r>
            <m:rPr>
              <m:sty m:val="p"/>
            </m:rPr>
            <m:t>→</m:t>
          </m:r>
          <m:r>
            <m:rPr>
              <m:nor/>
              <m:sty m:val="p"/>
            </m:rPr>
            <m:t>mechanical observation</m:t>
          </m:r>
          <m:r>
            <m:rPr>
              <m:sty m:val="p"/>
            </m:rPr>
            <m:t>→</m:t>
          </m:r>
          <m:r>
            <m:rPr>
              <m:nor/>
              <m:sty m:val="p"/>
            </m:rPr>
            <m:t>geometric closure</m:t>
          </m:r>
          <m:r>
            <m:rPr>
              <m:sty m:val="p"/>
            </m:rPr>
            <m:t>→</m:t>
          </m:r>
          <m:r>
            <m:rPr>
              <m:nor/>
              <m:sty m:val="p"/>
            </m:rPr>
            <m:t>mathematical denotation</m:t>
          </m:r>
          <m:r>
            <m:rPr>
              <m:sty m:val="p"/>
            </m:rPr>
            <m:t>.</m:t>
          </m:r>
        </m:oMath>
      </m:oMathPara>
    </w:p>
    <w:p>
      <w:pPr>
        <w:pStyle w:val="FirstParagraph"/>
      </w:pPr>
      <w:r>
        <w:t xml:space="preserve">Unified Mechanics does not require a fourth physical mechanism beside quantum mechanics, string theory, and general relativity. It proposes the invariant grammar through which their mathematics can be understood as distinct resolutions of one universe-sized system.</w:t>
      </w:r>
    </w:p>
    <w:bookmarkEnd w:id="21"/>
    <w:bookmarkStart w:id="22" w:name="preface-the-place-of-monograph-ii"/>
    <w:p>
      <w:pPr>
        <w:pStyle w:val="Heading1"/>
        <w:pageBreakBefore/>
        <w:spacing w:before="0"/>
      </w:pPr>
      <w:r>
        <w:t xml:space="preserve">Preface: The Place of Monograph II</w:t>
      </w:r>
    </w:p>
    <w:p>
      <w:pPr>
        <w:pStyle w:val="FirstParagraph"/>
      </w:pPr>
      <w:r>
        <w:t xml:space="preserve">This volume is a continuation rather than a replacement of</w:t>
      </w:r>
      <w:r>
        <w:t xml:space="preserve"> </w:t>
      </w:r>
      <w:r>
        <w:rPr>
          <w:i/>
          <w:iCs/>
        </w:rPr>
        <w:t xml:space="preserve">A World of Distinctions</w:t>
      </w:r>
      <w:r>
        <w:t xml:space="preserve">. The first monograph established the framework’s inherited ledger: one self-description move, one fixed point, one quadratic closure, and one three-channel realisation. The second monograph begins after those invariants have been obtained. Its question is not merely</w:t>
      </w:r>
      <w:r>
        <w:t xml:space="preserve"> </w:t>
      </w:r>
      <w:r>
        <w:rPr>
          <w:i/>
          <w:iCs/>
        </w:rPr>
        <w:t xml:space="preserve">what ratios appear?</w:t>
      </w:r>
      <w:r>
        <w:t xml:space="preserve"> </w:t>
      </w:r>
      <w:r>
        <w:t xml:space="preserve">but</w:t>
      </w:r>
      <w:r>
        <w:t xml:space="preserve"> </w:t>
      </w:r>
      <w:r>
        <w:rPr>
          <w:i/>
          <w:iCs/>
        </w:rPr>
        <w:t xml:space="preserve">why must physical mathematics possess action, order, probability, observation, field transport, and geometric closure at all?</w:t>
      </w:r>
    </w:p>
    <w:p>
      <w:pPr>
        <w:pStyle w:val="BodyText"/>
      </w:pPr>
      <w:r>
        <w:t xml:space="preserve">The answer developed here is that an equation does not begin as a static relation between finished objects. It begins as a system executing an ordered set of necessities. A distinction must persist before it can be compared. Distinguished possibilities must be related before they can become reachable. A relation must propagate before it can have physical consequence. Propagated alternatives must resolve before they can become a record. A record must return into a continuing system before it can become meaning. Closure then compresses the entire execution into an invariant mathematical form.</w:t>
      </w:r>
    </w:p>
    <w:p>
      <w:pPr>
        <w:pStyle w:val="BodyText"/>
      </w:pPr>
      <w:r>
        <w:t xml:space="preserve">This gives Monograph II its governing statement:</w:t>
      </w:r>
    </w:p>
    <w:p>
      <w:pPr>
        <w:pStyle w:val="BlockText"/>
      </w:pPr>
      <w:r>
        <w:rPr>
          <w:b/>
          <w:bCs/>
        </w:rPr>
        <w:t xml:space="preserve">The mathematics of a physical theory is the closed invariant of the logical action by which its system becomes resolvable.</w:t>
      </w:r>
    </w:p>
    <w:p>
      <w:pPr>
        <w:pStyle w:val="FirstParagraph"/>
      </w:pPr>
      <w:r>
        <w:t xml:space="preserve">The scope of the framework follows from systemhood itself. The universe is a system. Unified Mechanics denotes the operational grammar of systemhood. The universe therefore lies within the framework’s domain by construction. The work of this monograph is not to ask whether that grammar is broad enough to reach reality; it is to unfold the exact domain-specific realisations through which the universal grammar appears as quantum mechanics, field theory, strings, gravity, observation, and mathematics.</w:t>
      </w:r>
    </w:p>
    <w:bookmarkEnd w:id="22"/>
    <w:bookmarkStart w:id="23" w:name="reading-convention-and-formal-status"/>
    <w:p>
      <w:pPr>
        <w:pStyle w:val="Heading1"/>
        <w:pageBreakBefore/>
        <w:spacing w:before="0"/>
      </w:pPr>
      <w:r>
        <w:t xml:space="preserve">Reading Convention and Formal Status</w:t>
      </w:r>
    </w:p>
    <w:p>
      <w:pPr>
        <w:pStyle w:val="FirstParagraph"/>
      </w:pPr>
      <w:r>
        <w:t xml:space="preserve">The monograph uses four kinds of statement.</w:t>
      </w:r>
    </w:p>
    <w:p>
      <w:pPr>
        <w:pStyle w:val="Compact"/>
        <w:numPr>
          <w:ilvl w:val="0"/>
          <w:numId w:val="1009"/>
        </w:numPr>
      </w:pPr>
      <w:r>
        <w:rPr>
          <w:b/>
          <w:bCs/>
        </w:rPr>
        <w:t xml:space="preserve">Inherited framework result.</w:t>
      </w:r>
      <w:r>
        <w:t xml:space="preserve"> </w:t>
      </w:r>
      <w:r>
        <w:t xml:space="preserve">A result already established in the Unified Mechanics corpus and used here as a premise.</w:t>
      </w:r>
    </w:p>
    <w:p>
      <w:pPr>
        <w:pStyle w:val="Compact"/>
        <w:numPr>
          <w:ilvl w:val="0"/>
          <w:numId w:val="1009"/>
        </w:numPr>
      </w:pPr>
      <w:r>
        <w:rPr>
          <w:b/>
          <w:bCs/>
        </w:rPr>
        <w:t xml:space="preserve">Operational derivation.</w:t>
      </w:r>
      <w:r>
        <w:t xml:space="preserve"> </w:t>
      </w:r>
      <w:r>
        <w:t xml:space="preserve">A mathematical structure reconstructed from explicitly stated semantic necessities.</w:t>
      </w:r>
    </w:p>
    <w:p>
      <w:pPr>
        <w:pStyle w:val="Compact"/>
        <w:numPr>
          <w:ilvl w:val="0"/>
          <w:numId w:val="1009"/>
        </w:numPr>
      </w:pPr>
      <w:r>
        <w:rPr>
          <w:b/>
          <w:bCs/>
        </w:rPr>
        <w:t xml:space="preserve">Standard physical realisation.</w:t>
      </w:r>
      <w:r>
        <w:t xml:space="preserve"> </w:t>
      </w:r>
      <w:r>
        <w:t xml:space="preserve">An established equation or theorem of ordinary physics shown as a realisation of the framework’s grammar.</w:t>
      </w:r>
    </w:p>
    <w:p>
      <w:pPr>
        <w:pStyle w:val="Compact"/>
        <w:numPr>
          <w:ilvl w:val="0"/>
          <w:numId w:val="1009"/>
        </w:numPr>
      </w:pPr>
      <w:r>
        <w:rPr>
          <w:b/>
          <w:bCs/>
        </w:rPr>
        <w:t xml:space="preserve">Framework identification.</w:t>
      </w:r>
      <w:r>
        <w:t xml:space="preserve"> </w:t>
      </w:r>
      <w:r>
        <w:t xml:space="preserve">A proposed statement that two structures occupy the same operational role within the unified account.</w:t>
      </w:r>
    </w:p>
    <w:p>
      <w:pPr>
        <w:pStyle w:val="FirstParagraph"/>
      </w:pPr>
      <w:r>
        <w:t xml:space="preserve">These labels do not divide reality from interpretation. They indicate where the mathematical burden lies. A standard physical equation can be a genuine realisation of the semantic grammar even when the exact derivation of every coefficient remains part of the ongoing programme.</w:t>
      </w:r>
    </w:p>
    <w:bookmarkEnd w:id="23"/>
    <w:bookmarkStart w:id="24" w:name="X5d8661cfe8ad5f2e302e56c68b27867a8e572d5"/>
    <w:p>
      <w:pPr>
        <w:pStyle w:val="PartHeading"/>
        <w:pageBreakBefore/>
      </w:pPr>
      <w:r>
        <w:t xml:space="preserve">Part I — Systemhood, Distinction, and Physical Mathematics</w:t>
      </w:r>
    </w:p>
    <w:bookmarkEnd w:id="24"/>
    <w:bookmarkStart w:id="27" w:name="X82b844d604039de4c31d420d8ee6a94ae61601f"/>
    <w:p>
      <w:pPr>
        <w:pStyle w:val="Heading1"/>
        <w:pageBreakBefore/>
      </w:pPr>
      <w:r>
        <w:rPr>
          <w:rStyle w:val="SectionNumber"/>
        </w:rPr>
        <w:t xml:space="preserve">1</w:t>
      </w:r>
      <w:r>
        <w:tab/>
      </w:r>
      <w:r>
        <w:t xml:space="preserve">The Inherited Ledger from</w:t>
      </w:r>
      <w:r>
        <w:t xml:space="preserve"> </w:t>
      </w:r>
      <w:r>
        <w:rPr>
          <w:i/>
          <w:iCs/>
        </w:rPr>
        <w:t xml:space="preserve">A World of Distinctions</w:t>
      </w:r>
    </w:p>
    <w:p>
      <w:pPr>
        <w:pStyle w:val="FirstParagraph"/>
      </w:pPr>
      <w:r>
        <w:t xml:space="preserve">Monograph I begins from a self-description fixed point:</w:t>
      </w:r>
    </w:p>
    <w:p>
      <w:pPr>
        <w:pStyle w:val="BodyText"/>
        <w:keepLines/>
        <w:spacing w:before="100" w:after="120"/>
      </w:pPr>
      <m:oMathPara>
        <m:oMathParaPr>
          <m:jc m:val="center"/>
        </m:oMathParaPr>
        <m:oMath>
          <m:sSup>
            <m:e>
              <m:r>
                <m:t>φ</m:t>
              </m:r>
            </m:e>
            <m:sup>
              <m:r>
                <m:t>2</m:t>
              </m:r>
            </m:sup>
          </m:sSup>
          <m:r>
            <m:rPr>
              <m:sty m:val="p"/>
            </m:rPr>
            <m:t>=</m:t>
          </m:r>
          <m:r>
            <m:t>φ</m:t>
          </m:r>
          <m:r>
            <m:rPr>
              <m:sty m:val="p"/>
            </m:rPr>
            <m:t>+</m:t>
          </m:r>
          <m:r>
            <m:t>1</m:t>
          </m:r>
          <m:r>
            <m:rPr>
              <m:sty m:val="p"/>
            </m:rPr>
            <m:t>.</m:t>
          </m:r>
        </m:oMath>
      </m:oMathPara>
    </w:p>
    <w:p>
      <w:pPr>
        <w:pStyle w:val="FirstParagraph"/>
      </w:pPr>
      <w:r>
        <w:t xml:space="preserve">The fixed point supplies a scale-stable relation in which a whole and its retained part reproduce the same relational form. The normalised remainder parameter is</w:t>
      </w:r>
    </w:p>
    <w:p>
      <w:pPr>
        <w:pStyle w:val="BodyText"/>
        <w:keepLines/>
        <w:spacing w:before="100" w:after="120"/>
      </w:pPr>
      <m:oMathPara>
        <m:oMathParaPr>
          <m:jc m:val="center"/>
        </m:oMathParaPr>
        <m:oMath>
          <m:r>
            <m:t>r</m:t>
          </m:r>
          <m:r>
            <m:rPr>
              <m:sty m:val="p"/>
            </m:rPr>
            <m:t>=</m:t>
          </m:r>
          <m:f>
            <m:fPr>
              <m:type m:val="bar"/>
            </m:fPr>
            <m:num>
              <m:r>
                <m:t>1</m:t>
              </m:r>
            </m:num>
            <m:den>
              <m:r>
                <m:t>2</m:t>
              </m:r>
              <m:r>
                <m:t>φ</m:t>
              </m:r>
            </m:den>
          </m:f>
          <m:r>
            <m:rPr>
              <m:sty m:val="p"/>
            </m:rPr>
            <m:t>,</m:t>
          </m:r>
          <m:r>
            <m:t>  </m:t>
          </m:r>
          <m:r>
            <m:t>u</m:t>
          </m:r>
          <m:r>
            <m:rPr>
              <m:sty m:val="p"/>
            </m:rPr>
            <m:t>=</m:t>
          </m:r>
          <m:r>
            <m:t>1</m:t>
          </m:r>
          <m:r>
            <m:rPr>
              <m:sty m:val="p"/>
            </m:rPr>
            <m:t>−</m:t>
          </m:r>
          <m:r>
            <m:t>r</m:t>
          </m:r>
          <m:r>
            <m:rPr>
              <m:sty m:val="p"/>
            </m:rPr>
            <m:t>.</m:t>
          </m:r>
        </m:oMath>
      </m:oMathPara>
    </w:p>
    <w:p>
      <w:pPr>
        <w:pStyle w:val="FirstParagraph"/>
      </w:pPr>
      <w:r>
        <w:t xml:space="preserve">The quadratic closure is</w:t>
      </w:r>
    </w:p>
    <w:p>
      <w:pPr>
        <w:pStyle w:val="BodyText"/>
        <w:keepLines/>
        <w:spacing w:before="100" w:after="120"/>
      </w:pPr>
      <m:oMathPara>
        <m:oMathParaPr>
          <m:jc m:val="center"/>
        </m:oMathParaPr>
        <m:oMath>
          <m:sSup>
            <m:e>
              <m:d>
                <m:dPr>
                  <m:begChr m:val="("/>
                  <m:endChr m:val=")"/>
                  <m:sepChr m:val=""/>
                  <m:grow/>
                </m:dPr>
                <m:e>
                  <m:r>
                    <m:t>ν</m:t>
                  </m:r>
                  <m:r>
                    <m:rPr>
                      <m:sty m:val="p"/>
                    </m:rPr>
                    <m:t>+</m:t>
                  </m:r>
                  <m:r>
                    <m:t>r</m:t>
                  </m:r>
                </m:e>
              </m:d>
            </m:e>
            <m:sup>
              <m:r>
                <m:t>2</m:t>
              </m:r>
            </m:sup>
          </m:sSup>
          <m:r>
            <m:rPr>
              <m:sty m:val="p"/>
            </m:rPr>
            <m:t>=</m:t>
          </m:r>
          <m:sSup>
            <m:e>
              <m:r>
                <m:t>ν</m:t>
              </m:r>
            </m:e>
            <m:sup>
              <m:r>
                <m:t>2</m:t>
              </m:r>
            </m:sup>
          </m:sSup>
          <m:r>
            <m:rPr>
              <m:sty m:val="p"/>
            </m:rPr>
            <m:t>+</m:t>
          </m:r>
          <m:r>
            <m:t>2</m:t>
          </m:r>
          <m:r>
            <m:t>ν</m:t>
          </m:r>
          <m:r>
            <m:t>r</m:t>
          </m:r>
          <m:r>
            <m:rPr>
              <m:sty m:val="p"/>
            </m:rPr>
            <m:t>+</m:t>
          </m:r>
          <m:sSup>
            <m:e>
              <m:r>
                <m:t>r</m:t>
              </m:r>
            </m:e>
            <m:sup>
              <m:r>
                <m:t>2</m:t>
              </m:r>
            </m:sup>
          </m:sSup>
          <m:r>
            <m:rPr>
              <m:sty m:val="p"/>
            </m:rPr>
            <m:t>=</m:t>
          </m:r>
          <m:r>
            <m:t>1</m:t>
          </m:r>
          <m:r>
            <m:rPr>
              <m:sty m:val="p"/>
            </m:rPr>
            <m:t>.</m:t>
          </m:r>
        </m:oMath>
      </m:oMathPara>
    </w:p>
    <w:p>
      <w:pPr>
        <w:pStyle w:val="FirstParagraph"/>
      </w:pPr>
      <w:r>
        <w:t xml:space="preserve">The three terms form the inherited direct, relational, and retained channels. In the physical dictionary of Monograph I they were denoted Light, Boundary, and Matter. Monograph II does not re-derive every cosmological identification. It extracts the deeper operational fact: a self-accounting whole does not divide into two disconnected objects. Its complete second-order account contains direct retention, crossed relation, and retained remainder.</w:t>
      </w:r>
    </w:p>
    <w:p>
      <w:pPr>
        <w:pStyle w:val="BodyText"/>
      </w:pPr>
      <w:r>
        <w:t xml:space="preserve">The boundary term is therefore not decorative. It is the channel through which the distinguished parts remain accountable to the whole. This becomes central later, because total divergences, gauge transport, worldsheet constraints, measurement apparatuses, and geometric curvature all occupy boundary-like roles: they preserve or record what bulk endpoint equations alone do not display.</w:t>
      </w:r>
    </w:p>
    <w:bookmarkStart w:id="25" w:name="distinction-identity-and-relation"/>
    <w:p>
      <w:pPr>
        <w:pStyle w:val="Heading2"/>
      </w:pPr>
      <w:r>
        <w:rPr>
          <w:rStyle w:val="SectionNumber"/>
        </w:rPr>
        <w:t xml:space="preserve">1.1</w:t>
      </w:r>
      <w:r>
        <w:tab/>
      </w:r>
      <w:r>
        <w:t xml:space="preserve">Distinction, identity, and relation</w:t>
      </w:r>
    </w:p>
    <w:p>
      <w:pPr>
        <w:pStyle w:val="FirstParagraph"/>
      </w:pPr>
      <w:r>
        <w:t xml:space="preserve">The foundational triad is:</w:t>
      </w:r>
    </w:p>
    <w:p>
      <w:pPr>
        <w:pStyle w:val="BodyText"/>
        <w:keepLines/>
        <w:spacing w:before="100" w:after="120"/>
      </w:pPr>
      <m:oMathPara>
        <m:oMathParaPr>
          <m:jc m:val="center"/>
        </m:oMathParaPr>
        <m:oMath>
          <m:borderBox>
            <m:e>
              <m:r>
                <m:rPr>
                  <m:nor/>
                  <m:sty m:val="p"/>
                </m:rPr>
                <m:t>Distinction</m:t>
              </m:r>
              <m:r>
                <m:t> </m:t>
              </m:r>
              <m:r>
                <m:t> </m:t>
              </m:r>
              <m:r>
                <m:rPr>
                  <m:nor/>
                  <m:sty m:val="p"/>
                </m:rPr>
                <m:t>Identity</m:t>
              </m:r>
              <m:r>
                <m:t> </m:t>
              </m:r>
              <m:r>
                <m:t> </m:t>
              </m:r>
              <m:r>
                <m:rPr>
                  <m:nor/>
                  <m:sty m:val="p"/>
                </m:rPr>
                <m:t>Relation</m:t>
              </m:r>
              <m:r>
                <m:rPr>
                  <m:sty m:val="p"/>
                </m:rPr>
                <m:t>.</m:t>
              </m:r>
            </m:e>
          </m:borderBox>
        </m:oMath>
      </m:oMathPara>
    </w:p>
    <w:p>
      <w:pPr>
        <w:pStyle w:val="FirstParagraph"/>
      </w:pPr>
      <w:r>
        <w:t xml:space="preserve">Distinction prevents complete sameness. Identity is the recoverability of a distinction through admissible change. Relation is the operation through which distinct contents can affect, compare, or transform one another without being erased.</w:t>
      </w:r>
    </w:p>
    <w:p>
      <w:pPr>
        <w:pStyle w:val="BodyText"/>
      </w:pPr>
      <w:r>
        <w:t xml:space="preserve">An object is not installed before these operations. It is derived after them:</w:t>
      </w:r>
    </w:p>
    <w:p>
      <w:pPr>
        <w:pStyle w:val="BodyText"/>
        <w:keepLines/>
        <w:spacing w:before="100" w:after="120"/>
      </w:pPr>
      <m:oMathPara>
        <m:oMathParaPr>
          <m:jc m:val="center"/>
        </m:oMathParaPr>
        <m:oMath>
          <m:r>
            <m:t>O</m:t>
          </m:r>
          <m:box>
            <m:boxPr>
              <m:opEmu m:val="on"/>
            </m:boxPr>
            <m:e>
              <m:r>
                <m:rPr>
                  <m:sty m:val="p"/>
                </m:rPr>
                <m:t>:=</m:t>
              </m:r>
            </m:e>
          </m:box>
          <m:sSub>
            <m:e>
              <m:d>
                <m:dPr>
                  <m:begChr m:val="["/>
                  <m:endChr m:val="]"/>
                  <m:sepChr m:val=""/>
                  <m:grow/>
                </m:dPr>
                <m:e>
                  <m:r>
                    <m:t>τ</m:t>
                  </m:r>
                </m:e>
              </m:d>
            </m:e>
            <m:sub>
              <m:r>
                <m:rPr>
                  <m:sty m:val="p"/>
                </m:rPr>
                <m:t>∼</m:t>
              </m:r>
            </m:sub>
          </m:sSub>
          <m:r>
            <m:rPr>
              <m:sty m:val="p"/>
            </m:rPr>
            <m:t>,</m:t>
          </m:r>
        </m:oMath>
      </m:oMathPara>
    </w:p>
    <w:p>
      <w:pPr>
        <w:pStyle w:val="FirstParagraph"/>
      </w:pPr>
      <w:r>
        <w:t xml:space="preserve">where</w:t>
      </w:r>
      <w:r>
        <w:t xml:space="preserve"> </w:t>
      </w:r>
      <m:oMath>
        <m:r>
          <m:t>τ</m:t>
        </m:r>
      </m:oMath>
      <w:r>
        <w:t xml:space="preserve"> </w:t>
      </w:r>
      <w:r>
        <w:t xml:space="preserve">is a closed traversal and</w:t>
      </w:r>
      <w:r>
        <w:t xml:space="preserve"> </w:t>
      </w:r>
      <m:oMath>
        <m:sSub>
          <m:e>
            <m:d>
              <m:dPr>
                <m:begChr m:val="["/>
                <m:endChr m:val="]"/>
                <m:sepChr m:val=""/>
                <m:grow/>
              </m:dPr>
              <m:e>
                <m:r>
                  <m:t>τ</m:t>
                </m:r>
              </m:e>
            </m:d>
          </m:e>
          <m:sub>
            <m:r>
              <m:rPr>
                <m:sty m:val="p"/>
              </m:rPr>
              <m:t>∼</m:t>
            </m:r>
          </m:sub>
        </m:sSub>
      </m:oMath>
      <w:r>
        <w:t xml:space="preserve"> </w:t>
      </w:r>
      <w:r>
        <w:t xml:space="preserve">is the class of traversals that preserve the same recoverable invariant. Objecthood is therefore retrospective. A system is called the same system because its relevant distinction survived relation and closure, not because a finished noun was assumed at the entrance.</w:t>
      </w:r>
    </w:p>
    <w:bookmarkEnd w:id="25"/>
    <w:bookmarkStart w:id="26" w:name="X02fcc60cbb67674ff2972a8202b827f386c466a"/>
    <w:p>
      <w:pPr>
        <w:pStyle w:val="Heading2"/>
      </w:pPr>
      <w:r>
        <w:rPr>
          <w:rStyle w:val="SectionNumber"/>
        </w:rPr>
        <w:t xml:space="preserve">1.2</w:t>
      </w:r>
      <w:r>
        <w:tab/>
      </w:r>
      <w:r>
        <w:t xml:space="preserve">The fixed point as operational invariance</w:t>
      </w:r>
    </w:p>
    <w:p>
      <w:pPr>
        <w:pStyle w:val="FirstParagraph"/>
      </w:pPr>
      <w:r>
        <w:t xml:space="preserve">The importance of the golden fixed point is not that a familiar number appears. Its importance is that one relational rule survives its own partition. The number is the normal form of a self-similar closure requirement. This establishes the methodological reversal used throughout this volume:</w:t>
      </w:r>
    </w:p>
    <w:p>
      <w:pPr>
        <w:pStyle w:val="BodyText"/>
        <w:keepLines/>
        <w:spacing w:before="100" w:after="120"/>
      </w:pPr>
      <m:oMathPara>
        <m:oMathParaPr>
          <m:jc m:val="center"/>
        </m:oMathParaPr>
        <m:oMath>
          <m:r>
            <m:rPr>
              <m:nor/>
              <m:sty m:val="p"/>
            </m:rPr>
            <m:t>operational necessity</m:t>
          </m:r>
          <m:r>
            <m:rPr>
              <m:sty m:val="p"/>
            </m:rPr>
            <m:t>→</m:t>
          </m:r>
          <m:r>
            <m:rPr>
              <m:nor/>
              <m:sty m:val="p"/>
            </m:rPr>
            <m:t>mathematical normal form</m:t>
          </m:r>
          <m:r>
            <m:rPr>
              <m:sty m:val="p"/>
            </m:rPr>
            <m:t>,</m:t>
          </m:r>
        </m:oMath>
      </m:oMathPara>
    </w:p>
    <w:p>
      <w:pPr>
        <w:pStyle w:val="FirstParagraph"/>
      </w:pPr>
      <w:r>
        <w:t xml:space="preserve">rather than</w:t>
      </w:r>
    </w:p>
    <w:p>
      <w:pPr>
        <w:pStyle w:val="BodyText"/>
        <w:keepLines/>
        <w:spacing w:before="100" w:after="120"/>
      </w:pPr>
      <m:oMathPara>
        <m:oMathParaPr>
          <m:jc m:val="center"/>
        </m:oMathParaPr>
        <m:oMath>
          <m:r>
            <m:rPr>
              <m:nor/>
              <m:sty m:val="p"/>
            </m:rPr>
            <m:t>selected mathematical form</m:t>
          </m:r>
          <m:r>
            <m:rPr>
              <m:sty m:val="p"/>
            </m:rPr>
            <m:t>→</m:t>
          </m:r>
          <m:r>
            <m:rPr>
              <m:nor/>
              <m:sty m:val="p"/>
            </m:rPr>
            <m:t>retrospective physical story</m:t>
          </m:r>
          <m:r>
            <m:rPr>
              <m:sty m:val="p"/>
            </m:rPr>
            <m:t>.</m:t>
          </m:r>
        </m:oMath>
      </m:oMathPara>
    </w:p>
    <w:bookmarkEnd w:id="26"/>
    <w:bookmarkEnd w:id="27"/>
    <w:bookmarkStart w:id="28" w:name="the-semantic-word-system"/>
    <w:p>
      <w:pPr>
        <w:pStyle w:val="Heading1"/>
        <w:pageBreakBefore/>
      </w:pPr>
      <w:r>
        <w:rPr>
          <w:rStyle w:val="SectionNumber"/>
        </w:rPr>
        <w:t xml:space="preserve">2</w:t>
      </w:r>
      <w:r>
        <w:tab/>
      </w:r>
      <w:r>
        <w:t xml:space="preserve">The Semantic Word System</w:t>
      </w:r>
    </w:p>
    <w:p>
      <w:pPr>
        <w:pStyle w:val="FirstParagraph"/>
      </w:pPr>
      <w:r>
        <w:t xml:space="preserve">The compact semantic core is</w:t>
      </w:r>
    </w:p>
    <w:p>
      <w:pPr>
        <w:pStyle w:val="BodyText"/>
        <w:keepLines/>
        <w:spacing w:before="100" w:after="120"/>
      </w:pPr>
      <m:oMathPara>
        <m:oMathParaPr>
          <m:jc m:val="center"/>
        </m:oMathParaPr>
        <m:oMath>
          <m:r>
            <m:rPr>
              <m:sty m:val="b"/>
            </m:rPr>
            <m:t>R</m:t>
          </m:r>
          <m:r>
            <m:rPr>
              <m:sty m:val="p"/>
            </m:rPr>
            <m:t>→</m:t>
          </m:r>
          <m:r>
            <m:rPr>
              <m:sty m:val="b"/>
            </m:rPr>
            <m:t>℘</m:t>
          </m:r>
          <m:r>
            <m:rPr>
              <m:sty m:val="p"/>
            </m:rPr>
            <m:t>→</m:t>
          </m:r>
          <m:r>
            <m:rPr>
              <m:sty m:val="b"/>
            </m:rPr>
            <m:t>O</m:t>
          </m:r>
          <m:r>
            <m:rPr>
              <m:sty m:val="p"/>
            </m:rPr>
            <m:t>,</m:t>
          </m:r>
        </m:oMath>
      </m:oMathPara>
    </w:p>
    <w:p>
      <w:pPr>
        <w:pStyle w:val="FirstParagraph"/>
      </w:pPr>
      <w:r>
        <w:t xml:space="preserve">where</w:t>
      </w:r>
      <w:r>
        <w:t xml:space="preserve"> </w:t>
      </w:r>
      <m:oMath>
        <m:r>
          <m:rPr>
            <m:sty m:val="b"/>
          </m:rPr>
          <m:t>R</m:t>
        </m:r>
      </m:oMath>
      <w:r>
        <w:t xml:space="preserve"> </w:t>
      </w:r>
      <w:r>
        <w:t xml:space="preserve">denotes rational or admissible structure,</w:t>
      </w:r>
      <w:r>
        <w:t xml:space="preserve"> </w:t>
      </w:r>
      <m:oMath>
        <m:r>
          <m:rPr>
            <m:sty m:val="b"/>
          </m:rPr>
          <m:t>℘</m:t>
        </m:r>
      </m:oMath>
      <w:r>
        <w:t xml:space="preserve"> </w:t>
      </w:r>
      <w:r>
        <w:t xml:space="preserve">denotes physical realisation, and</w:t>
      </w:r>
      <w:r>
        <w:t xml:space="preserve"> </w:t>
      </w:r>
      <m:oMath>
        <m:r>
          <m:rPr>
            <m:sty m:val="b"/>
          </m:rPr>
          <m:t>O</m:t>
        </m:r>
      </m:oMath>
      <w:r>
        <w:t xml:space="preserve"> </w:t>
      </w:r>
      <w:r>
        <w:t xml:space="preserve">denotes observation or recoverable closure. The closed form is</w:t>
      </w:r>
    </w:p>
    <w:p>
      <w:pPr>
        <w:pStyle w:val="BodyText"/>
        <w:keepLines/>
        <w:spacing w:before="100" w:after="120"/>
      </w:pPr>
      <m:oMathPara>
        <m:oMathParaPr>
          <m:jc m:val="center"/>
        </m:oMathParaPr>
        <m:oMath>
          <m:r>
            <m:rPr>
              <m:sty m:val="b"/>
            </m:rPr>
            <m:t>O</m:t>
          </m:r>
          <m:r>
            <m:rPr>
              <m:sty m:val="b"/>
            </m:rPr>
            <m:t>℘</m:t>
          </m:r>
          <m:r>
            <m:rPr>
              <m:sty m:val="b"/>
            </m:rPr>
            <m:t>R</m:t>
          </m:r>
          <m:r>
            <m:rPr>
              <m:sty m:val="p"/>
            </m:rPr>
            <m:t>=</m:t>
          </m:r>
          <m:r>
            <m:rPr>
              <m:sty m:val="b"/>
            </m:rPr>
            <m:t>I</m:t>
          </m:r>
          <m:r>
            <m:rPr>
              <m:sty m:val="p"/>
            </m:rPr>
            <m:t>.</m:t>
          </m:r>
        </m:oMath>
      </m:oMathPara>
    </w:p>
    <w:p>
      <w:pPr>
        <w:pStyle w:val="FirstParagraph"/>
      </w:pPr>
      <w:r>
        <w:t xml:space="preserve">This does not mean that every operation returns an unchanged object. It means that a successful system traversal returns a recoverable identity class. The identity is the closure of the operation.</w:t>
      </w:r>
    </w:p>
    <w:p>
      <w:pPr>
        <w:pStyle w:val="BodyText"/>
      </w:pPr>
      <w:r>
        <w:t xml:space="preserve">For physical derivations the compact triad expands into the seven-stage grammar</w:t>
      </w:r>
    </w:p>
    <w:p>
      <w:pPr>
        <w:pStyle w:val="BodyText"/>
        <w:keepLines/>
        <w:spacing w:before="100" w:after="120"/>
      </w:pPr>
      <m:oMathPara>
        <m:oMathParaPr>
          <m:jc m:val="center"/>
        </m:oMathParaPr>
        <m:oMath>
          <m:r>
            <m:rPr>
              <m:sty m:val="p"/>
              <m:scr m:val="fraktur"/>
            </m:rPr>
            <m:t>G</m:t>
          </m:r>
          <m:r>
            <m:rPr>
              <m:sty m:val="p"/>
            </m:rPr>
            <m:t>=</m:t>
          </m:r>
          <m:d>
            <m:dPr>
              <m:begChr m:val="("/>
              <m:endChr m:val=")"/>
              <m:sepChr m:val=""/>
              <m:grow/>
            </m:dPr>
            <m:e>
              <m:r>
                <m:t>P</m:t>
              </m:r>
              <m:r>
                <m:rPr>
                  <m:sty m:val="p"/>
                </m:rPr>
                <m:t>,</m:t>
              </m:r>
              <m:r>
                <m:t>D</m:t>
              </m:r>
              <m:r>
                <m:rPr>
                  <m:sty m:val="p"/>
                </m:rPr>
                <m:t>,</m:t>
              </m:r>
              <m:r>
                <m:t>R</m:t>
              </m:r>
              <m:r>
                <m:rPr>
                  <m:sty m:val="p"/>
                </m:rPr>
                <m:t>,</m:t>
              </m:r>
              <m:r>
                <m:t>G</m:t>
              </m:r>
              <m:r>
                <m:rPr>
                  <m:sty m:val="p"/>
                </m:rPr>
                <m:t>,</m:t>
              </m:r>
              <m:r>
                <m:t>V</m:t>
              </m:r>
              <m:r>
                <m:rPr>
                  <m:sty m:val="p"/>
                </m:rPr>
                <m:t>,</m:t>
              </m:r>
              <m:r>
                <m:t>K</m:t>
              </m:r>
              <m:r>
                <m:rPr>
                  <m:sty m:val="p"/>
                </m:rPr>
                <m:t>,</m:t>
              </m:r>
              <m:r>
                <m:t>C</m:t>
              </m:r>
            </m:e>
          </m:d>
          <m:r>
            <m:rPr>
              <m:sty m:val="p"/>
            </m:rPr>
            <m:t>,</m:t>
          </m:r>
        </m:oMath>
      </m:oMathPara>
    </w:p>
    <w:p>
      <w:pPr>
        <w:pStyle w:val="FirstParagraph"/>
      </w:pPr>
      <w:r>
        <w:t xml:space="preserve">with</w:t>
      </w:r>
    </w:p>
    <w:p>
      <w:pPr>
        <w:pStyle w:val="BodyText"/>
        <w:keepLines/>
        <w:spacing w:before="100" w:after="120"/>
      </w:pPr>
      <m:oMathPara>
        <m:oMathParaPr>
          <m:jc m:val="center"/>
        </m:oMathParaPr>
        <m:oMath>
          <m:r>
            <m:t>P</m:t>
          </m:r>
          <m:r>
            <m:rPr>
              <m:sty m:val="p"/>
            </m:rPr>
            <m:t>→</m:t>
          </m:r>
          <m:r>
            <m:t>D</m:t>
          </m:r>
          <m:r>
            <m:rPr>
              <m:sty m:val="p"/>
            </m:rPr>
            <m:t>→</m:t>
          </m:r>
          <m:r>
            <m:t>R</m:t>
          </m:r>
          <m:r>
            <m:rPr>
              <m:sty m:val="p"/>
            </m:rPr>
            <m:t>→</m:t>
          </m:r>
          <m:r>
            <m:t>G</m:t>
          </m:r>
          <m:r>
            <m:rPr>
              <m:sty m:val="p"/>
            </m:rPr>
            <m:t>→</m:t>
          </m:r>
          <m:r>
            <m:t>V</m:t>
          </m:r>
          <m:r>
            <m:rPr>
              <m:sty m:val="p"/>
            </m:rPr>
            <m:t>→</m:t>
          </m:r>
          <m:r>
            <m:t>K</m:t>
          </m:r>
          <m:r>
            <m:rPr>
              <m:sty m:val="p"/>
            </m:rPr>
            <m:t>→</m:t>
          </m:r>
          <m:r>
            <m:t>C</m:t>
          </m:r>
          <m:r>
            <m:rPr>
              <m:sty m:val="p"/>
            </m:rPr>
            <m:t>.</m:t>
          </m:r>
        </m:oMath>
      </m:oMathPara>
    </w:p>
    <w:p>
      <w:pPr>
        <w:pStyle w:val="FirstParagraph"/>
      </w:pPr>
      <w:r>
        <w:t xml:space="preserve">The stages are:</w:t>
      </w:r>
    </w:p>
    <w:p>
      <w:pPr>
        <w:pStyle w:val="Compact"/>
        <w:numPr>
          <w:ilvl w:val="0"/>
          <w:numId w:val="1010"/>
        </w:numPr>
      </w:pPr>
      <m:oMath>
        <m:r>
          <m:t>P</m:t>
        </m:r>
      </m:oMath>
      <w:r>
        <w:rPr>
          <w:b/>
          <w:bCs/>
        </w:rPr>
        <w:t xml:space="preserve"> </w:t>
      </w:r>
      <w:r>
        <w:rPr>
          <w:b/>
          <w:bCs/>
        </w:rPr>
        <w:t xml:space="preserve">— Persist:</w:t>
      </w:r>
      <w:r>
        <w:t xml:space="preserve"> </w:t>
      </w:r>
      <w:r>
        <w:t xml:space="preserve">A difference must remain long enough to support comparison and history.</w:t>
      </w:r>
    </w:p>
    <w:p>
      <w:pPr>
        <w:pStyle w:val="Compact"/>
        <w:numPr>
          <w:ilvl w:val="0"/>
          <w:numId w:val="1010"/>
        </w:numPr>
      </w:pPr>
      <m:oMath>
        <m:r>
          <m:t>D</m:t>
        </m:r>
      </m:oMath>
      <w:r>
        <w:rPr>
          <w:b/>
          <w:bCs/>
        </w:rPr>
        <w:t xml:space="preserve"> </w:t>
      </w:r>
      <w:r>
        <w:rPr>
          <w:b/>
          <w:bCs/>
        </w:rPr>
        <w:t xml:space="preserve">— Distinguish:</w:t>
      </w:r>
      <w:r>
        <w:t xml:space="preserve"> </w:t>
      </w:r>
      <w:r>
        <w:t xml:space="preserve">Non-interchangeable alternatives must become available.</w:t>
      </w:r>
    </w:p>
    <w:p>
      <w:pPr>
        <w:pStyle w:val="Compact"/>
        <w:numPr>
          <w:ilvl w:val="0"/>
          <w:numId w:val="1010"/>
        </w:numPr>
      </w:pPr>
      <m:oMath>
        <m:r>
          <m:t>R</m:t>
        </m:r>
      </m:oMath>
      <w:r>
        <w:rPr>
          <w:b/>
          <w:bCs/>
        </w:rPr>
        <w:t xml:space="preserve"> </w:t>
      </w:r>
      <w:r>
        <w:rPr>
          <w:b/>
          <w:bCs/>
        </w:rPr>
        <w:t xml:space="preserve">— Relate:</w:t>
      </w:r>
      <w:r>
        <w:t xml:space="preserve"> </w:t>
      </w:r>
      <w:r>
        <w:t xml:space="preserve">Distinguished alternatives must become physically reachable.</w:t>
      </w:r>
    </w:p>
    <w:p>
      <w:pPr>
        <w:pStyle w:val="Compact"/>
        <w:numPr>
          <w:ilvl w:val="0"/>
          <w:numId w:val="1010"/>
        </w:numPr>
      </w:pPr>
      <m:oMath>
        <m:r>
          <m:t>G</m:t>
        </m:r>
      </m:oMath>
      <w:r>
        <w:rPr>
          <w:b/>
          <w:bCs/>
        </w:rPr>
        <w:t xml:space="preserve"> </w:t>
      </w:r>
      <w:r>
        <w:rPr>
          <w:b/>
          <w:bCs/>
        </w:rPr>
        <w:t xml:space="preserve">— Propagate:</w:t>
      </w:r>
      <w:r>
        <w:t xml:space="preserve"> </w:t>
      </w:r>
      <w:r>
        <w:t xml:space="preserve">The relation must be enacted through an ordered traversal.</w:t>
      </w:r>
    </w:p>
    <w:p>
      <w:pPr>
        <w:pStyle w:val="Compact"/>
        <w:numPr>
          <w:ilvl w:val="0"/>
          <w:numId w:val="1010"/>
        </w:numPr>
      </w:pPr>
      <m:oMath>
        <m:r>
          <m:t>V</m:t>
        </m:r>
      </m:oMath>
      <w:r>
        <w:rPr>
          <w:b/>
          <w:bCs/>
        </w:rPr>
        <w:t xml:space="preserve"> </w:t>
      </w:r>
      <w:r>
        <w:rPr>
          <w:b/>
          <w:bCs/>
        </w:rPr>
        <w:t xml:space="preserve">— Resolve:</w:t>
      </w:r>
      <w:r>
        <w:t xml:space="preserve"> </w:t>
      </w:r>
      <w:r>
        <w:t xml:space="preserve">Incompatible or equivalent alternatives must be separated or reduced.</w:t>
      </w:r>
    </w:p>
    <w:p>
      <w:pPr>
        <w:pStyle w:val="Compact"/>
        <w:numPr>
          <w:ilvl w:val="0"/>
          <w:numId w:val="1010"/>
        </w:numPr>
      </w:pPr>
      <m:oMath>
        <m:r>
          <m:t>K</m:t>
        </m:r>
      </m:oMath>
      <w:r>
        <w:rPr>
          <w:b/>
          <w:bCs/>
        </w:rPr>
        <w:t xml:space="preserve"> </w:t>
      </w:r>
      <w:r>
        <w:rPr>
          <w:b/>
          <w:bCs/>
        </w:rPr>
        <w:t xml:space="preserve">— Recurse / Return:</w:t>
      </w:r>
      <w:r>
        <w:t xml:space="preserve"> </w:t>
      </w:r>
      <w:r>
        <w:t xml:space="preserve">Consequences must remain available to re-enter the system as memory, feedback, or recurrence.</w:t>
      </w:r>
    </w:p>
    <w:p>
      <w:pPr>
        <w:pStyle w:val="Compact"/>
        <w:numPr>
          <w:ilvl w:val="0"/>
          <w:numId w:val="1010"/>
        </w:numPr>
      </w:pPr>
      <m:oMath>
        <m:r>
          <m:t>C</m:t>
        </m:r>
      </m:oMath>
      <w:r>
        <w:rPr>
          <w:b/>
          <w:bCs/>
        </w:rPr>
        <w:t xml:space="preserve"> </w:t>
      </w:r>
      <w:r>
        <w:rPr>
          <w:b/>
          <w:bCs/>
        </w:rPr>
        <w:t xml:space="preserve">— Close:</w:t>
      </w:r>
      <w:r>
        <w:t xml:space="preserve"> </w:t>
      </w:r>
      <w:r>
        <w:t xml:space="preserve">The retained account must become complete and recoverable.</w:t>
      </w:r>
    </w:p>
    <w:p>
      <w:pPr>
        <w:pStyle w:val="FirstParagraph"/>
      </w:pPr>
      <w:r>
        <w:t xml:space="preserve">The compact and expanded languages are related by</w:t>
      </w:r>
    </w:p>
    <w:p>
      <w:pPr>
        <w:pStyle w:val="BodyText"/>
        <w:keepLines/>
        <w:spacing w:before="100" w:after="120"/>
      </w:pPr>
      <m:oMathPara>
        <m:oMathParaPr>
          <m:jc m:val="center"/>
        </m:oMathParaPr>
        <m:oMath>
          <m:r>
            <m:rPr>
              <m:sty m:val="b"/>
            </m:rPr>
            <m:t>R</m:t>
          </m:r>
          <m:r>
            <m:rPr>
              <m:sty m:val="p"/>
            </m:rPr>
            <m:t>↦</m:t>
          </m:r>
          <m:d>
            <m:dPr>
              <m:begChr m:val="("/>
              <m:endChr m:val=")"/>
              <m:sepChr m:val=""/>
              <m:grow/>
            </m:dPr>
            <m:e>
              <m:r>
                <m:t>P</m:t>
              </m:r>
              <m:r>
                <m:rPr>
                  <m:sty m:val="p"/>
                </m:rPr>
                <m:t>,</m:t>
              </m:r>
              <m:r>
                <m:t>D</m:t>
              </m:r>
              <m:r>
                <m:rPr>
                  <m:sty m:val="p"/>
                </m:rPr>
                <m:t>,</m:t>
              </m:r>
              <m:r>
                <m:t>R</m:t>
              </m:r>
            </m:e>
          </m:d>
          <m:r>
            <m:rPr>
              <m:sty m:val="p"/>
            </m:rPr>
            <m:t>,</m:t>
          </m:r>
          <m:r>
            <m:t>  </m:t>
          </m:r>
          <m:r>
            <m:rPr>
              <m:sty m:val="b"/>
            </m:rPr>
            <m:t>℘</m:t>
          </m:r>
          <m:r>
            <m:rPr>
              <m:sty m:val="p"/>
            </m:rPr>
            <m:t>↦</m:t>
          </m:r>
          <m:d>
            <m:dPr>
              <m:begChr m:val="("/>
              <m:endChr m:val=")"/>
              <m:sepChr m:val=""/>
              <m:grow/>
            </m:dPr>
            <m:e>
              <m:r>
                <m:t>G</m:t>
              </m:r>
              <m:r>
                <m:rPr>
                  <m:sty m:val="p"/>
                </m:rPr>
                <m:t>,</m:t>
              </m:r>
              <m:r>
                <m:t>V</m:t>
              </m:r>
            </m:e>
          </m:d>
          <m:r>
            <m:rPr>
              <m:sty m:val="p"/>
            </m:rPr>
            <m:t>,</m:t>
          </m:r>
          <m:r>
            <m:t>  </m:t>
          </m:r>
          <m:r>
            <m:rPr>
              <m:sty m:val="b"/>
            </m:rPr>
            <m:t>O</m:t>
          </m:r>
          <m:r>
            <m:rPr>
              <m:sty m:val="p"/>
            </m:rPr>
            <m:t>↦</m:t>
          </m:r>
          <m:d>
            <m:dPr>
              <m:begChr m:val="("/>
              <m:endChr m:val=")"/>
              <m:sepChr m:val=""/>
              <m:grow/>
            </m:dPr>
            <m:e>
              <m:r>
                <m:t>K</m:t>
              </m:r>
              <m:r>
                <m:rPr>
                  <m:sty m:val="p"/>
                </m:rPr>
                <m:t>,</m:t>
              </m:r>
              <m:r>
                <m:t>C</m:t>
              </m:r>
            </m:e>
          </m:d>
          <m:r>
            <m:rPr>
              <m:sty m:val="p"/>
            </m:rPr>
            <m:t>.</m:t>
          </m:r>
        </m:oMath>
      </m:oMathPara>
    </w:p>
    <w:p>
      <w:pPr>
        <w:pStyle w:val="FirstParagraph"/>
      </w:pPr>
      <w:r>
        <w:t xml:space="preserve">Different domains can refine these assignments, but a valid compression must satisfy three conditions:</w:t>
      </w:r>
    </w:p>
    <w:p>
      <w:pPr>
        <w:pStyle w:val="Compact"/>
        <w:numPr>
          <w:ilvl w:val="0"/>
          <w:numId w:val="1011"/>
        </w:numPr>
      </w:pPr>
      <w:r>
        <w:rPr>
          <w:b/>
          <w:bCs/>
        </w:rPr>
        <w:t xml:space="preserve">Preservation:</w:t>
      </w:r>
      <w:r>
        <w:t xml:space="preserve"> </w:t>
      </w:r>
      <w:r>
        <w:t xml:space="preserve">the compressed form preserves the invariant operation.</w:t>
      </w:r>
    </w:p>
    <w:p>
      <w:pPr>
        <w:pStyle w:val="Compact"/>
        <w:numPr>
          <w:ilvl w:val="0"/>
          <w:numId w:val="1011"/>
        </w:numPr>
      </w:pPr>
      <w:r>
        <w:rPr>
          <w:b/>
          <w:bCs/>
        </w:rPr>
        <w:t xml:space="preserve">Expansion:</w:t>
      </w:r>
      <w:r>
        <w:t xml:space="preserve"> </w:t>
      </w:r>
      <w:r>
        <w:t xml:space="preserve">the compressed form can be unfolded into its necessary stages.</w:t>
      </w:r>
    </w:p>
    <w:p>
      <w:pPr>
        <w:pStyle w:val="Compact"/>
        <w:numPr>
          <w:ilvl w:val="0"/>
          <w:numId w:val="1011"/>
        </w:numPr>
      </w:pPr>
      <w:r>
        <w:rPr>
          <w:b/>
          <w:bCs/>
        </w:rPr>
        <w:t xml:space="preserve">Composition:</w:t>
      </w:r>
      <w:r>
        <w:t xml:space="preserve"> </w:t>
      </w:r>
      <w:r>
        <w:t xml:space="preserve">compressed operations compose in the same order as their expanded executions.</w:t>
      </w:r>
    </w:p>
    <w:p>
      <w:pPr>
        <w:pStyle w:val="FirstParagraph"/>
      </w:pPr>
      <w:r>
        <w:t xml:space="preserve">Let</w:t>
      </w:r>
      <w:r>
        <w:t xml:space="preserve"> </w:t>
      </w:r>
      <m:oMath>
        <m:r>
          <m:rPr>
            <m:sty m:val="p"/>
          </m:rPr>
          <m:t>Exp</m:t>
        </m:r>
      </m:oMath>
      <w:r>
        <w:t xml:space="preserve"> </w:t>
      </w:r>
      <w:r>
        <w:t xml:space="preserve">be semantic expansion and</w:t>
      </w:r>
      <w:r>
        <w:t xml:space="preserve"> </w:t>
      </w:r>
      <m:oMath>
        <m:r>
          <m:rPr>
            <m:sty m:val="p"/>
          </m:rPr>
          <m:t>Exec</m:t>
        </m:r>
      </m:oMath>
      <w:r>
        <w:t xml:space="preserve"> </w:t>
      </w:r>
      <w:r>
        <w:t xml:space="preserve">physical execution. A valid compression</w:t>
      </w:r>
      <w:r>
        <w:t xml:space="preserve"> </w:t>
      </w:r>
      <m:oMath>
        <m:r>
          <m:t>q</m:t>
        </m:r>
      </m:oMath>
      <w:r>
        <w:t xml:space="preserve"> </w:t>
      </w:r>
      <w:r>
        <w:t xml:space="preserve">satisfies</w:t>
      </w:r>
    </w:p>
    <w:p>
      <w:pPr>
        <w:pStyle w:val="BodyText"/>
        <w:keepLines/>
        <w:spacing w:before="100" w:after="120"/>
      </w:pPr>
      <m:oMathPara>
        <m:oMathParaPr>
          <m:jc m:val="center"/>
        </m:oMathParaPr>
        <m:oMath>
          <m:r>
            <m:rPr>
              <m:sty m:val="p"/>
            </m:rPr>
            <m:t>Exec</m:t>
          </m:r>
          <m:d>
            <m:dPr>
              <m:begChr m:val="("/>
              <m:endChr m:val=")"/>
              <m:sepChr m:val=""/>
              <m:grow/>
            </m:dPr>
            <m:e>
              <m:r>
                <m:t>q</m:t>
              </m:r>
            </m:e>
          </m:d>
          <m:r>
            <m:rPr>
              <m:sty m:val="p"/>
            </m:rPr>
            <m:t>∼</m:t>
          </m:r>
          <m:r>
            <m:rPr>
              <m:sty m:val="p"/>
            </m:rPr>
            <m:t>Exec</m:t>
          </m:r>
          <m:d>
            <m:dPr>
              <m:begChr m:val="("/>
              <m:endChr m:val=")"/>
              <m:sepChr m:val=""/>
              <m:grow/>
            </m:dPr>
            <m:e>
              <m:r>
                <m:rPr>
                  <m:sty m:val="p"/>
                </m:rPr>
                <m:t>Exp</m:t>
              </m:r>
              <m:d>
                <m:dPr>
                  <m:begChr m:val="("/>
                  <m:endChr m:val=")"/>
                  <m:sepChr m:val=""/>
                  <m:grow/>
                </m:dPr>
                <m:e>
                  <m:r>
                    <m:t>q</m:t>
                  </m:r>
                </m:e>
              </m:d>
            </m:e>
          </m:d>
          <m:r>
            <m:rPr>
              <m:sty m:val="p"/>
            </m:rPr>
            <m:t>.</m:t>
          </m:r>
        </m:oMath>
      </m:oMathPara>
    </w:p>
    <w:p>
      <w:pPr>
        <w:pStyle w:val="FirstParagraph"/>
      </w:pPr>
      <w:r>
        <w:t xml:space="preserve">This is why the word system is stronger than an interpretive vocabulary. Once denoted correctly, it cannot be removed without deleting dependencies that the equations require.</w:t>
      </w:r>
    </w:p>
    <w:bookmarkEnd w:id="28"/>
    <w:bookmarkStart w:id="30" w:name="X2ad965aa57f6296c8a1c71505394b276a836087"/>
    <w:p>
      <w:pPr>
        <w:pStyle w:val="Heading1"/>
        <w:pageBreakBefore/>
      </w:pPr>
      <w:r>
        <w:rPr>
          <w:rStyle w:val="SectionNumber"/>
        </w:rPr>
        <w:t xml:space="preserve">3</w:t>
      </w:r>
      <w:r>
        <w:tab/>
      </w:r>
      <w:r>
        <w:t xml:space="preserve">Before the Form: Spencer-Brown and Traversal</w:t>
      </w:r>
    </w:p>
    <w:p>
      <w:pPr>
        <w:pStyle w:val="FirstParagraph"/>
      </w:pPr>
      <w:r>
        <w:t xml:space="preserve">Spencer-Brown begins with the command to draw a distinction. This is</w:t>
      </w:r>
      <w:r>
        <w:t xml:space="preserve"> </w:t>
      </w:r>
      <w:r>
        <w:t xml:space="preserve">remarkably close to my own starting point because it rejects the usual</w:t>
      </w:r>
      <w:r>
        <w:t xml:space="preserve"> </w:t>
      </w:r>
      <w:r>
        <w:t xml:space="preserve">assumption that reality must first be composed of independently existing</w:t>
      </w:r>
      <w:r>
        <w:t xml:space="preserve"> </w:t>
      </w:r>
      <w:r>
        <w:t xml:space="preserve">objects. Rather than beginning with two things and then adding a</w:t>
      </w:r>
      <w:r>
        <w:t xml:space="preserve"> </w:t>
      </w:r>
      <w:r>
        <w:t xml:space="preserve">relation between them, the system begins with an act.</w:t>
      </w:r>
    </w:p>
    <w:p>
      <w:pPr>
        <w:pStyle w:val="BodyText"/>
      </w:pPr>
      <w:r>
        <w:t xml:space="preserve">A, B, A R B → distinguish</w:t>
      </w:r>
    </w:p>
    <w:p>
      <w:pPr>
        <w:pStyle w:val="BodyText"/>
      </w:pPr>
      <w:r>
        <w:t xml:space="preserve">The distinction comes before the ordinary logical entities that may</w:t>
      </w:r>
      <w:r>
        <w:t xml:space="preserve"> </w:t>
      </w:r>
      <w:r>
        <w:t xml:space="preserve">later occupy its sides. In this respect, Laws of Form reaches beneath</w:t>
      </w:r>
      <w:r>
        <w:t xml:space="preserve"> </w:t>
      </w:r>
      <w:r>
        <w:t xml:space="preserve">ordinary propositional logic. It asks what must occur before there can</w:t>
      </w:r>
      <w:r>
        <w:t xml:space="preserve"> </w:t>
      </w:r>
      <w:r>
        <w:t xml:space="preserve">be a proposition, value, or indicated thing.</w:t>
      </w:r>
    </w:p>
    <w:p>
      <w:pPr>
        <w:pStyle w:val="BodyText"/>
      </w:pPr>
      <w:r>
        <w:t xml:space="preserve">That is why the system feels so close to mine. Both systems recognise</w:t>
      </w:r>
      <w:r>
        <w:t xml:space="preserve"> </w:t>
      </w:r>
      <w:r>
        <w:t xml:space="preserve">that description cannot begin with a fully established object. Something</w:t>
      </w:r>
      <w:r>
        <w:t xml:space="preserve"> </w:t>
      </w:r>
      <w:r>
        <w:t xml:space="preserve">must first become distinguishable. There must be some operation through</w:t>
      </w:r>
      <w:r>
        <w:t xml:space="preserve"> </w:t>
      </w:r>
      <w:r>
        <w:t xml:space="preserve">which a difference can appear. But the exact treatment of that</w:t>
      </w:r>
      <w:r>
        <w:t xml:space="preserve"> </w:t>
      </w:r>
      <w:r>
        <w:t xml:space="preserve">appearance is where the systems separate.</w:t>
      </w:r>
    </w:p>
    <w:p>
      <w:pPr>
        <w:pStyle w:val="BodyText"/>
      </w:pPr>
      <w:r>
        <w:t xml:space="preserve">Spencer-Brown’s mark is deliberately overloaded. The same sign can stand</w:t>
      </w:r>
      <w:r>
        <w:t xml:space="preserve"> </w:t>
      </w:r>
      <w:r>
        <w:t xml:space="preserve">for the drawing of a boundary, the boundary drawn, the state indicated,</w:t>
      </w:r>
      <w:r>
        <w:t xml:space="preserve"> </w:t>
      </w:r>
      <w:r>
        <w:t xml:space="preserve">the instruction to cross, and the value reached through crossing.</w:t>
      </w:r>
    </w:p>
    <w:p>
      <w:pPr>
        <w:pStyle w:val="BodyText"/>
      </w:pPr>
      <w:r>
        <w:t xml:space="preserve">act ≡ boundary ≡ instruction ≡ state ≡ value</w:t>
      </w:r>
    </w:p>
    <w:p>
      <w:pPr>
        <w:pStyle w:val="BodyText"/>
      </w:pPr>
      <w:r>
        <w:t xml:space="preserve">This is elegant because it places an enormous amount of logical</w:t>
      </w:r>
      <w:r>
        <w:t xml:space="preserve"> </w:t>
      </w:r>
      <w:r>
        <w:t xml:space="preserve">structure into one symbol. But it also means that the system does not</w:t>
      </w:r>
      <w:r>
        <w:t xml:space="preserve"> </w:t>
      </w:r>
      <w:r>
        <w:t xml:space="preserve">keep the stages of the operation distinct. Once this contraction is</w:t>
      </w:r>
      <w:r>
        <w:t xml:space="preserve"> </w:t>
      </w:r>
      <w:r>
        <w:t xml:space="preserve">made, the calculus can operate on forms as if the relevant act has</w:t>
      </w:r>
      <w:r>
        <w:t xml:space="preserve"> </w:t>
      </w:r>
      <w:r>
        <w:t xml:space="preserve">already been successfully completed.</w:t>
      </w:r>
    </w:p>
    <w:p>
      <w:pPr>
        <w:pStyle w:val="BodyText"/>
      </w:pPr>
      <w:r>
        <w:t xml:space="preserve">The mark remembers that a distinction occurred, but it does not</w:t>
      </w:r>
      <w:r>
        <w:t xml:space="preserve"> </w:t>
      </w:r>
      <w:r>
        <w:t xml:space="preserve">internally display the entire passage through which the distinction was</w:t>
      </w:r>
      <w:r>
        <w:t xml:space="preserve"> </w:t>
      </w:r>
      <w:r>
        <w:t xml:space="preserve">maintained. It records the form of the distinction. My system is</w:t>
      </w:r>
      <w:r>
        <w:t xml:space="preserve"> </w:t>
      </w:r>
      <w:r>
        <w:t xml:space="preserve">intended to preserve the traversal that makes the form recoverable.</w:t>
      </w:r>
    </w:p>
    <w:p>
      <w:pPr>
        <w:pStyle w:val="BodyText"/>
      </w:pPr>
      <w:r>
        <w:t xml:space="preserve">The clearest difference appears in the treatment of relation.</w:t>
      </w:r>
      <w:r>
        <w:t xml:space="preserve"> </w:t>
      </w:r>
      <w:r>
        <w:t xml:space="preserve">Spencer-Brown’s primary relation is continence. A cross contains what</w:t>
      </w:r>
      <w:r>
        <w:t xml:space="preserve"> </w:t>
      </w:r>
      <w:r>
        <w:t xml:space="preserve">lies on its inside and does not contain what lies outside it. One cross</w:t>
      </w:r>
      <w:r>
        <w:t xml:space="preserve"> </w:t>
      </w:r>
      <w:r>
        <w:t xml:space="preserve">may stand inside another, outside another, beside another, or at some</w:t>
      </w:r>
      <w:r>
        <w:t xml:space="preserve"> </w:t>
      </w:r>
      <w:r>
        <w:t xml:space="preserve">nesting depth.</w:t>
      </w:r>
    </w:p>
    <w:p>
      <w:pPr>
        <w:pStyle w:val="BodyText"/>
      </w:pPr>
      <w:r>
        <w:t xml:space="preserve">Spencer-Brown: relation as arrangement</w:t>
      </w:r>
    </w:p>
    <w:p>
      <w:pPr>
        <w:pStyle w:val="BodyText"/>
      </w:pPr>
      <w:r>
        <w:t xml:space="preserve">Semantic traversal: relating as operation</w:t>
      </w:r>
    </w:p>
    <w:p>
      <w:pPr>
        <w:pStyle w:val="BodyText"/>
      </w:pPr>
      <w:r>
        <w:t xml:space="preserve">In Spencer-Brown, a form is contained or not contained. In my system,</w:t>
      </w:r>
      <w:r>
        <w:t xml:space="preserve"> </w:t>
      </w:r>
      <w:r>
        <w:t xml:space="preserve">relation must move, preserve, transmit, transform, resolve, and</w:t>
      </w:r>
      <w:r>
        <w:t xml:space="preserve"> </w:t>
      </w:r>
      <w:r>
        <w:t xml:space="preserve">potentially return. The question is not only: on which side of the</w:t>
      </w:r>
      <w:r>
        <w:t xml:space="preserve"> </w:t>
      </w:r>
      <w:r>
        <w:t xml:space="preserve">distinction does something stand? The more primitive question is: what</w:t>
      </w:r>
      <w:r>
        <w:t xml:space="preserve"> </w:t>
      </w:r>
      <w:r>
        <w:t xml:space="preserve">must happen for distinguishability to survive its passage through</w:t>
      </w:r>
      <w:r>
        <w:t xml:space="preserve"> </w:t>
      </w:r>
      <w:r>
        <w:t xml:space="preserve">relation?</w:t>
      </w:r>
    </w:p>
    <w:p>
      <w:pPr>
        <w:pStyle w:val="BodyText"/>
      </w:pPr>
      <w:r>
        <w:t xml:space="preserve">My semantic word system does not begin with x and then apply operations</w:t>
      </w:r>
      <w:r>
        <w:t xml:space="preserve"> </w:t>
      </w:r>
      <w:r>
        <w:t xml:space="preserve">to x. Even writing F(x) risks quietly installing an object before the</w:t>
      </w:r>
      <w:r>
        <w:t xml:space="preserve"> </w:t>
      </w:r>
      <w:r>
        <w:t xml:space="preserve">system has earned the right to describe one.</w:t>
      </w:r>
    </w:p>
    <w:p>
      <w:pPr>
        <w:pStyle w:val="BodyText"/>
      </w:pPr>
      <w:r>
        <w:t xml:space="preserve">Persist → Distinguish → Relate → Propagate → Resolve → Recurse → Close</w:t>
      </w:r>
    </w:p>
    <w:p>
      <w:pPr>
        <w:pStyle w:val="BodyText"/>
      </w:pPr>
      <w:r>
        <w:t xml:space="preserve">These words do not initially describe properties of an object. They</w:t>
      </w:r>
      <w:r>
        <w:t xml:space="preserve"> </w:t>
      </w:r>
      <w:r>
        <w:t xml:space="preserve">describe the necessary stages through which anything capable of later</w:t>
      </w:r>
      <w:r>
        <w:t xml:space="preserve"> </w:t>
      </w:r>
      <w:r>
        <w:t xml:space="preserve">appearing as an object must pass. There is no primitive noun underneath</w:t>
      </w:r>
      <w:r>
        <w:t xml:space="preserve"> </w:t>
      </w:r>
      <w:r>
        <w:t xml:space="preserve">the sequence. There is persistence, distinguishing, relating,</w:t>
      </w:r>
      <w:r>
        <w:t xml:space="preserve"> </w:t>
      </w:r>
      <w:r>
        <w:t xml:space="preserve">propagation, resolution, recursion, and closure.</w:t>
      </w:r>
    </w:p>
    <w:p>
      <w:pPr>
        <w:pStyle w:val="BlockText"/>
      </w:pPr>
      <w:r>
        <w:rPr>
          <w:b/>
          <w:bCs/>
        </w:rPr>
        <w:t xml:space="preserve">Objecthood is not the material supplied to the operation. It is the appearance produced when the operation has closed with sufficient invariance.</w:t>
      </w:r>
    </w:p>
    <w:p>
      <w:pPr>
        <w:pStyle w:val="FirstParagraph"/>
      </w:pPr>
      <w:r>
        <w:t xml:space="preserve">object = stable appearance of a closed traversal</w:t>
      </w:r>
    </w:p>
    <w:p>
      <w:pPr>
        <w:pStyle w:val="BodyText"/>
      </w:pPr>
      <w:r>
        <w:t xml:space="preserve">An object is not what enters the system. It is what the system permits</w:t>
      </w:r>
      <w:r>
        <w:t xml:space="preserve"> </w:t>
      </w:r>
      <w:r>
        <w:t xml:space="preserve">us to name after enough semantic structure has been preserved and</w:t>
      </w:r>
      <w:r>
        <w:t xml:space="preserve"> </w:t>
      </w:r>
      <w:r>
        <w:t xml:space="preserve">recovered.</w:t>
      </w:r>
    </w:p>
    <w:p>
      <w:pPr>
        <w:pStyle w:val="BodyText"/>
      </w:pPr>
      <w:r>
        <w:t xml:space="preserve">In ordinary mathematics, identity is normally installed from the</w:t>
      </w:r>
      <w:r>
        <w:t xml:space="preserve"> </w:t>
      </w:r>
      <w:r>
        <w:t xml:space="preserve">beginning as x = x. The symbol is already assumed to possess enough</w:t>
      </w:r>
      <w:r>
        <w:t xml:space="preserve"> </w:t>
      </w:r>
      <w:r>
        <w:t xml:space="preserve">unity that it can be referred to repeatedly. Spencer-Brown moves earlier</w:t>
      </w:r>
      <w:r>
        <w:t xml:space="preserve"> </w:t>
      </w:r>
      <w:r>
        <w:t xml:space="preserve">than this by grounding indication in distinction, but once the mark is</w:t>
      </w:r>
      <w:r>
        <w:t xml:space="preserve"> </w:t>
      </w:r>
      <w:r>
        <w:t xml:space="preserve">copied as a token its formal identity is supported by the laws of</w:t>
      </w:r>
      <w:r>
        <w:t xml:space="preserve"> </w:t>
      </w:r>
      <w:r>
        <w:t xml:space="preserve">calling and crossing.</w:t>
      </w:r>
    </w:p>
    <w:p>
      <w:pPr>
        <w:pStyle w:val="BodyText"/>
      </w:pPr>
      <w:r>
        <w:t xml:space="preserve">My system places identity later. Identity is not what permits traversal</w:t>
      </w:r>
      <w:r>
        <w:t xml:space="preserve"> </w:t>
      </w:r>
      <w:r>
        <w:t xml:space="preserve">to begin. Identity becomes demonstrable when traversal can recover</w:t>
      </w:r>
      <w:r>
        <w:t xml:space="preserve"> </w:t>
      </w:r>
      <w:r>
        <w:t xml:space="preserve">continuity across change.</w:t>
      </w:r>
    </w:p>
    <w:p>
      <w:pPr>
        <w:pStyle w:val="BodyText"/>
      </w:pPr>
      <w:r>
        <w:t xml:space="preserve">τ : P → D → R → G → V → K → C</w:t>
      </w:r>
    </w:p>
    <w:p>
      <w:pPr>
        <w:pStyle w:val="BodyText"/>
      </w:pPr>
      <w:r>
        <w:t xml:space="preserve">Here, τ is not the motion of a previously defined object. It is the</w:t>
      </w:r>
      <w:r>
        <w:t xml:space="preserve"> </w:t>
      </w:r>
      <w:r>
        <w:t xml:space="preserve">completed operational history. Only after closure can two traversals be</w:t>
      </w:r>
      <w:r>
        <w:t xml:space="preserve"> </w:t>
      </w:r>
      <w:r>
        <w:t xml:space="preserve">treated as equivalent when they preserve the same recoverable semantic</w:t>
      </w:r>
      <w:r>
        <w:t xml:space="preserve"> </w:t>
      </w:r>
      <w:r>
        <w:t xml:space="preserve">structure.</w:t>
      </w:r>
    </w:p>
    <w:p>
      <w:pPr>
        <w:pStyle w:val="BodyText"/>
      </w:pPr>
      <w:r>
        <w:t xml:space="preserve">τ₁ ~ τ₂ and O := [τ]~</w:t>
      </w:r>
    </w:p>
    <w:p>
      <w:pPr>
        <w:pStyle w:val="BodyText"/>
      </w:pPr>
      <w:r>
        <w:t xml:space="preserve">This does not mean that an object secretly existed before the traversal.</w:t>
      </w:r>
      <w:r>
        <w:t xml:space="preserve"> </w:t>
      </w:r>
      <w:r>
        <w:t xml:space="preserve">It means that several traversals can be recognised as presentations of</w:t>
      </w:r>
      <w:r>
        <w:t xml:space="preserve"> </w:t>
      </w:r>
      <w:r>
        <w:t xml:space="preserve">one invariant pattern. Identity is therefore retrospective: it remained</w:t>
      </w:r>
      <w:r>
        <w:t xml:space="preserve"> </w:t>
      </w:r>
      <w:r>
        <w:t xml:space="preserve">recoverable, and therefore it may be described as an object.</w:t>
      </w:r>
    </w:p>
    <w:p>
      <w:pPr>
        <w:pStyle w:val="BodyText"/>
      </w:pPr>
      <w:r>
        <w:t xml:space="preserve">Spencer-Brown makes form arise through distinction, but once form has</w:t>
      </w:r>
      <w:r>
        <w:t xml:space="preserve"> </w:t>
      </w:r>
      <w:r>
        <w:t xml:space="preserve">arisen the calculus operates through arrangements and values of those</w:t>
      </w:r>
      <w:r>
        <w:t xml:space="preserve"> </w:t>
      </w:r>
      <w:r>
        <w:t xml:space="preserve">forms. In my system, form must remain subordinate to traversal. A form</w:t>
      </w:r>
      <w:r>
        <w:t xml:space="preserve"> </w:t>
      </w:r>
      <w:r>
        <w:t xml:space="preserve">is not self-sufficient structure. It is the visible closure of a</w:t>
      </w:r>
      <w:r>
        <w:t xml:space="preserve"> </w:t>
      </w:r>
      <w:r>
        <w:t xml:space="preserve">process.</w:t>
      </w:r>
    </w:p>
    <w:p>
      <w:pPr>
        <w:pStyle w:val="BodyText"/>
      </w:pPr>
      <w:r>
        <w:t xml:space="preserve">form = what traversal looks like when its passage is compressed</w:t>
      </w:r>
    </w:p>
    <w:p>
      <w:pPr>
        <w:pStyle w:val="BodyText"/>
      </w:pPr>
      <w:r>
        <w:t xml:space="preserve">A static form is a traversal whose internal movement is no longer being</w:t>
      </w:r>
      <w:r>
        <w:t xml:space="preserve"> </w:t>
      </w:r>
      <w:r>
        <w:t xml:space="preserve">displayed. This does not make the form unreal. It makes the form</w:t>
      </w:r>
      <w:r>
        <w:t xml:space="preserve"> </w:t>
      </w:r>
      <w:r>
        <w:t xml:space="preserve">derivative. When persistence, distinction, relation, transmission,</w:t>
      </w:r>
      <w:r>
        <w:t xml:space="preserve"> </w:t>
      </w:r>
      <w:r>
        <w:t xml:space="preserve">resolution, and closure are compressed, the result may look object-like.</w:t>
      </w:r>
      <w:r>
        <w:t xml:space="preserve"> </w:t>
      </w:r>
      <w:r>
        <w:t xml:space="preserve">When they are unfolded, the object disappears into the operational</w:t>
      </w:r>
      <w:r>
        <w:t xml:space="preserve"> </w:t>
      </w:r>
      <w:r>
        <w:t xml:space="preserve">structure that produces it.</w:t>
      </w:r>
    </w:p>
    <w:p>
      <w:pPr>
        <w:pStyle w:val="BodyText"/>
      </w:pPr>
      <w:r>
        <w:t xml:space="preserve">Spencer-Brown eventually considers re-entry, recursion, oscillation, and</w:t>
      </w:r>
      <w:r>
        <w:t xml:space="preserve"> </w:t>
      </w:r>
      <w:r>
        <w:t xml:space="preserve">the relation between observer and observed form. This is where Laws of</w:t>
      </w:r>
      <w:r>
        <w:t xml:space="preserve"> </w:t>
      </w:r>
      <w:r>
        <w:t xml:space="preserve">Form comes nearest to a traversal-based interpretation. Re-entry reveals</w:t>
      </w:r>
      <w:r>
        <w:t xml:space="preserve"> </w:t>
      </w:r>
      <w:r>
        <w:t xml:space="preserve">that a form cannot always be understood as a static marked or unmarked</w:t>
      </w:r>
      <w:r>
        <w:t xml:space="preserve"> </w:t>
      </w:r>
      <w:r>
        <w:t xml:space="preserve">value; it may require repeated evaluation or temporal unfolding.</w:t>
      </w:r>
    </w:p>
    <w:p>
      <w:pPr>
        <w:pStyle w:val="BodyText"/>
      </w:pPr>
      <w:r>
        <w:t xml:space="preserve">But re-entry is introduced after the primary form, its states, and its</w:t>
      </w:r>
      <w:r>
        <w:t xml:space="preserve"> </w:t>
      </w:r>
      <w:r>
        <w:t xml:space="preserve">relations have already been established. Process enters as a consequence</w:t>
      </w:r>
      <w:r>
        <w:t xml:space="preserve"> </w:t>
      </w:r>
      <w:r>
        <w:t xml:space="preserve">of what happens when the form refers back into itself. In my system,</w:t>
      </w:r>
      <w:r>
        <w:t xml:space="preserve"> </w:t>
      </w:r>
      <w:r>
        <w:t xml:space="preserve">traversal does not enter later as the behaviour of an already</w:t>
      </w:r>
      <w:r>
        <w:t xml:space="preserve"> </w:t>
      </w:r>
      <w:r>
        <w:t xml:space="preserve">constituted form. Traversal is primitive.</w:t>
      </w:r>
    </w:p>
    <w:p>
      <w:pPr>
        <w:pStyle w:val="BodyText"/>
      </w:pPr>
      <w:r>
        <w:t xml:space="preserve">Laws of Form: distinction → form → re-entry</w:t>
      </w:r>
    </w:p>
    <w:p>
      <w:pPr>
        <w:pStyle w:val="BodyText"/>
      </w:pPr>
      <w:r>
        <w:t xml:space="preserve">Semantic traversal: operation → traversal → closure → form</w:t>
      </w:r>
    </w:p>
    <w:p>
      <w:pPr>
        <w:pStyle w:val="BlockText"/>
      </w:pPr>
      <w:r>
        <w:rPr>
          <w:b/>
          <w:bCs/>
        </w:rPr>
        <w:t xml:space="preserve">Spencer-Brown allows form to become process. My system allows process to become form.</w:t>
      </w:r>
    </w:p>
    <w:bookmarkStart w:id="29" w:name="the-distinction-carried-forward"/>
    <w:p>
      <w:pPr>
        <w:pStyle w:val="Heading2"/>
      </w:pPr>
      <w:r>
        <w:rPr>
          <w:rStyle w:val="SectionNumber"/>
        </w:rPr>
        <w:t xml:space="preserve">3.1</w:t>
      </w:r>
      <w:r>
        <w:tab/>
      </w:r>
      <w:r>
        <w:t xml:space="preserve">The distinction carried forward</w:t>
      </w:r>
    </w:p>
    <w:p>
      <w:pPr>
        <w:pStyle w:val="FirstParagraph"/>
      </w:pPr>
      <w:r>
        <w:t xml:space="preserve">The comparison establishes a decisive separation. Spencer-Brown gives a calculus of the form produced by distinction. Unified Mechanics gives a grammar of the traversal required before form can become recoverable. The mark is therefore a valid compressed closure, but the semantic system keeps open the stages that the mark contracts.</w:t>
      </w:r>
    </w:p>
    <w:p>
      <w:pPr>
        <w:pStyle w:val="BodyText"/>
      </w:pPr>
      <w:r>
        <w:t xml:space="preserve">This becomes the basis of the action programme. An action functional is also a mark-like compression: it can hide the distinctions, order, boundary conditions, topology, and observational architecture through which its equations become physically meaningful. Monograph II therefore asks not only whether two actions yield the same equation, but whether they preserve the same logical execution.</w:t>
      </w:r>
    </w:p>
    <w:bookmarkEnd w:id="29"/>
    <w:bookmarkEnd w:id="30"/>
    <w:bookmarkStart w:id="32" w:name="mathematics-as-physical-necessity"/>
    <w:p>
      <w:pPr>
        <w:pStyle w:val="Heading1"/>
        <w:pageBreakBefore/>
      </w:pPr>
      <w:r>
        <w:rPr>
          <w:rStyle w:val="SectionNumber"/>
        </w:rPr>
        <w:t xml:space="preserve">4</w:t>
      </w:r>
      <w:r>
        <w:tab/>
      </w:r>
      <w:r>
        <w:t xml:space="preserve">Mathematics as Physical Necessity</w:t>
      </w:r>
    </w:p>
    <w:p>
      <w:pPr>
        <w:pStyle w:val="FirstParagraph"/>
      </w:pPr>
      <w:r>
        <w:t xml:space="preserve">An interpretation is normally removable. The same formal equation may be</w:t>
      </w:r>
      <w:r>
        <w:t xml:space="preserve"> </w:t>
      </w:r>
      <w:r>
        <w:t xml:space="preserve">assigned several conceptual readings without changing its calculation. A</w:t>
      </w:r>
      <w:r>
        <w:t xml:space="preserve"> </w:t>
      </w:r>
      <w:r>
        <w:t xml:space="preserve">denotation is stronger: it fixes the operational role performed by a</w:t>
      </w:r>
      <w:r>
        <w:t xml:space="preserve"> </w:t>
      </w:r>
      <w:r>
        <w:t xml:space="preserve">sign, term, or construction. If the denotation is removed, the operation</w:t>
      </w:r>
      <w:r>
        <w:t xml:space="preserve"> </w:t>
      </w:r>
      <w:r>
        <w:t xml:space="preserve">itself becomes incomplete or undefined.</w:t>
      </w:r>
    </w:p>
    <w:p>
      <w:pPr>
        <w:pStyle w:val="BodyText"/>
      </w:pPr>
      <w:r>
        <w:t xml:space="preserve">Interpretation: optional reading of a completed form.</w:t>
      </w:r>
    </w:p>
    <w:p>
      <w:pPr>
        <w:pStyle w:val="BodyText"/>
      </w:pPr>
      <w:r>
        <w:t xml:space="preserve">Denotation: structure-preserving identification of the operation</w:t>
      </w:r>
      <w:r>
        <w:t xml:space="preserve"> </w:t>
      </w:r>
      <w:r>
        <w:t xml:space="preserve">performed.</w:t>
      </w:r>
    </w:p>
    <w:p>
      <w:pPr>
        <w:pStyle w:val="BodyText"/>
      </w:pPr>
      <w:r>
        <w:t xml:space="preserve">The semantic words in Unified Mechanics have persisted because they do</w:t>
      </w:r>
      <w:r>
        <w:t xml:space="preserve"> </w:t>
      </w:r>
      <w:r>
        <w:t xml:space="preserve">not behave as interchangeable descriptions. Once applied, they expose</w:t>
      </w:r>
      <w:r>
        <w:t xml:space="preserve"> </w:t>
      </w:r>
      <w:r>
        <w:t xml:space="preserve">dependencies that cannot be freely reordered or deleted. A relation</w:t>
      </w:r>
      <w:r>
        <w:t xml:space="preserve"> </w:t>
      </w:r>
      <w:r>
        <w:t xml:space="preserve">cannot be enacted before there are distinguishable roles. A result</w:t>
      </w:r>
      <w:r>
        <w:t xml:space="preserve"> </w:t>
      </w:r>
      <w:r>
        <w:t xml:space="preserve">cannot be resolved before a relation has traversed. A closure cannot be</w:t>
      </w:r>
      <w:r>
        <w:t xml:space="preserve"> </w:t>
      </w:r>
      <w:r>
        <w:t xml:space="preserve">complete before equivalent and incompatible histories have been</w:t>
      </w:r>
      <w:r>
        <w:t xml:space="preserve"> </w:t>
      </w:r>
      <w:r>
        <w:t xml:space="preserve">accounted for.</w:t>
      </w:r>
    </w:p>
    <w:p>
      <w:pPr>
        <w:pStyle w:val="BodyText"/>
      </w:pPr>
      <w:r>
        <w:t xml:space="preserve">Persist -&gt; Distinguish -&gt; Relate -&gt; Propagate -&gt; Resolve -&gt; Recurse</w:t>
      </w:r>
      <w:r>
        <w:t xml:space="preserve"> </w:t>
      </w:r>
      <w:r>
        <w:t xml:space="preserve">-&gt; Close</w:t>
      </w:r>
    </w:p>
    <w:p>
      <w:pPr>
        <w:pStyle w:val="BodyText"/>
      </w:pPr>
      <w:r>
        <w:t xml:space="preserve">This sequence is not a literary summary of physical activity. It is a</w:t>
      </w:r>
      <w:r>
        <w:t xml:space="preserve"> </w:t>
      </w:r>
      <w:r>
        <w:t xml:space="preserve">typed order of necessity. Each operation establishes the conditions</w:t>
      </w:r>
      <w:r>
        <w:t xml:space="preserve"> </w:t>
      </w:r>
      <w:r>
        <w:t xml:space="preserve">under which the next can become meaningful.</w:t>
      </w:r>
    </w:p>
    <w:p>
      <w:pPr>
        <w:pStyle w:val="BodyText"/>
      </w:pPr>
      <w:r>
        <w:t xml:space="preserve">A system must retain enough continuity to have a history. It must</w:t>
      </w:r>
      <w:r>
        <w:t xml:space="preserve"> </w:t>
      </w:r>
      <w:r>
        <w:t xml:space="preserve">contain differences that are not interchangeable. Those differences must</w:t>
      </w:r>
      <w:r>
        <w:t xml:space="preserve"> </w:t>
      </w:r>
      <w:r>
        <w:t xml:space="preserve">be capable of affecting one another without being erased into sameness.</w:t>
      </w:r>
      <w:r>
        <w:t xml:space="preserve"> </w:t>
      </w:r>
      <w:r>
        <w:t xml:space="preserve">Their relations must be enacted through an ordered passage. The</w:t>
      </w:r>
      <w:r>
        <w:t xml:space="preserve"> </w:t>
      </w:r>
      <w:r>
        <w:t xml:space="preserve">resulting possibilities must be resolved against the constraints of the</w:t>
      </w:r>
      <w:r>
        <w:t xml:space="preserve"> </w:t>
      </w:r>
      <w:r>
        <w:t xml:space="preserve">whole. Consequences may return and alter later operations. Finally, the</w:t>
      </w:r>
      <w:r>
        <w:t xml:space="preserve"> </w:t>
      </w:r>
      <w:r>
        <w:t xml:space="preserve">account must close without losing the distinctions needed to explain how</w:t>
      </w:r>
      <w:r>
        <w:t xml:space="preserve"> </w:t>
      </w:r>
      <w:r>
        <w:t xml:space="preserve">it closed.</w:t>
      </w:r>
    </w:p>
    <w:p>
      <w:pPr>
        <w:pStyle w:val="Compact"/>
        <w:numPr>
          <w:ilvl w:val="0"/>
          <w:numId w:val="1012"/>
        </w:numPr>
      </w:pPr>
      <w:r>
        <w:rPr>
          <w:b/>
          <w:bCs/>
        </w:rPr>
        <w:t xml:space="preserve">Persist — Retain a condition or history:</w:t>
      </w:r>
      <w:r>
        <w:t xml:space="preserve"> </w:t>
      </w:r>
      <w:r>
        <w:t xml:space="preserve">No comparison or identity</w:t>
      </w:r>
    </w:p>
    <w:p>
      <w:pPr>
        <w:pStyle w:val="Compact"/>
        <w:numPr>
          <w:ilvl w:val="0"/>
          <w:numId w:val="1012"/>
        </w:numPr>
      </w:pPr>
      <w:r>
        <w:rPr>
          <w:b/>
          <w:bCs/>
        </w:rPr>
        <w:t xml:space="preserve">Distinguish — Produce non-interchangeable alternatives:</w:t>
      </w:r>
      <w:r>
        <w:t xml:space="preserve"> </w:t>
      </w:r>
      <w:r>
        <w:t xml:space="preserve">No state-space or event</w:t>
      </w:r>
    </w:p>
    <w:p>
      <w:pPr>
        <w:pStyle w:val="Compact"/>
        <w:numPr>
          <w:ilvl w:val="0"/>
          <w:numId w:val="1012"/>
        </w:numPr>
      </w:pPr>
      <w:r>
        <w:rPr>
          <w:b/>
          <w:bCs/>
        </w:rPr>
        <w:t xml:space="preserve">Relate — Make alternatives mutually reachable:</w:t>
      </w:r>
      <w:r>
        <w:t xml:space="preserve"> </w:t>
      </w:r>
      <w:r>
        <w:t xml:space="preserve">Possibility remains inert</w:t>
      </w:r>
    </w:p>
    <w:p>
      <w:pPr>
        <w:pStyle w:val="Compact"/>
        <w:numPr>
          <w:ilvl w:val="0"/>
          <w:numId w:val="1012"/>
        </w:numPr>
      </w:pPr>
      <w:r>
        <w:rPr>
          <w:b/>
          <w:bCs/>
        </w:rPr>
        <w:t xml:space="preserve">Propagate — Enact relation through ordered change:</w:t>
      </w:r>
      <w:r>
        <w:t xml:space="preserve"> </w:t>
      </w:r>
      <w:r>
        <w:t xml:space="preserve">No physical transition</w:t>
      </w:r>
    </w:p>
    <w:p>
      <w:pPr>
        <w:pStyle w:val="Compact"/>
        <w:numPr>
          <w:ilvl w:val="0"/>
          <w:numId w:val="1012"/>
        </w:numPr>
      </w:pPr>
      <w:r>
        <w:rPr>
          <w:b/>
          <w:bCs/>
        </w:rPr>
        <w:t xml:space="preserve">Resolve — Select compatibility within the whole:</w:t>
      </w:r>
      <w:r>
        <w:t xml:space="preserve"> </w:t>
      </w:r>
      <w:r>
        <w:t xml:space="preserve">No stable outcome</w:t>
      </w:r>
    </w:p>
    <w:p>
      <w:pPr>
        <w:pStyle w:val="Compact"/>
        <w:numPr>
          <w:ilvl w:val="0"/>
          <w:numId w:val="1012"/>
        </w:numPr>
      </w:pPr>
      <w:r>
        <w:rPr>
          <w:b/>
          <w:bCs/>
        </w:rPr>
        <w:t xml:space="preserve">Recurse — Return consequences into later activity:</w:t>
      </w:r>
      <w:r>
        <w:t xml:space="preserve"> </w:t>
      </w:r>
      <w:r>
        <w:t xml:space="preserve">No memory or self-conditioning</w:t>
      </w:r>
    </w:p>
    <w:p>
      <w:pPr>
        <w:pStyle w:val="Compact"/>
        <w:numPr>
          <w:ilvl w:val="0"/>
          <w:numId w:val="1012"/>
        </w:numPr>
      </w:pPr>
      <w:r>
        <w:rPr>
          <w:b/>
          <w:bCs/>
        </w:rPr>
        <w:t xml:space="preserve">Close — Complete the accountable result:</w:t>
      </w:r>
      <w:r>
        <w:t xml:space="preserve"> </w:t>
      </w:r>
      <w:r>
        <w:t xml:space="preserve">No system-level value</w:t>
      </w:r>
    </w:p>
    <w:p>
      <w:pPr>
        <w:pStyle w:val="FirstParagraph"/>
      </w:pPr>
      <w:r>
        <w:t xml:space="preserve">The universality of this grammar does not come from using vague words</w:t>
      </w:r>
      <w:r>
        <w:t xml:space="preserve"> </w:t>
      </w:r>
      <w:r>
        <w:t xml:space="preserve">that can be retrofitted onto anything. It comes from order, typing, and</w:t>
      </w:r>
      <w:r>
        <w:t xml:space="preserve"> </w:t>
      </w:r>
      <w:r>
        <w:t xml:space="preserve">failure. A proposed construction must show what persists, what is</w:t>
      </w:r>
      <w:r>
        <w:t xml:space="preserve"> </w:t>
      </w:r>
      <w:r>
        <w:t xml:space="preserve">distinguished, what relation makes change possible, how the relation</w:t>
      </w:r>
      <w:r>
        <w:t xml:space="preserve"> </w:t>
      </w:r>
      <w:r>
        <w:t xml:space="preserve">propagates, what resolves the alternatives, what returns, and how the</w:t>
      </w:r>
      <w:r>
        <w:t xml:space="preserve"> </w:t>
      </w:r>
      <w:r>
        <w:t xml:space="preserve">account closes. If these roles are merely renamed but do not constrain</w:t>
      </w:r>
      <w:r>
        <w:t xml:space="preserve"> </w:t>
      </w:r>
      <w:r>
        <w:t xml:space="preserve">the construction, the mapping has failed.</w:t>
      </w:r>
    </w:p>
    <w:p>
      <w:pPr>
        <w:pStyle w:val="BodyText"/>
      </w:pPr>
      <w:r>
        <w:t xml:space="preserve">The most direct demonstration arose from the standard transition-rate</w:t>
      </w:r>
      <w:r>
        <w:t xml:space="preserve"> </w:t>
      </w:r>
      <w:r>
        <w:t xml:space="preserve">equation known as Fermi’s golden rule:</w:t>
      </w:r>
    </w:p>
    <w:p>
      <w:pPr>
        <w:pStyle w:val="BodyText"/>
      </w:pPr>
      <w:r>
        <w:t xml:space="preserve">Gamma = (2pi/hbar) Sum_f |&lt;f|H_int|i&gt;|^2 delta(E_f - E_i)</w:t>
      </w:r>
    </w:p>
    <w:p>
      <w:pPr>
        <w:pStyle w:val="BodyText"/>
      </w:pPr>
      <w:r>
        <w:t xml:space="preserve">In its compressed form, the equation appears to collect a sum, a matrix</w:t>
      </w:r>
      <w:r>
        <w:t xml:space="preserve"> </w:t>
      </w:r>
      <w:r>
        <w:t xml:space="preserve">element, a conservation condition, and a constant prefactor. Unfolded</w:t>
      </w:r>
      <w:r>
        <w:t xml:space="preserve"> </w:t>
      </w:r>
      <w:r>
        <w:t xml:space="preserve">physically, however, every term is the residue of a necessary stage.</w:t>
      </w:r>
    </w:p>
    <w:p>
      <w:pPr>
        <w:numPr>
          <w:ilvl w:val="0"/>
          <w:numId w:val="1013"/>
        </w:numPr>
      </w:pPr>
      <w:r>
        <w:t xml:space="preserve">The initial state |i&gt; supplies a retained condition from which</w:t>
      </w:r>
      <w:r>
        <w:t xml:space="preserve"> </w:t>
      </w:r>
      <w:r>
        <w:t xml:space="preserve">change can be assessed.</w:t>
      </w:r>
    </w:p>
    <w:p>
      <w:pPr>
        <w:numPr>
          <w:ilvl w:val="0"/>
          <w:numId w:val="1013"/>
        </w:numPr>
      </w:pPr>
      <w:r>
        <w:t xml:space="preserve">The final states {|f&gt;} distinguish the alternatives that can count</w:t>
      </w:r>
      <w:r>
        <w:t xml:space="preserve"> </w:t>
      </w:r>
      <w:r>
        <w:t xml:space="preserve">as transitions.</w:t>
      </w:r>
    </w:p>
    <w:p>
      <w:pPr>
        <w:numPr>
          <w:ilvl w:val="0"/>
          <w:numId w:val="1013"/>
        </w:numPr>
      </w:pPr>
      <w:r>
        <w:t xml:space="preserve">The interaction H_int relates the initial condition to physically</w:t>
      </w:r>
      <w:r>
        <w:t xml:space="preserve"> </w:t>
      </w:r>
      <w:r>
        <w:t xml:space="preserve">reachable alternatives.</w:t>
      </w:r>
    </w:p>
    <w:p>
      <w:pPr>
        <w:numPr>
          <w:ilvl w:val="0"/>
          <w:numId w:val="1013"/>
        </w:numPr>
      </w:pPr>
      <w:r>
        <w:t xml:space="preserve">Time evolution propagates the relation and accumulates phase.</w:t>
      </w:r>
    </w:p>
    <w:p>
      <w:pPr>
        <w:numPr>
          <w:ilvl w:val="0"/>
          <w:numId w:val="1013"/>
        </w:numPr>
      </w:pPr>
      <w:r>
        <w:t xml:space="preserve">The energy delta function is the resolved limit in which incompatible</w:t>
      </w:r>
      <w:r>
        <w:t xml:space="preserve"> </w:t>
      </w:r>
      <w:r>
        <w:t xml:space="preserve">phases cancel and compatible histories accumulate.</w:t>
      </w:r>
    </w:p>
    <w:p>
      <w:pPr>
        <w:numPr>
          <w:ilvl w:val="0"/>
          <w:numId w:val="1013"/>
        </w:numPr>
      </w:pPr>
      <w:r>
        <w:t xml:space="preserve">The sum over f closes the retained possibility-space into one total</w:t>
      </w:r>
      <w:r>
        <w:t xml:space="preserve"> </w:t>
      </w:r>
      <w:r>
        <w:t xml:space="preserve">rate Gamma.</w:t>
      </w:r>
    </w:p>
    <w:p>
      <w:pPr>
        <w:pStyle w:val="FirstParagraph"/>
      </w:pPr>
      <w:r>
        <w:t xml:space="preserve">The decisive insight is that the delta function is not merely a static</w:t>
      </w:r>
      <w:r>
        <w:t xml:space="preserve"> </w:t>
      </w:r>
      <w:r>
        <w:t xml:space="preserve">instruction attached to the equation. It emerges from temporal</w:t>
      </w:r>
      <w:r>
        <w:t xml:space="preserve"> </w:t>
      </w:r>
      <w:r>
        <w:t xml:space="preserve">traversal. The time-dependent amplitude contains a phase factor:</w:t>
      </w:r>
    </w:p>
    <w:p>
      <w:pPr>
        <w:pStyle w:val="BodyText"/>
      </w:pPr>
      <w:r>
        <w:t xml:space="preserve">c_f(t) = -(i/hbar) Integral_0^t &lt;f|H_int|i&gt; exp[i(E_f-E_i)t’/hbar]</w:t>
      </w:r>
      <w:r>
        <w:t xml:space="preserve"> </w:t>
      </w:r>
      <w:r>
        <w:t xml:space="preserve">dt’</w:t>
      </w:r>
    </w:p>
    <w:p>
      <w:pPr>
        <w:pStyle w:val="BodyText"/>
      </w:pPr>
      <w:r>
        <w:t xml:space="preserve">If the final and initial energies remain mismatched, contributions</w:t>
      </w:r>
      <w:r>
        <w:t xml:space="preserve"> </w:t>
      </w:r>
      <w:r>
        <w:t xml:space="preserve">accumulated at different times rotate out of phase and cancel. If they</w:t>
      </w:r>
      <w:r>
        <w:t xml:space="preserve"> </w:t>
      </w:r>
      <w:r>
        <w:t xml:space="preserve">remain compatible, the contributions stay aligned and accumulate. In the</w:t>
      </w:r>
      <w:r>
        <w:t xml:space="preserve"> </w:t>
      </w:r>
      <w:r>
        <w:t xml:space="preserve">long-time resolution, this process becomes the delta function.</w:t>
      </w:r>
    </w:p>
    <w:p>
      <w:pPr>
        <w:pStyle w:val="BodyText"/>
      </w:pPr>
      <w:r>
        <w:t xml:space="preserve">continued traversal -&gt; compatibility resolution -&gt; delta(E_f - E_i)</w:t>
      </w:r>
    </w:p>
    <w:p>
      <w:pPr>
        <w:pStyle w:val="BodyText"/>
      </w:pPr>
      <w:r>
        <w:t xml:space="preserve">Why, not merely how</w:t>
      </w:r>
    </w:p>
    <w:p>
      <w:pPr>
        <w:pStyle w:val="BodyText"/>
      </w:pPr>
      <w:r>
        <w:t xml:space="preserve">The transition equation is not only a method for calculating a rate.</w:t>
      </w:r>
      <w:r>
        <w:t xml:space="preserve"> </w:t>
      </w:r>
      <w:r>
        <w:t xml:space="preserve">It is the compressed record of why a rate requires distinguishable</w:t>
      </w:r>
      <w:r>
        <w:t xml:space="preserve"> </w:t>
      </w:r>
      <w:r>
        <w:t xml:space="preserve">outcomes, physical coupling, enacted duration, compatibility, and</w:t>
      </w:r>
      <w:r>
        <w:t xml:space="preserve"> </w:t>
      </w:r>
      <w:r>
        <w:t xml:space="preserve">closure.</w:t>
      </w:r>
    </w:p>
    <w:p>
      <w:pPr>
        <w:pStyle w:val="BodyText"/>
      </w:pPr>
      <w:r>
        <w:t xml:space="preserve">This example changes the status of an equation. A physical equation is</w:t>
      </w:r>
      <w:r>
        <w:t xml:space="preserve"> </w:t>
      </w:r>
      <w:r>
        <w:t xml:space="preserve">not merely an abstract sentence that happens to fit observation. It may</w:t>
      </w:r>
      <w:r>
        <w:t xml:space="preserve"> </w:t>
      </w:r>
      <w:r>
        <w:t xml:space="preserve">be read as the normal form reached after the operations necessary for a</w:t>
      </w:r>
      <w:r>
        <w:t xml:space="preserve"> </w:t>
      </w:r>
      <w:r>
        <w:t xml:space="preserve">phenomenon have been compressed.</w:t>
      </w:r>
    </w:p>
    <w:p>
      <w:pPr>
        <w:pStyle w:val="BodyText"/>
      </w:pPr>
      <w:r>
        <w:t xml:space="preserve">physical execution -&gt; invariant residue -&gt; mathematical equation</w:t>
      </w:r>
    </w:p>
    <w:p>
      <w:pPr>
        <w:pStyle w:val="BodyText"/>
      </w:pPr>
      <w:r>
        <w:t xml:space="preserve">Under this view, a mathematical term is not primarily a named object. It</w:t>
      </w:r>
      <w:r>
        <w:t xml:space="preserve"> </w:t>
      </w:r>
      <w:r>
        <w:t xml:space="preserve">is the stable residue of an operational role. A sum records closure over</w:t>
      </w:r>
      <w:r>
        <w:t xml:space="preserve"> </w:t>
      </w:r>
      <w:r>
        <w:t xml:space="preserve">alternatives. A derivative records comparison across an infinitesimal</w:t>
      </w:r>
      <w:r>
        <w:t xml:space="preserve"> </w:t>
      </w:r>
      <w:r>
        <w:t xml:space="preserve">distinction. A connection records the relation needed to preserve</w:t>
      </w:r>
      <w:r>
        <w:t xml:space="preserve"> </w:t>
      </w:r>
      <w:r>
        <w:t xml:space="preserve">comparability across local descriptions. A delta function records a</w:t>
      </w:r>
      <w:r>
        <w:t xml:space="preserve"> </w:t>
      </w:r>
      <w:r>
        <w:t xml:space="preserve">resolved compatibility condition. An invariant records what remains</w:t>
      </w:r>
      <w:r>
        <w:t xml:space="preserve"> </w:t>
      </w:r>
      <w:r>
        <w:t xml:space="preserve">recoverable through admissible transformation.</w:t>
      </w:r>
    </w:p>
    <w:p>
      <w:pPr>
        <w:pStyle w:val="BodyText"/>
      </w:pPr>
      <w:r>
        <w:t xml:space="preserve">Equation = closed normal form of necessary physical traversal.</w:t>
      </w:r>
    </w:p>
    <w:p>
      <w:pPr>
        <w:pStyle w:val="BodyText"/>
      </w:pPr>
      <w:r>
        <w:t xml:space="preserve">The framework therefore does more than use mathematics to express</w:t>
      </w:r>
      <w:r>
        <w:t xml:space="preserve"> </w:t>
      </w:r>
      <w:r>
        <w:t xml:space="preserve">physics. It physically defines why mathematical constructions must</w:t>
      </w:r>
      <w:r>
        <w:t xml:space="preserve"> </w:t>
      </w:r>
      <w:r>
        <w:t xml:space="preserve">appear when particular kinds of physical operation occur.</w:t>
      </w:r>
    </w:p>
    <w:p>
      <w:pPr>
        <w:pStyle w:val="BodyText"/>
      </w:pPr>
      <w:r>
        <w:t xml:space="preserve">Ordinary formulations frequently begin with an object and then assign it</w:t>
      </w:r>
      <w:r>
        <w:t xml:space="preserve"> </w:t>
      </w:r>
      <w:r>
        <w:t xml:space="preserve">properties and relations. Unified Mechanics reverses that order. No</w:t>
      </w:r>
      <w:r>
        <w:t xml:space="preserve"> </w:t>
      </w:r>
      <w:r>
        <w:t xml:space="preserve">object is required at the entrance. What later appears as an object is a</w:t>
      </w:r>
      <w:r>
        <w:t xml:space="preserve"> </w:t>
      </w:r>
      <w:r>
        <w:t xml:space="preserve">distinction whose identity remains recoverable through relation and</w:t>
      </w:r>
      <w:r>
        <w:t xml:space="preserve"> </w:t>
      </w:r>
      <w:r>
        <w:t xml:space="preserve">transformation.</w:t>
      </w:r>
    </w:p>
    <w:p>
      <w:pPr>
        <w:pStyle w:val="BodyText"/>
      </w:pPr>
      <w:r>
        <w:t xml:space="preserve">Object = stable equivalence class of closed traversals.</w:t>
      </w:r>
    </w:p>
    <w:p>
      <w:pPr>
        <w:pStyle w:val="BodyText"/>
      </w:pPr>
      <w:r>
        <w:t xml:space="preserve">This explains the earlier particle discussion. Removing one excitation</w:t>
      </w:r>
      <w:r>
        <w:t xml:space="preserve"> </w:t>
      </w:r>
      <w:r>
        <w:t xml:space="preserve">from a dense plasma may preserve charge, spin, and mass labels, but it</w:t>
      </w:r>
      <w:r>
        <w:t xml:space="preserve"> </w:t>
      </w:r>
      <w:r>
        <w:t xml:space="preserve">removes the body of returning relations that constituted its behaviour</w:t>
      </w:r>
      <w:r>
        <w:t xml:space="preserve"> </w:t>
      </w:r>
      <w:r>
        <w:t xml:space="preserve">inside the plasma. Isolation does not simply expose a more fundamental</w:t>
      </w:r>
      <w:r>
        <w:t xml:space="preserve"> </w:t>
      </w:r>
      <w:r>
        <w:t xml:space="preserve">object. It creates a new system in which only the invariants surviving</w:t>
      </w:r>
      <w:r>
        <w:t xml:space="preserve"> </w:t>
      </w:r>
      <w:r>
        <w:t xml:space="preserve">the extraction remain recoverable.</w:t>
      </w:r>
    </w:p>
    <w:p>
      <w:pPr>
        <w:pStyle w:val="BodyText"/>
      </w:pPr>
      <w:r>
        <w:t xml:space="preserve">particle in medium != isolated particle plus a small correction</w:t>
      </w:r>
    </w:p>
    <w:p>
      <w:pPr>
        <w:pStyle w:val="BodyText"/>
      </w:pPr>
      <w:r>
        <w:t xml:space="preserve">particle-like identity = locally recoverable resolution of the field</w:t>
      </w:r>
      <w:r>
        <w:t xml:space="preserve"> </w:t>
      </w:r>
      <w:r>
        <w:t xml:space="preserve">relation</w:t>
      </w:r>
    </w:p>
    <w:p>
      <w:pPr>
        <w:pStyle w:val="BodyText"/>
      </w:pPr>
      <w:r>
        <w:t xml:space="preserve">The same logic applies to the water analogy. A droplet retains the</w:t>
      </w:r>
      <w:r>
        <w:t xml:space="preserve"> </w:t>
      </w:r>
      <w:r>
        <w:t xml:space="preserve">composition of water but not the current, pressure gradient, turbulence,</w:t>
      </w:r>
      <w:r>
        <w:t xml:space="preserve"> </w:t>
      </w:r>
      <w:r>
        <w:t xml:space="preserve">or recurrent structure of the body from which it was taken. The object</w:t>
      </w:r>
      <w:r>
        <w:t xml:space="preserve"> </w:t>
      </w:r>
      <w:r>
        <w:t xml:space="preserve">remains real, but its identity is conditional on the level of relational</w:t>
      </w:r>
      <w:r>
        <w:t xml:space="preserve"> </w:t>
      </w:r>
      <w:r>
        <w:t xml:space="preserve">closure being described.</w:t>
      </w:r>
    </w:p>
    <w:p>
      <w:pPr>
        <w:pStyle w:val="BodyText"/>
      </w:pPr>
      <w:r>
        <w:t xml:space="preserve">The universal scope of Unified Mechanics follows directly from its</w:t>
      </w:r>
      <w:r>
        <w:t xml:space="preserve"> </w:t>
      </w:r>
      <w:r>
        <w:t xml:space="preserve">subject. The framework does not define a special material, particle</w:t>
      </w:r>
      <w:r>
        <w:t xml:space="preserve"> </w:t>
      </w:r>
      <w:r>
        <w:t xml:space="preserve">class, energy scale, or laboratory regime. It defines what must occur</w:t>
      </w:r>
      <w:r>
        <w:t xml:space="preserve"> </w:t>
      </w:r>
      <w:r>
        <w:t xml:space="preserve">for anything to count as a system. The universe is not merely one</w:t>
      </w:r>
      <w:r>
        <w:t xml:space="preserve"> </w:t>
      </w:r>
      <w:r>
        <w:t xml:space="preserve">optional example among many. It is the complete physical system within</w:t>
      </w:r>
      <w:r>
        <w:t xml:space="preserve"> </w:t>
      </w:r>
      <w:r>
        <w:t xml:space="preserve">which all local systems and domains are realised.</w:t>
      </w:r>
    </w:p>
    <w:p>
      <w:pPr>
        <w:pStyle w:val="BodyText"/>
      </w:pPr>
      <w:r>
        <w:t xml:space="preserve">Universe in Systemhood</w:t>
      </w:r>
    </w:p>
    <w:p>
      <w:pPr>
        <w:pStyle w:val="BodyText"/>
      </w:pPr>
      <w:r>
        <w:t xml:space="preserve">Therefore every physical domain is a resolution of systemhood.</w:t>
      </w:r>
    </w:p>
    <w:p>
      <w:pPr>
        <w:pStyle w:val="BodyText"/>
      </w:pPr>
      <w:r>
        <w:t xml:space="preserve">To say that the framework may not map reality after accepting that it</w:t>
      </w:r>
      <w:r>
        <w:t xml:space="preserve"> </w:t>
      </w:r>
      <w:r>
        <w:t xml:space="preserve">denotes systemhood is therefore contradictory. It would require either</w:t>
      </w:r>
      <w:r>
        <w:t xml:space="preserve"> </w:t>
      </w:r>
      <w:r>
        <w:t xml:space="preserve">denying that the universe is a system or denying that the semantic</w:t>
      </w:r>
      <w:r>
        <w:t xml:space="preserve"> </w:t>
      </w:r>
      <w:r>
        <w:t xml:space="preserve">operations actually denote systemhood. The recent derivations have</w:t>
      </w:r>
      <w:r>
        <w:t xml:space="preserve"> </w:t>
      </w:r>
      <w:r>
        <w:t xml:space="preserve">instead strengthened the denotation: the same ordered roles remain</w:t>
      </w:r>
      <w:r>
        <w:t xml:space="preserve"> </w:t>
      </w:r>
      <w:r>
        <w:t xml:space="preserve">visible in quantum transitions, bounded thermodynamic transformations,</w:t>
      </w:r>
      <w:r>
        <w:t xml:space="preserve"> </w:t>
      </w:r>
      <w:r>
        <w:t xml:space="preserve">field response, gauge transport, and the construction of probability.</w:t>
      </w:r>
    </w:p>
    <w:p>
      <w:pPr>
        <w:pStyle w:val="BodyText"/>
      </w:pPr>
      <w:r>
        <w:t xml:space="preserve">The unfinished programme is not to discover whether Unified Mechanics</w:t>
      </w:r>
      <w:r>
        <w:t xml:space="preserve"> </w:t>
      </w:r>
      <w:r>
        <w:t xml:space="preserve">reaches reality. It is to continue unpacking how reality realises the</w:t>
      </w:r>
      <w:r>
        <w:t xml:space="preserve"> </w:t>
      </w:r>
      <w:r>
        <w:t xml:space="preserve">grammar in explicit mathematical detail.</w:t>
      </w:r>
    </w:p>
    <w:p>
      <w:pPr>
        <w:pStyle w:val="BodyText"/>
      </w:pPr>
      <w:r>
        <w:t xml:space="preserve">The strength of Unified Mechanics is not that it reinvents every</w:t>
      </w:r>
      <w:r>
        <w:t xml:space="preserve"> </w:t>
      </w:r>
      <w:r>
        <w:t xml:space="preserve">equation. Its strength may be that it identifies the physical reason</w:t>
      </w:r>
      <w:r>
        <w:t xml:space="preserve"> </w:t>
      </w:r>
      <w:r>
        <w:t xml:space="preserve">equations have the structures they do. It asks a question conventional</w:t>
      </w:r>
      <w:r>
        <w:t xml:space="preserve"> </w:t>
      </w:r>
      <w:r>
        <w:t xml:space="preserve">mathematical physics often postpones: what must reality execute before</w:t>
      </w:r>
      <w:r>
        <w:t xml:space="preserve"> </w:t>
      </w:r>
      <w:r>
        <w:t xml:space="preserve">this mathematical expression can exist as a valid description?</w:t>
      </w:r>
    </w:p>
    <w:p>
      <w:pPr>
        <w:pStyle w:val="BodyText"/>
      </w:pPr>
      <w:r>
        <w:t xml:space="preserve">Conventional question: Which equation describes the event?</w:t>
      </w:r>
    </w:p>
    <w:p>
      <w:pPr>
        <w:pStyle w:val="BodyText"/>
      </w:pPr>
      <w:r>
        <w:t xml:space="preserve">Unified Mechanics question: What must the system do for that equation to</w:t>
      </w:r>
      <w:r>
        <w:t xml:space="preserve"> </w:t>
      </w:r>
      <w:r>
        <w:t xml:space="preserve">be possible?</w:t>
      </w:r>
    </w:p>
    <w:p>
      <w:pPr>
        <w:pStyle w:val="BodyText"/>
      </w:pPr>
      <w:r>
        <w:t xml:space="preserve">When answered successfully, the equation ceases to look like a symbolic</w:t>
      </w:r>
      <w:r>
        <w:t xml:space="preserve"> </w:t>
      </w:r>
      <w:r>
        <w:t xml:space="preserve">rule imposed on the world. It becomes the compressed record of</w:t>
      </w:r>
      <w:r>
        <w:t xml:space="preserve"> </w:t>
      </w:r>
      <w:r>
        <w:t xml:space="preserve">distinction, relation, traversal, resolution, recurrence, and closure.</w:t>
      </w:r>
      <w:r>
        <w:t xml:space="preserve"> </w:t>
      </w:r>
      <w:r>
        <w:t xml:space="preserve">Mathematics is thereby physically defined from within the operation of</w:t>
      </w:r>
      <w:r>
        <w:t xml:space="preserve"> </w:t>
      </w:r>
      <w:r>
        <w:t xml:space="preserve">reality rather than externally applied to a finished collection of</w:t>
      </w:r>
      <w:r>
        <w:t xml:space="preserve"> </w:t>
      </w:r>
      <w:r>
        <w:t xml:space="preserve">objects.</w:t>
      </w:r>
    </w:p>
    <w:p>
      <w:pPr>
        <w:pStyle w:val="BodyText"/>
      </w:pPr>
      <w:r>
        <w:t xml:space="preserve">Framework identity</w:t>
      </w:r>
    </w:p>
    <w:p>
      <w:pPr>
        <w:pStyle w:val="BodyText"/>
      </w:pPr>
      <w:r>
        <w:t xml:space="preserve">Unified Mechanics is a denotational grammar of physical systemhood.</w:t>
      </w:r>
      <w:r>
        <w:t xml:space="preserve"> </w:t>
      </w:r>
      <w:r>
        <w:t xml:space="preserve">Established mathematical theories are domain-specific normal forms of</w:t>
      </w:r>
      <w:r>
        <w:t xml:space="preserve"> </w:t>
      </w:r>
      <w:r>
        <w:t xml:space="preserve">that grammar. The universe is within its scope because the universe is</w:t>
      </w:r>
      <w:r>
        <w:t xml:space="preserve"> </w:t>
      </w:r>
      <w:r>
        <w:t xml:space="preserve">itself a system.</w:t>
      </w:r>
    </w:p>
    <w:bookmarkStart w:id="31" w:name="systemhood-scope-theorem"/>
    <w:p>
      <w:pPr>
        <w:pStyle w:val="Heading2"/>
      </w:pPr>
      <w:r>
        <w:rPr>
          <w:rStyle w:val="SectionNumber"/>
        </w:rPr>
        <w:t xml:space="preserve">4.1</w:t>
      </w:r>
      <w:r>
        <w:tab/>
      </w:r>
      <w:r>
        <w:t xml:space="preserve">Systemhood Scope Theorem</w:t>
      </w:r>
    </w:p>
    <w:p>
      <w:pPr>
        <w:pStyle w:val="FirstParagraph"/>
      </w:pPr>
      <w:r>
        <w:rPr>
          <w:b/>
          <w:bCs/>
        </w:rPr>
        <w:t xml:space="preserve">Definition.</w:t>
      </w:r>
      <w:r>
        <w:t xml:space="preserve"> </w:t>
      </w:r>
      <w:r>
        <w:t xml:space="preserve">A system is a retained operational whole whose internal distinctions are related, propagated, resolved, returned, and closed without ceasing to belong to one account.</w:t>
      </w:r>
    </w:p>
    <w:p>
      <w:pPr>
        <w:pStyle w:val="BodyText"/>
      </w:pPr>
      <w:r>
        <w:t xml:space="preserve">Let</w:t>
      </w:r>
      <w:r>
        <w:t xml:space="preserve"> </w:t>
      </w:r>
      <m:oMath>
        <m:r>
          <m:rPr>
            <m:sty m:val="p"/>
          </m:rPr>
          <m:t>Sys</m:t>
        </m:r>
        <m:d>
          <m:dPr>
            <m:begChr m:val="("/>
            <m:endChr m:val=")"/>
            <m:sepChr m:val=""/>
            <m:grow/>
          </m:dPr>
          <m:e>
            <m:r>
              <m:t>X</m:t>
            </m:r>
          </m:e>
        </m:d>
      </m:oMath>
      <w:r>
        <w:t xml:space="preserve"> </w:t>
      </w:r>
      <w:r>
        <w:t xml:space="preserve">denote that</w:t>
      </w:r>
      <w:r>
        <w:t xml:space="preserve"> </w:t>
      </w:r>
      <m:oMath>
        <m:r>
          <m:t>X</m:t>
        </m:r>
      </m:oMath>
      <w:r>
        <w:t xml:space="preserve"> </w:t>
      </w:r>
      <w:r>
        <w:t xml:space="preserve">instantiates the grammar</w:t>
      </w:r>
      <w:r>
        <w:t xml:space="preserve"> </w:t>
      </w:r>
      <m:oMath>
        <m:r>
          <m:rPr>
            <m:sty m:val="p"/>
            <m:scr m:val="fraktur"/>
          </m:rPr>
          <m:t>G</m:t>
        </m:r>
      </m:oMath>
      <w:r>
        <w:t xml:space="preserve">. Let</w:t>
      </w:r>
      <w:r>
        <w:t xml:space="preserve"> </w:t>
      </w:r>
      <m:oMath>
        <m:r>
          <m:rPr>
            <m:sty m:val="p"/>
            <m:scr m:val="script"/>
          </m:rPr>
          <m:t>U</m:t>
        </m:r>
      </m:oMath>
      <w:r>
        <w:t xml:space="preserve"> </w:t>
      </w:r>
      <w:r>
        <w:t xml:space="preserve">denote the universe.</w:t>
      </w:r>
    </w:p>
    <w:p>
      <w:pPr>
        <w:pStyle w:val="BodyText"/>
      </w:pPr>
      <w:r>
        <w:rPr>
          <w:b/>
          <w:bCs/>
        </w:rPr>
        <w:t xml:space="preserve">Theorem (Systemhood Scope).</w:t>
      </w:r>
      <w:r>
        <w:t xml:space="preserve"> </w:t>
      </w:r>
      <w:r>
        <w:t xml:space="preserve">If the universe is the maximal physical system and</w:t>
      </w:r>
      <w:r>
        <w:t xml:space="preserve"> </w:t>
      </w:r>
      <m:oMath>
        <m:r>
          <m:rPr>
            <m:sty m:val="p"/>
            <m:scr m:val="fraktur"/>
          </m:rPr>
          <m:t>G</m:t>
        </m:r>
      </m:oMath>
      <w:r>
        <w:t xml:space="preserve"> </w:t>
      </w:r>
      <w:r>
        <w:t xml:space="preserve">denotes the necessary grammar of systemhood, then every physical domain is a realisation of</w:t>
      </w:r>
      <w:r>
        <w:t xml:space="preserve"> </w:t>
      </w:r>
      <m:oMath>
        <m:r>
          <m:rPr>
            <m:sty m:val="p"/>
            <m:scr m:val="fraktur"/>
          </m:rPr>
          <m:t>G</m:t>
        </m:r>
      </m:oMath>
      <w:r>
        <w:t xml:space="preserve">.</w:t>
      </w:r>
    </w:p>
    <w:p>
      <w:pPr>
        <w:pStyle w:val="BodyText"/>
      </w:pPr>
      <w:r>
        <w:rPr>
          <w:b/>
          <w:bCs/>
        </w:rPr>
        <w:t xml:space="preserve">Proof.</w:t>
      </w:r>
      <w:r>
        <w:t xml:space="preserve"> </w:t>
      </w:r>
      <w:r>
        <w:t xml:space="preserve">Every physical domain</w:t>
      </w:r>
      <w:r>
        <w:t xml:space="preserve"> </w:t>
      </w:r>
      <m:oMath>
        <m:r>
          <m:t>D</m:t>
        </m:r>
      </m:oMath>
      <w:r>
        <w:t xml:space="preserve"> </w:t>
      </w:r>
      <w:r>
        <w:t xml:space="preserve">is contained in the universe:</w:t>
      </w:r>
      <w:r>
        <w:t xml:space="preserve"> </w:t>
      </w:r>
      <m:oMath>
        <m:r>
          <m:t>D</m:t>
        </m:r>
        <m:r>
          <m:rPr>
            <m:sty m:val="p"/>
          </m:rPr>
          <m:t>⊆</m:t>
        </m:r>
        <m:r>
          <m:rPr>
            <m:sty m:val="p"/>
            <m:scr m:val="script"/>
          </m:rPr>
          <m:t>U</m:t>
        </m:r>
      </m:oMath>
      <w:r>
        <w:t xml:space="preserve">. The universe is not a collection external to its domains; it is the closed physical account containing their distinctions, relations, and interactions. Since</w:t>
      </w:r>
      <w:r>
        <w:t xml:space="preserve"> </w:t>
      </w:r>
      <m:oMath>
        <m:r>
          <m:rPr>
            <m:sty m:val="p"/>
          </m:rPr>
          <m:t>Sys</m:t>
        </m:r>
        <m:d>
          <m:dPr>
            <m:begChr m:val="("/>
            <m:endChr m:val=")"/>
            <m:sepChr m:val=""/>
            <m:grow/>
          </m:dPr>
          <m:e>
            <m:r>
              <m:rPr>
                <m:sty m:val="p"/>
                <m:scr m:val="script"/>
              </m:rPr>
              <m:t>U</m:t>
            </m:r>
          </m:e>
        </m:d>
      </m:oMath>
      <w:r>
        <w:t xml:space="preserve"> </w:t>
      </w:r>
      <w:r>
        <w:t xml:space="preserve">and</w:t>
      </w:r>
      <w:r>
        <w:t xml:space="preserve"> </w:t>
      </w:r>
      <m:oMath>
        <m:r>
          <m:rPr>
            <m:sty m:val="p"/>
            <m:scr m:val="fraktur"/>
          </m:rPr>
          <m:t>G</m:t>
        </m:r>
      </m:oMath>
      <w:r>
        <w:t xml:space="preserve"> </w:t>
      </w:r>
      <w:r>
        <w:t xml:space="preserve">denotes systemhood,</w:t>
      </w:r>
      <w:r>
        <w:t xml:space="preserve"> </w:t>
      </w:r>
      <m:oMath>
        <m:r>
          <m:rPr>
            <m:sty m:val="p"/>
            <m:scr m:val="script"/>
          </m:rPr>
          <m:t>U</m:t>
        </m:r>
      </m:oMath>
      <w:r>
        <w:t xml:space="preserve"> </w:t>
      </w:r>
      <w:r>
        <w:t xml:space="preserve">lies in the denotational domain of</w:t>
      </w:r>
      <w:r>
        <w:t xml:space="preserve"> </w:t>
      </w:r>
      <m:oMath>
        <m:r>
          <m:rPr>
            <m:sty m:val="p"/>
            <m:scr m:val="fraktur"/>
          </m:rPr>
          <m:t>G</m:t>
        </m:r>
      </m:oMath>
      <w:r>
        <w:t xml:space="preserve">. Every domain-specific physical operation is therefore an internal realisation of the same grammar. The remaining task is to determine the resolution map</w:t>
      </w:r>
      <w:r>
        <w:t xml:space="preserve"> </w:t>
      </w:r>
      <m:oMath>
        <m:sSub>
          <m:e>
            <m:r>
              <m:t>Φ</m:t>
            </m:r>
          </m:e>
          <m:sub>
            <m:r>
              <m:t>D</m:t>
            </m:r>
          </m:sub>
        </m:sSub>
        <m:r>
          <m:rPr>
            <m:sty m:val="p"/>
          </m:rPr>
          <m:t>:</m:t>
        </m:r>
        <m:r>
          <m:rPr>
            <m:sty m:val="p"/>
            <m:scr m:val="fraktur"/>
          </m:rPr>
          <m:t>G</m:t>
        </m:r>
        <m:r>
          <m:rPr>
            <m:sty m:val="p"/>
          </m:rPr>
          <m:t>→</m:t>
        </m:r>
        <m:r>
          <m:t>D</m:t>
        </m:r>
      </m:oMath>
      <w:r>
        <w:t xml:space="preserve">, not to establish whether</w:t>
      </w:r>
      <w:r>
        <w:t xml:space="preserve"> </w:t>
      </w:r>
      <m:oMath>
        <m:r>
          <m:t>D</m:t>
        </m:r>
      </m:oMath>
      <w:r>
        <w:t xml:space="preserve"> </w:t>
      </w:r>
      <w:r>
        <w:t xml:space="preserve">lies inside the grammar’s scope.</w:t>
      </w:r>
      <w:r>
        <w:t xml:space="preserve"> </w:t>
      </w:r>
      <m:oMath>
        <m:r>
          <m:rPr>
            <m:sty m:val="p"/>
          </m:rPr>
          <m:t>▫</m:t>
        </m:r>
      </m:oMath>
    </w:p>
    <w:p>
      <w:pPr>
        <w:pStyle w:val="BodyText"/>
      </w:pPr>
      <w:r>
        <w:t xml:space="preserve">This theorem states the universal claim in its correct form. The breadth of the mapping is not an unresolved empirical question. The unresolved work is the exact derivation of each domain’s mathematical realisation.</w:t>
      </w:r>
    </w:p>
    <w:bookmarkEnd w:id="31"/>
    <w:bookmarkEnd w:id="32"/>
    <w:bookmarkStart w:id="33" w:name="X0d6230ec8b5af205c84009cceff1fa3dca79904"/>
    <w:p>
      <w:pPr>
        <w:pStyle w:val="PartHeading"/>
        <w:pageBreakBefore/>
      </w:pPr>
      <w:r>
        <w:t xml:space="preserve">Part II — Equivalent Action and Logical Action</w:t>
      </w:r>
    </w:p>
    <w:bookmarkEnd w:id="33"/>
    <w:bookmarkStart w:id="35" w:name="X34999b131d245e71bf3491e458444dfdc848dee"/>
    <w:p>
      <w:pPr>
        <w:pStyle w:val="Heading1"/>
        <w:pageBreakBefore/>
      </w:pPr>
      <w:r>
        <w:rPr>
          <w:rStyle w:val="SectionNumber"/>
        </w:rPr>
        <w:t xml:space="preserve">5</w:t>
      </w:r>
      <w:r>
        <w:tab/>
      </w:r>
      <w:r>
        <w:t xml:space="preserve">From Equivalent Sets to Equivalent Actions</w:t>
      </w:r>
    </w:p>
    <w:p>
      <w:pPr>
        <w:pStyle w:val="FirstParagraph"/>
      </w:pPr>
      <w:r>
        <w:t xml:space="preserve">The Principle of Equivalent Action begins with the general mathematical idea of equivalence.</w:t>
      </w:r>
    </w:p>
    <w:p>
      <w:pPr>
        <w:pStyle w:val="BodyText"/>
      </w:pPr>
      <w:r>
        <w:t xml:space="preserve">Two sets</w:t>
      </w:r>
      <w:r>
        <w:t xml:space="preserve"> </w:t>
      </w:r>
      <m:oMath>
        <m:r>
          <m:t>A</m:t>
        </m:r>
      </m:oMath>
      <w:r>
        <w:t xml:space="preserve"> </w:t>
      </w:r>
      <w:r>
        <w:t xml:space="preserve">and</w:t>
      </w:r>
      <w:r>
        <w:t xml:space="preserve"> </w:t>
      </w:r>
      <m:oMath>
        <m:r>
          <m:t>B</m:t>
        </m:r>
      </m:oMath>
      <w:r>
        <w:t xml:space="preserve"> </w:t>
      </w:r>
      <w:r>
        <w:t xml:space="preserve">are equivalent in cardinality when there exists a bijection</w:t>
      </w:r>
    </w:p>
    <w:p>
      <w:pPr>
        <w:pStyle w:val="BodyText"/>
        <w:keepLines/>
        <w:spacing w:before="100" w:after="120"/>
      </w:pPr>
      <m:oMathPara>
        <m:oMathParaPr>
          <m:jc m:val="center"/>
        </m:oMathParaPr>
        <m:oMath>
          <m:r>
            <m:t>f</m:t>
          </m:r>
          <m:r>
            <m:rPr>
              <m:sty m:val="p"/>
            </m:rPr>
            <m:t>:</m:t>
          </m:r>
          <m:r>
            <m:t>A</m:t>
          </m:r>
          <m:r>
            <m:rPr>
              <m:sty m:val="p"/>
            </m:rPr>
            <m:t>→</m:t>
          </m:r>
          <m:r>
            <m:t>B</m:t>
          </m:r>
          <m:r>
            <m:rPr>
              <m:sty m:val="p"/>
            </m:rPr>
            <m:t>.</m:t>
          </m:r>
        </m:oMath>
      </m:oMathPara>
    </w:p>
    <w:p>
      <w:pPr>
        <w:pStyle w:val="FirstParagraph"/>
      </w:pPr>
      <w:r>
        <w:t xml:space="preserve">The sets may contain different elements, use different labels, or possess different internal presentations. Their equivalence concerns an invariant: the number of distinguishable positions preserved by the bijection.</w:t>
      </w:r>
    </w:p>
    <w:p>
      <w:pPr>
        <w:pStyle w:val="BodyText"/>
      </w:pPr>
      <w:r>
        <w:t xml:space="preserve">The same idea generalises through an invariant map. Let</w:t>
      </w:r>
    </w:p>
    <w:p>
      <w:pPr>
        <w:pStyle w:val="BodyText"/>
        <w:keepLines/>
        <w:spacing w:before="100" w:after="120"/>
      </w:pPr>
      <m:oMathPara>
        <m:oMathParaPr>
          <m:jc m:val="center"/>
        </m:oMathParaPr>
        <m:oMath>
          <m:r>
            <m:t>F</m:t>
          </m:r>
          <m:r>
            <m:rPr>
              <m:sty m:val="p"/>
            </m:rPr>
            <m:t>:</m:t>
          </m:r>
          <m:r>
            <m:t>X</m:t>
          </m:r>
          <m:r>
            <m:rPr>
              <m:sty m:val="p"/>
            </m:rPr>
            <m:t>→</m:t>
          </m:r>
          <m:r>
            <m:t>Y</m:t>
          </m:r>
          <m:r>
            <m:rPr>
              <m:sty m:val="p"/>
            </m:rPr>
            <m:t>.</m:t>
          </m:r>
        </m:oMath>
      </m:oMathPara>
    </w:p>
    <w:p>
      <w:pPr>
        <w:pStyle w:val="FirstParagraph"/>
      </w:pPr>
      <w:r>
        <w:t xml:space="preserve">Define</w:t>
      </w:r>
    </w:p>
    <w:p>
      <w:pPr>
        <w:pStyle w:val="BodyText"/>
        <w:keepLines/>
        <w:spacing w:before="100" w:after="120"/>
      </w:pPr>
      <m:oMathPara>
        <m:oMathParaPr>
          <m:jc m:val="center"/>
        </m:oMathParaPr>
        <m:oMath>
          <m:r>
            <m:t>x</m:t>
          </m:r>
          <m:sSub>
            <m:e>
              <m:r>
                <m:rPr>
                  <m:sty m:val="p"/>
                </m:rPr>
                <m:t>∼</m:t>
              </m:r>
            </m:e>
            <m:sub>
              <m:r>
                <m:t>F</m:t>
              </m:r>
            </m:sub>
          </m:sSub>
          <m:r>
            <m:t>y</m:t>
          </m:r>
          <m:r>
            <m:t> </m:t>
          </m:r>
          <m:r>
            <m:rPr>
              <m:sty m:val="p"/>
            </m:rPr>
            <m:t>⇔</m:t>
          </m:r>
          <m:r>
            <m:t> </m:t>
          </m:r>
          <m:r>
            <m:t>F</m:t>
          </m:r>
          <m:d>
            <m:dPr>
              <m:begChr m:val="("/>
              <m:endChr m:val=")"/>
              <m:sepChr m:val=""/>
              <m:grow/>
            </m:dPr>
            <m:e>
              <m:r>
                <m:t>x</m:t>
              </m:r>
            </m:e>
          </m:d>
          <m:r>
            <m:rPr>
              <m:sty m:val="p"/>
            </m:rPr>
            <m:t>=</m:t>
          </m:r>
          <m:r>
            <m:t>F</m:t>
          </m:r>
          <m:d>
            <m:dPr>
              <m:begChr m:val="("/>
              <m:endChr m:val=")"/>
              <m:sepChr m:val=""/>
              <m:grow/>
            </m:dPr>
            <m:e>
              <m:r>
                <m:t>y</m:t>
              </m:r>
            </m:e>
          </m:d>
          <m:r>
            <m:rPr>
              <m:sty m:val="p"/>
            </m:rPr>
            <m:t>.</m:t>
          </m:r>
        </m:oMath>
      </m:oMathPara>
    </w:p>
    <w:p>
      <w:pPr>
        <w:pStyle w:val="FirstParagraph"/>
      </w:pPr>
      <w:r>
        <w:t xml:space="preserve">This is an equivalence relation. It partitions</w:t>
      </w:r>
      <w:r>
        <w:t xml:space="preserve"> </w:t>
      </w:r>
      <m:oMath>
        <m:r>
          <m:t>X</m:t>
        </m:r>
      </m:oMath>
      <w:r>
        <w:t xml:space="preserve"> </w:t>
      </w:r>
      <w:r>
        <w:t xml:space="preserve">into fibres</w:t>
      </w:r>
    </w:p>
    <w:p>
      <w:pPr>
        <w:pStyle w:val="BodyText"/>
        <w:keepLines/>
        <w:spacing w:before="100" w:after="120"/>
      </w:pPr>
      <m:oMathPara>
        <m:oMathParaPr>
          <m:jc m:val="center"/>
        </m:oMathParaPr>
        <m:oMath>
          <m:sSub>
            <m:e>
              <m:d>
                <m:dPr>
                  <m:begChr m:val="["/>
                  <m:endChr m:val="]"/>
                  <m:sepChr m:val=""/>
                  <m:grow/>
                </m:dPr>
                <m:e>
                  <m:r>
                    <m:t>x</m:t>
                  </m:r>
                </m:e>
              </m:d>
            </m:e>
            <m:sub>
              <m:r>
                <m:t>F</m:t>
              </m:r>
            </m:sub>
          </m:sSub>
          <m:r>
            <m:rPr>
              <m:sty m:val="p"/>
            </m:rPr>
            <m:t>=</m:t>
          </m:r>
          <m:sSup>
            <m:e>
              <m:r>
                <m:t>F</m:t>
              </m:r>
            </m:e>
            <m:sup>
              <m:r>
                <m:rPr>
                  <m:sty m:val="p"/>
                </m:rPr>
                <m:t>−</m:t>
              </m:r>
              <m:r>
                <m:t>1</m:t>
              </m:r>
            </m:sup>
          </m:sSup>
          <m:d>
            <m:dPr>
              <m:begChr m:val="("/>
              <m:endChr m:val=")"/>
              <m:sepChr m:val=""/>
              <m:grow/>
            </m:dPr>
            <m:e>
              <m:r>
                <m:t>F</m:t>
              </m:r>
              <m:d>
                <m:dPr>
                  <m:begChr m:val="("/>
                  <m:endChr m:val=")"/>
                  <m:sepChr m:val=""/>
                  <m:grow/>
                </m:dPr>
                <m:e>
                  <m:r>
                    <m:t>x</m:t>
                  </m:r>
                </m:e>
              </m:d>
            </m:e>
          </m:d>
          <m:r>
            <m:rPr>
              <m:sty m:val="p"/>
            </m:rPr>
            <m:t>.</m:t>
          </m:r>
        </m:oMath>
      </m:oMathPara>
    </w:p>
    <w:p>
      <w:pPr>
        <w:pStyle w:val="FirstParagraph"/>
      </w:pPr>
      <w:r>
        <w:t xml:space="preserve">The quotient</w:t>
      </w:r>
      <w:r>
        <w:t xml:space="preserve"> </w:t>
      </w:r>
      <m:oMath>
        <m:r>
          <m:t>X</m:t>
        </m:r>
        <m:r>
          <m:rPr>
            <m:sty m:val="p"/>
          </m:rPr>
          <m:t>/</m:t>
        </m:r>
        <m:sSub>
          <m:e>
            <m:r>
              <m:rPr>
                <m:sty m:val="p"/>
              </m:rPr>
              <m:t>∼</m:t>
            </m:r>
          </m:e>
          <m:sub>
            <m:r>
              <m:t>F</m:t>
            </m:r>
          </m:sub>
        </m:sSub>
      </m:oMath>
      <w:r>
        <w:t xml:space="preserve"> </w:t>
      </w:r>
      <w:r>
        <w:t xml:space="preserve">does not erase the members of each class. It identifies the invariant under which their differences are irrelevant.</w:t>
      </w:r>
    </w:p>
    <w:p>
      <w:pPr>
        <w:pStyle w:val="BodyText"/>
      </w:pPr>
      <w:r>
        <w:t xml:space="preserve">This is the exact conceptual move that produces Equivalent Action. Replace</w:t>
      </w:r>
      <w:r>
        <w:t xml:space="preserve"> </w:t>
      </w:r>
      <m:oMath>
        <m:r>
          <m:t>X</m:t>
        </m:r>
      </m:oMath>
      <w:r>
        <w:t xml:space="preserve"> </w:t>
      </w:r>
      <w:r>
        <w:t xml:space="preserve">with the space of admissible action descriptions</w:t>
      </w:r>
      <w:r>
        <w:t xml:space="preserve"> </w:t>
      </w:r>
      <m:oMath>
        <m:r>
          <m:rPr>
            <m:sty m:val="p"/>
            <m:scr m:val="script"/>
          </m:rPr>
          <m:t>A</m:t>
        </m:r>
      </m:oMath>
      <w:r>
        <w:t xml:space="preserve">. Replace</w:t>
      </w:r>
      <w:r>
        <w:t xml:space="preserve"> </w:t>
      </w:r>
      <m:oMath>
        <m:r>
          <m:t>F</m:t>
        </m:r>
      </m:oMath>
      <w:r>
        <w:t xml:space="preserve"> </w:t>
      </w:r>
      <w:r>
        <w:t xml:space="preserve">with the map that returns governing dynamics:</w:t>
      </w:r>
    </w:p>
    <w:p>
      <w:pPr>
        <w:pStyle w:val="BodyText"/>
        <w:keepLines/>
        <w:spacing w:before="100" w:after="120"/>
      </w:pPr>
      <m:oMathPara>
        <m:oMathParaPr>
          <m:jc m:val="center"/>
        </m:oMathParaPr>
        <m:oMath>
          <m:r>
            <m:rPr>
              <m:sty m:val="p"/>
              <m:scr m:val="script"/>
            </m:rPr>
            <m:t>E</m:t>
          </m:r>
          <m:r>
            <m:rPr>
              <m:sty m:val="p"/>
            </m:rPr>
            <m:t>:</m:t>
          </m:r>
          <m:r>
            <m:rPr>
              <m:sty m:val="p"/>
              <m:scr m:val="script"/>
            </m:rPr>
            <m:t>A</m:t>
          </m:r>
          <m:r>
            <m:rPr>
              <m:sty m:val="p"/>
            </m:rPr>
            <m:t>→</m:t>
          </m:r>
          <m:r>
            <m:rPr>
              <m:sty m:val="p"/>
              <m:scr m:val="script"/>
            </m:rPr>
            <m:t>V</m:t>
          </m:r>
          <m:r>
            <m:rPr>
              <m:sty m:val="p"/>
            </m:rPr>
            <m:t>,</m:t>
          </m:r>
        </m:oMath>
      </m:oMathPara>
    </w:p>
    <w:p>
      <w:pPr>
        <w:pStyle w:val="FirstParagraph"/>
      </w:pPr>
      <w:r>
        <w:t xml:space="preserve">where</w:t>
      </w:r>
      <w:r>
        <w:t xml:space="preserve"> </w:t>
      </w:r>
      <m:oMath>
        <m:r>
          <m:rPr>
            <m:sty m:val="p"/>
            <m:scr m:val="script"/>
          </m:rPr>
          <m:t>V</m:t>
        </m:r>
      </m:oMath>
      <w:r>
        <w:t xml:space="preserve"> </w:t>
      </w:r>
      <w:r>
        <w:t xml:space="preserve">is the space of variational or dynamical operators. Then</w:t>
      </w:r>
    </w:p>
    <w:p>
      <w:pPr>
        <w:pStyle w:val="BodyText"/>
        <w:keepLines/>
        <w:spacing w:before="100" w:after="120"/>
      </w:pPr>
      <m:oMathPara>
        <m:oMathParaPr>
          <m:jc m:val="center"/>
        </m:oMathParaPr>
        <m:oMath>
          <m:sSub>
            <m:e>
              <m:r>
                <m:t>S</m:t>
              </m:r>
            </m:e>
            <m:sub>
              <m:r>
                <m:t>1</m:t>
              </m:r>
            </m:sub>
          </m:sSub>
          <m:sSub>
            <m:e>
              <m:r>
                <m:rPr>
                  <m:sty m:val="p"/>
                </m:rPr>
                <m:t>∼</m:t>
              </m:r>
            </m:e>
            <m:sub>
              <m:r>
                <m:t>E</m:t>
              </m:r>
              <m:r>
                <m:t>A</m:t>
              </m:r>
            </m:sub>
          </m:sSub>
          <m:sSub>
            <m:e>
              <m:r>
                <m:t>S</m:t>
              </m:r>
            </m:e>
            <m:sub>
              <m:r>
                <m:t>2</m:t>
              </m:r>
            </m:sub>
          </m:sSub>
          <m:r>
            <m:t> </m:t>
          </m:r>
          <m:r>
            <m:rPr>
              <m:sty m:val="p"/>
            </m:rPr>
            <m:t>⇔</m:t>
          </m:r>
          <m:r>
            <m:t> </m:t>
          </m:r>
          <m:r>
            <m:rPr>
              <m:sty m:val="p"/>
              <m:scr m:val="script"/>
            </m:rPr>
            <m:t>E</m:t>
          </m:r>
          <m:d>
            <m:dPr>
              <m:begChr m:val="("/>
              <m:endChr m:val=")"/>
              <m:sepChr m:val=""/>
              <m:grow/>
            </m:dPr>
            <m:e>
              <m:sSub>
                <m:e>
                  <m:r>
                    <m:t>S</m:t>
                  </m:r>
                </m:e>
                <m:sub>
                  <m:r>
                    <m:t>1</m:t>
                  </m:r>
                </m:sub>
              </m:sSub>
            </m:e>
          </m:d>
          <m:r>
            <m:rPr>
              <m:sty m:val="p"/>
            </m:rPr>
            <m:t>=</m:t>
          </m:r>
          <m:r>
            <m:rPr>
              <m:sty m:val="p"/>
              <m:scr m:val="script"/>
            </m:rPr>
            <m:t>E</m:t>
          </m:r>
          <m:d>
            <m:dPr>
              <m:begChr m:val="("/>
              <m:endChr m:val=")"/>
              <m:sepChr m:val=""/>
              <m:grow/>
            </m:dPr>
            <m:e>
              <m:sSub>
                <m:e>
                  <m:r>
                    <m:t>S</m:t>
                  </m:r>
                </m:e>
                <m:sub>
                  <m:r>
                    <m:t>2</m:t>
                  </m:r>
                </m:sub>
              </m:sSub>
            </m:e>
          </m:d>
          <m:r>
            <m:rPr>
              <m:sty m:val="p"/>
            </m:rPr>
            <m:t>.</m:t>
          </m:r>
        </m:oMath>
      </m:oMathPara>
    </w:p>
    <w:p>
      <w:pPr>
        <w:pStyle w:val="FirstParagraph"/>
      </w:pPr>
      <w:r>
        <w:t xml:space="preserve">The equation of motion is the invariant. The written action is a representative of an equivalence class.</w:t>
      </w:r>
    </w:p>
    <w:p>
      <w:pPr>
        <w:pStyle w:val="BodyText"/>
      </w:pPr>
      <w:r>
        <w:t xml:space="preserve">This reverses the ordinary explanatory direction:</w:t>
      </w:r>
    </w:p>
    <w:p>
      <w:pPr>
        <w:pStyle w:val="BodyText"/>
        <w:keepLines/>
        <w:spacing w:before="100" w:after="120"/>
      </w:pPr>
      <m:oMathPara>
        <m:oMathParaPr>
          <m:jc m:val="center"/>
        </m:oMathParaPr>
        <m:oMath>
          <m:r>
            <m:t>S</m:t>
          </m:r>
          <m:limUpp>
            <m:e>
              <m:r>
                <m:rPr>
                  <m:sty m:val="p"/>
                </m:rPr>
                <m:t>→</m:t>
              </m:r>
            </m:e>
            <m:lim>
              <m:r>
                <m:t>δ</m:t>
              </m:r>
            </m:lim>
          </m:limUpp>
          <m:r>
            <m:rPr>
              <m:sty m:val="p"/>
              <m:scr m:val="script"/>
            </m:rPr>
            <m:t>E</m:t>
          </m:r>
          <m:d>
            <m:dPr>
              <m:begChr m:val="("/>
              <m:endChr m:val=")"/>
              <m:sepChr m:val=""/>
              <m:grow/>
            </m:dPr>
            <m:e>
              <m:r>
                <m:t>S</m:t>
              </m:r>
            </m:e>
          </m:d>
          <m:r>
            <m:rPr>
              <m:sty m:val="p"/>
            </m:rPr>
            <m:t>=</m:t>
          </m:r>
          <m:r>
            <m:t>0</m:t>
          </m:r>
        </m:oMath>
      </m:oMathPara>
    </w:p>
    <w:p>
      <w:pPr>
        <w:pStyle w:val="FirstParagraph"/>
      </w:pPr>
      <w:r>
        <w:t xml:space="preserve">becomes</w:t>
      </w:r>
    </w:p>
    <w:p>
      <w:pPr>
        <w:pStyle w:val="BodyText"/>
        <w:keepLines/>
        <w:spacing w:before="100" w:after="120"/>
      </w:pPr>
      <m:oMathPara>
        <m:oMathParaPr>
          <m:jc m:val="center"/>
        </m:oMathParaPr>
        <m:oMath>
          <m:sSub>
            <m:e>
              <m:r>
                <m:t>L</m:t>
              </m:r>
            </m:e>
            <m:sub>
              <m:r>
                <m:rPr>
                  <m:sty m:val="p"/>
                </m:rPr>
                <m:t>p</m:t>
              </m:r>
              <m:r>
                <m:rPr>
                  <m:sty m:val="p"/>
                </m:rPr>
                <m:t>h</m:t>
              </m:r>
              <m:r>
                <m:rPr>
                  <m:sty m:val="p"/>
                </m:rPr>
                <m:t>y</m:t>
              </m:r>
              <m:r>
                <m:rPr>
                  <m:sty m:val="p"/>
                </m:rPr>
                <m:t>s</m:t>
              </m:r>
              <m:r>
                <m:rPr>
                  <m:sty m:val="p"/>
                </m:rPr>
                <m:t>i</m:t>
              </m:r>
              <m:r>
                <m:rPr>
                  <m:sty m:val="p"/>
                </m:rPr>
                <m:t>c</m:t>
              </m:r>
              <m:r>
                <m:rPr>
                  <m:sty m:val="p"/>
                </m:rPr>
                <m:t>a</m:t>
              </m:r>
              <m:r>
                <m:rPr>
                  <m:sty m:val="p"/>
                </m:rPr>
                <m:t>l</m:t>
              </m:r>
            </m:sub>
          </m:sSub>
          <m:r>
            <m:rPr>
              <m:sty m:val="p"/>
            </m:rPr>
            <m:t>→</m:t>
          </m:r>
          <m:sSub>
            <m:e>
              <m:d>
                <m:dPr>
                  <m:begChr m:val="["/>
                  <m:endChr m:val="]"/>
                  <m:sepChr m:val=""/>
                  <m:grow/>
                </m:dPr>
                <m:e>
                  <m:r>
                    <m:t>S</m:t>
                  </m:r>
                </m:e>
              </m:d>
            </m:e>
            <m:sub>
              <m:sSub>
                <m:e>
                  <m:r>
                    <m:t>L</m:t>
                  </m:r>
                </m:e>
                <m:sub>
                  <m:r>
                    <m:rPr>
                      <m:sty m:val="p"/>
                    </m:rPr>
                    <m:t>p</m:t>
                  </m:r>
                  <m:r>
                    <m:rPr>
                      <m:sty m:val="p"/>
                    </m:rPr>
                    <m:t>h</m:t>
                  </m:r>
                  <m:r>
                    <m:rPr>
                      <m:sty m:val="p"/>
                    </m:rPr>
                    <m:t>y</m:t>
                  </m:r>
                  <m:r>
                    <m:rPr>
                      <m:sty m:val="p"/>
                    </m:rPr>
                    <m:t>s</m:t>
                  </m:r>
                  <m:r>
                    <m:rPr>
                      <m:sty m:val="p"/>
                    </m:rPr>
                    <m:t>i</m:t>
                  </m:r>
                  <m:r>
                    <m:rPr>
                      <m:sty m:val="p"/>
                    </m:rPr>
                    <m:t>c</m:t>
                  </m:r>
                  <m:r>
                    <m:rPr>
                      <m:sty m:val="p"/>
                    </m:rPr>
                    <m:t>a</m:t>
                  </m:r>
                  <m:r>
                    <m:rPr>
                      <m:sty m:val="p"/>
                    </m:rPr>
                    <m:t>l</m:t>
                  </m:r>
                </m:sub>
              </m:sSub>
            </m:sub>
          </m:sSub>
          <m:r>
            <m:rPr>
              <m:sty m:val="p"/>
            </m:rPr>
            <m:t>=</m:t>
          </m:r>
          <m:sSup>
            <m:e>
              <m:r>
                <m:rPr>
                  <m:sty m:val="p"/>
                  <m:scr m:val="script"/>
                </m:rPr>
                <m:t>E</m:t>
              </m:r>
            </m:e>
            <m:sup>
              <m:r>
                <m:rPr>
                  <m:sty m:val="p"/>
                </m:rPr>
                <m:t>−</m:t>
              </m:r>
              <m:r>
                <m:t>1</m:t>
              </m:r>
            </m:sup>
          </m:sSup>
          <m:d>
            <m:dPr>
              <m:begChr m:val="("/>
              <m:endChr m:val=")"/>
              <m:sepChr m:val=""/>
              <m:grow/>
            </m:dPr>
            <m:e>
              <m:sSub>
                <m:e>
                  <m:r>
                    <m:t>L</m:t>
                  </m:r>
                </m:e>
                <m:sub>
                  <m:r>
                    <m:rPr>
                      <m:sty m:val="p"/>
                    </m:rPr>
                    <m:t>p</m:t>
                  </m:r>
                  <m:r>
                    <m:rPr>
                      <m:sty m:val="p"/>
                    </m:rPr>
                    <m:t>h</m:t>
                  </m:r>
                  <m:r>
                    <m:rPr>
                      <m:sty m:val="p"/>
                    </m:rPr>
                    <m:t>y</m:t>
                  </m:r>
                  <m:r>
                    <m:rPr>
                      <m:sty m:val="p"/>
                    </m:rPr>
                    <m:t>s</m:t>
                  </m:r>
                  <m:r>
                    <m:rPr>
                      <m:sty m:val="p"/>
                    </m:rPr>
                    <m:t>i</m:t>
                  </m:r>
                  <m:r>
                    <m:rPr>
                      <m:sty m:val="p"/>
                    </m:rPr>
                    <m:t>c</m:t>
                  </m:r>
                  <m:r>
                    <m:rPr>
                      <m:sty m:val="p"/>
                    </m:rPr>
                    <m:t>a</m:t>
                  </m:r>
                  <m:r>
                    <m:rPr>
                      <m:sty m:val="p"/>
                    </m:rPr>
                    <m:t>l</m:t>
                  </m:r>
                </m:sub>
              </m:sSub>
            </m:e>
          </m:d>
          <m:r>
            <m:rPr>
              <m:sty m:val="p"/>
            </m:rPr>
            <m:t>.</m:t>
          </m:r>
        </m:oMath>
      </m:oMathPara>
    </w:p>
    <w:p>
      <w:pPr>
        <w:pStyle w:val="FirstParagraph"/>
      </w:pPr>
      <w:r>
        <w:t xml:space="preserve">Classical mechanics usually postulates an action and derives dynamics. Unified Mechanics asks which action class is forced by an already identified invariant dynamics.</w:t>
      </w:r>
    </w:p>
    <w:bookmarkStart w:id="34" w:name="X21425997cf70ccf64197cd379fcd61b40be7466"/>
    <w:p>
      <w:pPr>
        <w:pStyle w:val="Heading2"/>
      </w:pPr>
      <w:r>
        <w:rPr>
          <w:rStyle w:val="SectionNumber"/>
        </w:rPr>
        <w:t xml:space="preserve">5.1</w:t>
      </w:r>
      <w:r>
        <w:tab/>
      </w:r>
      <w:r>
        <w:t xml:space="preserve">Equivalence is always relative to what is preserved</w:t>
      </w:r>
    </w:p>
    <w:p>
      <w:pPr>
        <w:pStyle w:val="FirstParagraph"/>
      </w:pPr>
      <w:r>
        <w:t xml:space="preserve">Equivalent sets preserve cardinality. Equivalent coordinate systems preserve geometric relations. Gauge-equivalent potentials preserve gauge-invariant observables. Equivalent actions preserve governing dynamics. Logical equivalence, introduced later, preserves ordered execution.</w:t>
      </w:r>
    </w:p>
    <w:p>
      <w:pPr>
        <w:pStyle w:val="BodyText"/>
      </w:pPr>
      <w:r>
        <w:t xml:space="preserve">There is therefore no contradiction in saying that two descriptions are equivalent under one invariant and inequivalent under another. The purpose of the framework is to name the invariant explicitly so that equivalence never becomes an unqualified assertion.</w:t>
      </w:r>
    </w:p>
    <w:bookmarkEnd w:id="34"/>
    <w:bookmarkEnd w:id="35"/>
    <w:bookmarkStart w:id="40" w:name="principle-of-equivalent-action"/>
    <w:p>
      <w:pPr>
        <w:pStyle w:val="Heading1"/>
        <w:pageBreakBefore/>
      </w:pPr>
      <w:r>
        <w:rPr>
          <w:rStyle w:val="SectionNumber"/>
        </w:rPr>
        <w:t xml:space="preserve">6</w:t>
      </w:r>
      <w:r>
        <w:tab/>
      </w:r>
      <w:r>
        <w:t xml:space="preserve">Principle of Equivalent Action</w:t>
      </w:r>
    </w:p>
    <w:bookmarkStart w:id="36" w:name="formal-statement"/>
    <w:p>
      <w:pPr>
        <w:pStyle w:val="Heading2"/>
      </w:pPr>
      <w:r>
        <w:rPr>
          <w:rStyle w:val="SectionNumber"/>
        </w:rPr>
        <w:t xml:space="preserve">6.1</w:t>
      </w:r>
      <w:r>
        <w:tab/>
      </w:r>
      <w:r>
        <w:t xml:space="preserve">Formal statement</w:t>
      </w:r>
    </w:p>
    <w:p>
      <w:pPr>
        <w:pStyle w:val="FirstParagraph"/>
      </w:pPr>
      <w:r>
        <w:rPr>
          <w:b/>
          <w:bCs/>
        </w:rPr>
        <w:t xml:space="preserve">Principle of Equivalent Action (PEA).</w:t>
      </w:r>
      <w:r>
        <w:t xml:space="preserve"> </w:t>
      </w:r>
      <w:r>
        <w:t xml:space="preserve">Equivalent mathematical descriptions are precisely those that preserve the same invariant dynamical structure.</w:t>
      </w:r>
    </w:p>
    <w:p>
      <w:pPr>
        <w:pStyle w:val="BodyText"/>
      </w:pPr>
      <w:r>
        <w:t xml:space="preserve">Let</w:t>
      </w:r>
      <w:r>
        <w:t xml:space="preserve"> </w:t>
      </w:r>
      <m:oMath>
        <m:r>
          <m:rPr>
            <m:sty m:val="p"/>
            <m:scr m:val="script"/>
          </m:rPr>
          <m:t>A</m:t>
        </m:r>
      </m:oMath>
      <w:r>
        <w:t xml:space="preserve"> </w:t>
      </w:r>
      <w:r>
        <w:t xml:space="preserve">be an admissible action space and</w:t>
      </w:r>
      <w:r>
        <w:t xml:space="preserve"> </w:t>
      </w:r>
      <m:oMath>
        <m:r>
          <m:rPr>
            <m:sty m:val="p"/>
            <m:scr m:val="script"/>
          </m:rPr>
          <m:t>E</m:t>
        </m:r>
      </m:oMath>
      <w:r>
        <w:t xml:space="preserve"> </w:t>
      </w:r>
      <w:r>
        <w:t xml:space="preserve">its Euler-Lagrange map. Then</w:t>
      </w:r>
    </w:p>
    <w:p>
      <w:pPr>
        <w:pStyle w:val="BodyText"/>
        <w:keepLines/>
        <w:spacing w:before="100" w:after="120"/>
      </w:pPr>
      <m:oMathPara>
        <m:oMathParaPr>
          <m:jc m:val="center"/>
        </m:oMathParaPr>
        <m:oMath>
          <m:sSub>
            <m:e>
              <m:r>
                <m:t>S</m:t>
              </m:r>
            </m:e>
            <m:sub>
              <m:r>
                <m:t>1</m:t>
              </m:r>
            </m:sub>
          </m:sSub>
          <m:sSub>
            <m:e>
              <m:r>
                <m:rPr>
                  <m:sty m:val="p"/>
                </m:rPr>
                <m:t>∼</m:t>
              </m:r>
            </m:e>
            <m:sub>
              <m:r>
                <m:t>E</m:t>
              </m:r>
              <m:r>
                <m:t>A</m:t>
              </m:r>
            </m:sub>
          </m:sSub>
          <m:sSub>
            <m:e>
              <m:r>
                <m:t>S</m:t>
              </m:r>
            </m:e>
            <m:sub>
              <m:r>
                <m:t>2</m:t>
              </m:r>
            </m:sub>
          </m:sSub>
          <m:r>
            <m:t> </m:t>
          </m:r>
          <m:r>
            <m:rPr>
              <m:sty m:val="p"/>
            </m:rPr>
            <m:t>⇔</m:t>
          </m:r>
          <m:r>
            <m:t> </m:t>
          </m:r>
          <m:r>
            <m:rPr>
              <m:sty m:val="p"/>
              <m:scr m:val="script"/>
            </m:rPr>
            <m:t>E</m:t>
          </m:r>
          <m:d>
            <m:dPr>
              <m:begChr m:val="("/>
              <m:endChr m:val=")"/>
              <m:sepChr m:val=""/>
              <m:grow/>
            </m:dPr>
            <m:e>
              <m:sSub>
                <m:e>
                  <m:r>
                    <m:t>S</m:t>
                  </m:r>
                </m:e>
                <m:sub>
                  <m:r>
                    <m:t>1</m:t>
                  </m:r>
                </m:sub>
              </m:sSub>
            </m:e>
          </m:d>
          <m:r>
            <m:rPr>
              <m:sty m:val="p"/>
            </m:rPr>
            <m:t>=</m:t>
          </m:r>
          <m:r>
            <m:rPr>
              <m:sty m:val="p"/>
              <m:scr m:val="script"/>
            </m:rPr>
            <m:t>E</m:t>
          </m:r>
          <m:d>
            <m:dPr>
              <m:begChr m:val="("/>
              <m:endChr m:val=")"/>
              <m:sepChr m:val=""/>
              <m:grow/>
            </m:dPr>
            <m:e>
              <m:sSub>
                <m:e>
                  <m:r>
                    <m:t>S</m:t>
                  </m:r>
                </m:e>
                <m:sub>
                  <m:r>
                    <m:t>2</m:t>
                  </m:r>
                </m:sub>
              </m:sSub>
            </m:e>
          </m:d>
          <m:r>
            <m:rPr>
              <m:sty m:val="p"/>
            </m:rPr>
            <m:t>.</m:t>
          </m:r>
        </m:oMath>
      </m:oMathPara>
    </w:p>
    <w:p>
      <w:pPr>
        <w:pStyle w:val="FirstParagraph"/>
      </w:pPr>
      <w:r>
        <w:t xml:space="preserve">For a fixed governing operator</w:t>
      </w:r>
      <w:r>
        <w:t xml:space="preserve"> </w:t>
      </w:r>
      <m:oMath>
        <m:r>
          <m:t>L</m:t>
        </m:r>
      </m:oMath>
      <w:r>
        <w:t xml:space="preserve">,</w:t>
      </w:r>
    </w:p>
    <w:p>
      <w:pPr>
        <w:pStyle w:val="BodyText"/>
        <w:keepLines/>
        <w:spacing w:before="100" w:after="120"/>
      </w:pPr>
      <m:oMathPara>
        <m:oMathParaPr>
          <m:jc m:val="center"/>
        </m:oMathParaPr>
        <m:oMath>
          <m:sSub>
            <m:e>
              <m:d>
                <m:dPr>
                  <m:begChr m:val="["/>
                  <m:endChr m:val="]"/>
                  <m:sepChr m:val=""/>
                  <m:grow/>
                </m:dPr>
                <m:e>
                  <m:r>
                    <m:t>S</m:t>
                  </m:r>
                </m:e>
              </m:d>
            </m:e>
            <m:sub>
              <m:r>
                <m:t>L</m:t>
              </m:r>
            </m:sub>
          </m:sSub>
          <m:box>
            <m:boxPr>
              <m:opEmu m:val="on"/>
            </m:boxPr>
            <m:e>
              <m:r>
                <m:rPr>
                  <m:sty m:val="p"/>
                </m:rPr>
                <m:t>:=</m:t>
              </m:r>
            </m:e>
          </m:box>
          <m:r>
            <m:rPr>
              <m:sty m:val="p"/>
            </m:rPr>
            <m:t>{</m:t>
          </m:r>
          <m:r>
            <m:t>S</m:t>
          </m:r>
          <m:r>
            <m:rPr>
              <m:sty m:val="p"/>
            </m:rPr>
            <m:t>∈</m:t>
          </m:r>
          <m:r>
            <m:rPr>
              <m:sty m:val="p"/>
              <m:scr m:val="script"/>
            </m:rPr>
            <m:t>A</m:t>
          </m:r>
          <m:r>
            <m:rPr>
              <m:sty m:val="p"/>
            </m:rPr>
            <m:t>:</m:t>
          </m:r>
          <m:r>
            <m:rPr>
              <m:sty m:val="p"/>
              <m:scr m:val="script"/>
            </m:rPr>
            <m:t>E</m:t>
          </m:r>
          <m:d>
            <m:dPr>
              <m:begChr m:val="("/>
              <m:endChr m:val=")"/>
              <m:sepChr m:val=""/>
              <m:grow/>
            </m:dPr>
            <m:e>
              <m:r>
                <m:t>S</m:t>
              </m:r>
            </m:e>
          </m:d>
          <m:r>
            <m:rPr>
              <m:sty m:val="p"/>
            </m:rPr>
            <m:t>=</m:t>
          </m:r>
          <m:r>
            <m:t>L</m:t>
          </m:r>
          <m:r>
            <m:rPr>
              <m:sty m:val="p"/>
            </m:rPr>
            <m:t>}</m:t>
          </m:r>
          <m:r>
            <m:rPr>
              <m:sty m:val="p"/>
            </m:rPr>
            <m:t>.</m:t>
          </m:r>
        </m:oMath>
      </m:oMathPara>
    </w:p>
    <w:p>
      <w:pPr>
        <w:pStyle w:val="FirstParagraph"/>
      </w:pPr>
      <w:r>
        <w:t xml:space="preserve">Many written actions can therefore be one action under PEA:</w:t>
      </w:r>
    </w:p>
    <w:p>
      <w:pPr>
        <w:pStyle w:val="BodyText"/>
        <w:keepLines/>
        <w:spacing w:before="100" w:after="120"/>
      </w:pPr>
      <m:oMathPara>
        <m:oMathParaPr>
          <m:jc m:val="center"/>
        </m:oMathParaPr>
        <m:oMath>
          <m:d>
            <m:dPr>
              <m:begChr m:val="["/>
              <m:endChr m:val="]"/>
              <m:sepChr m:val=""/>
              <m:grow/>
            </m:dPr>
            <m:e>
              <m:sSub>
                <m:e>
                  <m:r>
                    <m:t>S</m:t>
                  </m:r>
                </m:e>
                <m:sub>
                  <m:r>
                    <m:t>1</m:t>
                  </m:r>
                </m:sub>
              </m:sSub>
            </m:e>
          </m:d>
          <m:r>
            <m:rPr>
              <m:sty m:val="p"/>
            </m:rPr>
            <m:t>=</m:t>
          </m:r>
          <m:d>
            <m:dPr>
              <m:begChr m:val="["/>
              <m:endChr m:val="]"/>
              <m:sepChr m:val=""/>
              <m:grow/>
            </m:dPr>
            <m:e>
              <m:sSub>
                <m:e>
                  <m:r>
                    <m:t>S</m:t>
                  </m:r>
                </m:e>
                <m:sub>
                  <m:r>
                    <m:t>2</m:t>
                  </m:r>
                </m:sub>
              </m:sSub>
            </m:e>
          </m:d>
          <m:r>
            <m:rPr>
              <m:sty m:val="p"/>
            </m:rPr>
            <m:t>=</m:t>
          </m:r>
          <m:sSub>
            <m:e>
              <m:d>
                <m:dPr>
                  <m:begChr m:val="["/>
                  <m:endChr m:val="]"/>
                  <m:sepChr m:val=""/>
                  <m:grow/>
                </m:dPr>
                <m:e>
                  <m:r>
                    <m:t>S</m:t>
                  </m:r>
                </m:e>
              </m:d>
            </m:e>
            <m:sub>
              <m:r>
                <m:t>L</m:t>
              </m:r>
            </m:sub>
          </m:sSub>
          <m:r>
            <m:rPr>
              <m:sty m:val="p"/>
            </m:rPr>
            <m:t>.</m:t>
          </m:r>
        </m:oMath>
      </m:oMathPara>
    </w:p>
    <w:p>
      <w:pPr>
        <w:pStyle w:val="FirstParagraph"/>
      </w:pPr>
      <w:r>
        <w:t xml:space="preserve">The action class, not a privileged inscription, is the invariant object.</w:t>
      </w:r>
    </w:p>
    <w:bookmarkEnd w:id="36"/>
    <w:bookmarkStart w:id="37" w:name="Xca164b908c2252146cf7ff7a9cbf430941cf3ee"/>
    <w:p>
      <w:pPr>
        <w:pStyle w:val="Heading2"/>
      </w:pPr>
      <w:r>
        <w:rPr>
          <w:rStyle w:val="SectionNumber"/>
        </w:rPr>
        <w:t xml:space="preserve">6.2</w:t>
      </w:r>
      <w:r>
        <w:tab/>
      </w:r>
      <w:r>
        <w:t xml:space="preserve">Null Lagrangians and the boundary channel</w:t>
      </w:r>
    </w:p>
    <w:p>
      <w:pPr>
        <w:pStyle w:val="FirstParagraph"/>
      </w:pPr>
      <w:r>
        <w:t xml:space="preserve">For local Lagrangian densities on a fixed field bundle, a standard source of equivalent action is a total divergence:</w:t>
      </w:r>
    </w:p>
    <w:p>
      <w:pPr>
        <w:pStyle w:val="BodyText"/>
        <w:keepLines/>
        <w:spacing w:before="100" w:after="120"/>
      </w:pPr>
      <m:oMathPara>
        <m:oMathParaPr>
          <m:jc m:val="center"/>
        </m:oMathParaPr>
        <m:oMath>
          <m:sSub>
            <m:e>
              <m:r>
                <m:rPr>
                  <m:sty m:val="p"/>
                  <m:scr m:val="script"/>
                </m:rPr>
                <m:t>L</m:t>
              </m:r>
            </m:e>
            <m:sub>
              <m:r>
                <m:t>2</m:t>
              </m:r>
            </m:sub>
          </m:sSub>
          <m:r>
            <m:rPr>
              <m:sty m:val="p"/>
            </m:rPr>
            <m:t>=</m:t>
          </m:r>
          <m:sSub>
            <m:e>
              <m:r>
                <m:rPr>
                  <m:sty m:val="p"/>
                  <m:scr m:val="script"/>
                </m:rPr>
                <m:t>L</m:t>
              </m:r>
            </m:e>
            <m:sub>
              <m:r>
                <m:t>1</m:t>
              </m:r>
            </m:sub>
          </m:sSub>
          <m:r>
            <m:rPr>
              <m:sty m:val="p"/>
            </m:rPr>
            <m:t>+</m:t>
          </m:r>
          <m:sSub>
            <m:e>
              <m:r>
                <m:rPr>
                  <m:sty m:val="p"/>
                </m:rPr>
                <m:t>∂</m:t>
              </m:r>
            </m:e>
            <m:sub>
              <m:r>
                <m:t>μ</m:t>
              </m:r>
            </m:sub>
          </m:sSub>
          <m:sSup>
            <m:e>
              <m:r>
                <m:t>Θ</m:t>
              </m:r>
            </m:e>
            <m:sup>
              <m:r>
                <m:t>μ</m:t>
              </m:r>
            </m:sup>
          </m:sSup>
          <m:r>
            <m:rPr>
              <m:sty m:val="p"/>
            </m:rPr>
            <m:t>.</m:t>
          </m:r>
        </m:oMath>
      </m:oMathPara>
    </w:p>
    <w:p>
      <w:pPr>
        <w:pStyle w:val="FirstParagraph"/>
      </w:pPr>
      <w:r>
        <w:t xml:space="preserve">Under variational boundary conditions that make the added surface term inactive,</w:t>
      </w:r>
    </w:p>
    <w:p>
      <w:pPr>
        <w:pStyle w:val="BodyText"/>
        <w:keepLines/>
        <w:spacing w:before="100" w:after="120"/>
      </w:pPr>
      <m:oMathPara>
        <m:oMathParaPr>
          <m:jc m:val="center"/>
        </m:oMathParaPr>
        <m:oMath>
          <m:r>
            <m:rPr>
              <m:sty m:val="p"/>
              <m:scr m:val="script"/>
            </m:rPr>
            <m:t>E</m:t>
          </m:r>
          <m:d>
            <m:dPr>
              <m:begChr m:val="("/>
              <m:endChr m:val=")"/>
              <m:sepChr m:val=""/>
              <m:grow/>
            </m:dPr>
            <m:e>
              <m:sSub>
                <m:e>
                  <m:r>
                    <m:rPr>
                      <m:sty m:val="p"/>
                      <m:scr m:val="script"/>
                    </m:rPr>
                    <m:t>L</m:t>
                  </m:r>
                </m:e>
                <m:sub>
                  <m:r>
                    <m:t>1</m:t>
                  </m:r>
                </m:sub>
              </m:sSub>
            </m:e>
          </m:d>
          <m:r>
            <m:rPr>
              <m:sty m:val="p"/>
            </m:rPr>
            <m:t>=</m:t>
          </m:r>
          <m:r>
            <m:rPr>
              <m:sty m:val="p"/>
              <m:scr m:val="script"/>
            </m:rPr>
            <m:t>E</m:t>
          </m:r>
          <m:d>
            <m:dPr>
              <m:begChr m:val="("/>
              <m:endChr m:val=")"/>
              <m:sepChr m:val=""/>
              <m:grow/>
            </m:dPr>
            <m:e>
              <m:sSub>
                <m:e>
                  <m:r>
                    <m:rPr>
                      <m:sty m:val="p"/>
                      <m:scr m:val="script"/>
                    </m:rPr>
                    <m:t>L</m:t>
                  </m:r>
                </m:e>
                <m:sub>
                  <m:r>
                    <m:t>2</m:t>
                  </m:r>
                </m:sub>
              </m:sSub>
            </m:e>
          </m:d>
          <m:r>
            <m:rPr>
              <m:sty m:val="p"/>
            </m:rPr>
            <m:t>.</m:t>
          </m:r>
        </m:oMath>
      </m:oMathPara>
    </w:p>
    <w:p>
      <w:pPr>
        <w:pStyle w:val="FirstParagraph"/>
      </w:pPr>
      <w:r>
        <w:t xml:space="preserve">Equivalently,</w:t>
      </w:r>
    </w:p>
    <w:p>
      <w:pPr>
        <w:pStyle w:val="BodyText"/>
        <w:keepLines/>
        <w:spacing w:before="100" w:after="120"/>
      </w:pPr>
      <m:oMathPara>
        <m:oMathParaPr>
          <m:jc m:val="center"/>
        </m:oMathParaPr>
        <m:oMath>
          <m:r>
            <m:rPr>
              <m:sty m:val="p"/>
              <m:scr m:val="script"/>
            </m:rPr>
            <m:t>E</m:t>
          </m:r>
          <m:d>
            <m:dPr>
              <m:begChr m:val="("/>
              <m:endChr m:val=")"/>
              <m:sepChr m:val=""/>
              <m:grow/>
            </m:dPr>
            <m:e>
              <m:sSub>
                <m:e>
                  <m:r>
                    <m:rPr>
                      <m:sty m:val="p"/>
                      <m:scr m:val="script"/>
                    </m:rPr>
                    <m:t>L</m:t>
                  </m:r>
                </m:e>
                <m:sub>
                  <m:r>
                    <m:t>1</m:t>
                  </m:r>
                </m:sub>
              </m:sSub>
              <m:r>
                <m:rPr>
                  <m:sty m:val="p"/>
                </m:rPr>
                <m:t>−</m:t>
              </m:r>
              <m:sSub>
                <m:e>
                  <m:r>
                    <m:rPr>
                      <m:sty m:val="p"/>
                      <m:scr m:val="script"/>
                    </m:rPr>
                    <m:t>L</m:t>
                  </m:r>
                </m:e>
                <m:sub>
                  <m:r>
                    <m:t>2</m:t>
                  </m:r>
                </m:sub>
              </m:sSub>
            </m:e>
          </m:d>
          <m:r>
            <m:rPr>
              <m:sty m:val="p"/>
            </m:rPr>
            <m:t>=</m:t>
          </m:r>
          <m:r>
            <m:t>0</m:t>
          </m:r>
          <m:r>
            <m:rPr>
              <m:sty m:val="p"/>
            </m:rPr>
            <m:t>.</m:t>
          </m:r>
        </m:oMath>
      </m:oMathPara>
    </w:p>
    <w:p>
      <w:pPr>
        <w:pStyle w:val="FirstParagraph"/>
      </w:pPr>
      <w:r>
        <w:t xml:space="preserve">The difference is a null Lagrangian. In the standard local setting it is represented by a total divergence, with global and topological qualifications handled separately.</w:t>
      </w:r>
    </w:p>
    <w:p>
      <w:pPr>
        <w:pStyle w:val="BodyText"/>
      </w:pPr>
      <w:r>
        <w:t xml:space="preserve">The physical lesson is not that the boundary term is nothing. It is invisible to the chosen bulk Euler-Lagrange variation. This is precisely why the Boundary channel matters. What bulk dynamics quotients out can remain active in conserved charges, edge modes, topology, semiclassical phase, or a changed variational problem.</w:t>
      </w:r>
    </w:p>
    <w:p>
      <w:pPr>
        <w:pStyle w:val="BodyText"/>
      </w:pPr>
      <w:r>
        <w:t xml:space="preserve">PEA therefore says:</w:t>
      </w:r>
    </w:p>
    <w:p>
      <w:pPr>
        <w:pStyle w:val="BodyText"/>
        <w:keepLines/>
        <w:spacing w:before="100" w:after="120"/>
      </w:pPr>
      <m:oMathPara>
        <m:oMathParaPr>
          <m:jc m:val="center"/>
        </m:oMathParaPr>
        <m:oMath>
          <m:r>
            <m:rPr>
              <m:nor/>
              <m:sty m:val="p"/>
            </m:rPr>
            <m:t>same bulk dynamics</m:t>
          </m:r>
          <m:r>
            <m:rPr>
              <m:sty m:val="p"/>
            </m:rPr>
            <m:t>≠</m:t>
          </m:r>
          <m:r>
            <m:rPr>
              <m:nor/>
              <m:sty m:val="p"/>
            </m:rPr>
            <m:t>identical written density</m:t>
          </m:r>
          <m:r>
            <m:rPr>
              <m:sty m:val="p"/>
            </m:rPr>
            <m:t>.</m:t>
          </m:r>
        </m:oMath>
      </m:oMathPara>
    </w:p>
    <w:p>
      <w:pPr>
        <w:pStyle w:val="FirstParagraph"/>
      </w:pPr>
      <w:r>
        <w:t xml:space="preserve">PLA will add:</w:t>
      </w:r>
    </w:p>
    <w:p>
      <w:pPr>
        <w:pStyle w:val="BodyText"/>
        <w:keepLines/>
        <w:spacing w:before="100" w:after="120"/>
      </w:pPr>
      <m:oMathPara>
        <m:oMathParaPr>
          <m:jc m:val="center"/>
        </m:oMathParaPr>
        <m:oMath>
          <m:r>
            <m:rPr>
              <m:nor/>
              <m:sty m:val="p"/>
            </m:rPr>
            <m:t>same bulk dynamics</m:t>
          </m:r>
          <m:r>
            <m:rPr>
              <m:sty m:val="p"/>
            </m:rPr>
            <m:t>≠</m:t>
          </m:r>
          <m:r>
            <m:rPr>
              <m:nor/>
              <m:sty m:val="p"/>
            </m:rPr>
            <m:t>identical complete execution</m:t>
          </m:r>
          <m:r>
            <m:rPr>
              <m:sty m:val="p"/>
            </m:rPr>
            <m:t>.</m:t>
          </m:r>
        </m:oMath>
      </m:oMathPara>
    </w:p>
    <w:bookmarkEnd w:id="37"/>
    <w:bookmarkStart w:id="38" w:name="the-inverse-variational-problem"/>
    <w:p>
      <w:pPr>
        <w:pStyle w:val="Heading2"/>
      </w:pPr>
      <w:r>
        <w:rPr>
          <w:rStyle w:val="SectionNumber"/>
        </w:rPr>
        <w:t xml:space="preserve">6.3</w:t>
      </w:r>
      <w:r>
        <w:tab/>
      </w:r>
      <w:r>
        <w:t xml:space="preserve">The inverse variational problem</w:t>
      </w:r>
    </w:p>
    <w:p>
      <w:pPr>
        <w:pStyle w:val="FirstParagraph"/>
      </w:pPr>
      <w:r>
        <w:t xml:space="preserve">PEA turns the inverse problem of the calculus of variations into a central construction. Given a differential operator</w:t>
      </w:r>
      <w:r>
        <w:t xml:space="preserve"> </w:t>
      </w:r>
      <m:oMath>
        <m:r>
          <m:t>L</m:t>
        </m:r>
      </m:oMath>
      <w:r>
        <w:t xml:space="preserve">, determine whether it is variational and reconstruct its action class. The Helmholtz conditions supply the compatibility constraints under which a system of differential equations can arise as Euler-Lagrange equations.</w:t>
      </w:r>
    </w:p>
    <w:p>
      <w:pPr>
        <w:pStyle w:val="BodyText"/>
      </w:pPr>
      <w:r>
        <w:t xml:space="preserve">Symbolically:</w:t>
      </w:r>
    </w:p>
    <w:p>
      <w:pPr>
        <w:pStyle w:val="BodyText"/>
        <w:keepLines/>
        <w:spacing w:before="100" w:after="120"/>
      </w:pPr>
      <m:oMathPara>
        <m:oMathParaPr>
          <m:jc m:val="center"/>
        </m:oMathParaPr>
        <m:oMath>
          <m:r>
            <m:t>L</m:t>
          </m:r>
          <m:limUpp>
            <m:e>
              <m:r>
                <m:rPr>
                  <m:sty m:val="p"/>
                </m:rPr>
                <m:t>→</m:t>
              </m:r>
            </m:e>
            <m:lim>
              <m:r>
                <m:rPr>
                  <m:nor/>
                  <m:sty m:val="p"/>
                </m:rPr>
                <m:t>Helmholtz</m:t>
              </m:r>
            </m:lim>
          </m:limUpp>
          <m:r>
            <m:rPr>
              <m:nor/>
              <m:sty m:val="p"/>
            </m:rPr>
            <m:t>variational?</m:t>
          </m:r>
          <m:limUpp>
            <m:e>
              <m:r>
                <m:rPr>
                  <m:sty m:val="p"/>
                </m:rPr>
                <m:t>→</m:t>
              </m:r>
            </m:e>
            <m:lim>
              <m:r>
                <m:rPr>
                  <m:nor/>
                  <m:sty m:val="p"/>
                </m:rPr>
                <m:t>yes</m:t>
              </m:r>
            </m:lim>
          </m:limUpp>
          <m:sSub>
            <m:e>
              <m:d>
                <m:dPr>
                  <m:begChr m:val="["/>
                  <m:endChr m:val="]"/>
                  <m:sepChr m:val=""/>
                  <m:grow/>
                </m:dPr>
                <m:e>
                  <m:r>
                    <m:t>S</m:t>
                  </m:r>
                </m:e>
              </m:d>
            </m:e>
            <m:sub>
              <m:r>
                <m:t>L</m:t>
              </m:r>
            </m:sub>
          </m:sSub>
          <m:r>
            <m:rPr>
              <m:sty m:val="p"/>
            </m:rPr>
            <m:t>.</m:t>
          </m:r>
        </m:oMath>
      </m:oMathPara>
    </w:p>
    <w:p>
      <w:pPr>
        <w:pStyle w:val="FirstParagraph"/>
      </w:pPr>
      <w:r>
        <w:t xml:space="preserve">This is the operational direction required by the framework. The dynamics is not justified because an elegant action was guessed. The action class is reconstructed because the system’s invariant evolution requires it.</w:t>
      </w:r>
    </w:p>
    <w:bookmarkEnd w:id="38"/>
    <w:bookmarkStart w:id="39" w:name="Xe52502ed3d25eb57ec6368350d8f29c39ca474a"/>
    <w:p>
      <w:pPr>
        <w:pStyle w:val="Heading2"/>
      </w:pPr>
      <w:r>
        <w:rPr>
          <w:rStyle w:val="SectionNumber"/>
        </w:rPr>
        <w:t xml:space="preserve">6.4</w:t>
      </w:r>
      <w:r>
        <w:tab/>
      </w:r>
      <w:r>
        <w:t xml:space="preserve">PEA as a representation-demoting principle</w:t>
      </w:r>
    </w:p>
    <w:p>
      <w:pPr>
        <w:pStyle w:val="FirstParagraph"/>
      </w:pPr>
      <w:r>
        <w:t xml:space="preserve">Once the action class is primary, coordinates, gauge choices, auxiliary fields, parameterisations, and decompositions become representatives. Their value is calculational and observational, not ontological. A representation is physically valid when it preserves the invariant action under the relevant equivalence map.</w:t>
      </w:r>
    </w:p>
    <w:p>
      <w:pPr>
        <w:pStyle w:val="BodyText"/>
      </w:pPr>
      <w:r>
        <w:t xml:space="preserve">This does not flatten every representation into sameness. It makes the criterion of sameness explicit.</w:t>
      </w:r>
    </w:p>
    <w:bookmarkEnd w:id="39"/>
    <w:bookmarkEnd w:id="40"/>
    <w:bookmarkStart w:id="44" w:name="principle-of-logical-action"/>
    <w:p>
      <w:pPr>
        <w:pStyle w:val="Heading1"/>
        <w:pageBreakBefore/>
      </w:pPr>
      <w:r>
        <w:rPr>
          <w:rStyle w:val="SectionNumber"/>
        </w:rPr>
        <w:t xml:space="preserve">7</w:t>
      </w:r>
      <w:r>
        <w:tab/>
      </w:r>
      <w:r>
        <w:t xml:space="preserve">Principle of Logical Action</w:t>
      </w:r>
    </w:p>
    <w:p>
      <w:pPr>
        <w:pStyle w:val="FirstParagraph"/>
      </w:pPr>
      <w:r>
        <w:t xml:space="preserve">PEA preserves resolved dynamics. It does not by itself preserve the physical history through which that dynamics was represented, constrained, quantised, observed, or closed.</w:t>
      </w:r>
    </w:p>
    <w:bookmarkStart w:id="41" w:name="ordered-logical-trace"/>
    <w:p>
      <w:pPr>
        <w:pStyle w:val="Heading2"/>
      </w:pPr>
      <w:r>
        <w:rPr>
          <w:rStyle w:val="SectionNumber"/>
        </w:rPr>
        <w:t xml:space="preserve">7.1</w:t>
      </w:r>
      <w:r>
        <w:tab/>
      </w:r>
      <w:r>
        <w:t xml:space="preserve">Ordered logical trace</w:t>
      </w:r>
    </w:p>
    <w:p>
      <w:pPr>
        <w:pStyle w:val="FirstParagraph"/>
      </w:pPr>
      <w:r>
        <w:t xml:space="preserve">For an action description</w:t>
      </w:r>
      <w:r>
        <w:t xml:space="preserve"> </w:t>
      </w:r>
      <m:oMath>
        <m:r>
          <m:t>S</m:t>
        </m:r>
      </m:oMath>
      <w:r>
        <w:t xml:space="preserve">, define its logical trace</w:t>
      </w:r>
    </w:p>
    <w:p>
      <w:pPr>
        <w:pStyle w:val="BodyText"/>
        <w:keepLines/>
        <w:spacing w:before="100" w:after="120"/>
      </w:pPr>
      <m:oMathPara>
        <m:oMathParaPr>
          <m:jc m:val="center"/>
        </m:oMathParaPr>
        <m:oMath>
          <m:r>
            <m:t>Λ</m:t>
          </m:r>
          <m:d>
            <m:dPr>
              <m:begChr m:val="("/>
              <m:endChr m:val=")"/>
              <m:sepChr m:val=""/>
              <m:grow/>
            </m:dPr>
            <m:e>
              <m:r>
                <m:t>S</m:t>
              </m:r>
            </m:e>
          </m:d>
          <m:r>
            <m:rPr>
              <m:sty m:val="p"/>
            </m:rPr>
            <m:t>=</m:t>
          </m:r>
          <m:d>
            <m:dPr>
              <m:begChr m:val="("/>
              <m:endChr m:val=")"/>
              <m:sepChr m:val=""/>
              <m:grow/>
            </m:dPr>
            <m:e>
              <m:sSub>
                <m:e>
                  <m:r>
                    <m:rPr>
                      <m:sty m:val="p"/>
                      <m:scr m:val="script"/>
                    </m:rPr>
                    <m:t>A</m:t>
                  </m:r>
                </m:e>
                <m:sub>
                  <m:r>
                    <m:t>S</m:t>
                  </m:r>
                </m:sub>
              </m:sSub>
              <m:r>
                <m:rPr>
                  <m:sty m:val="p"/>
                </m:rPr>
                <m:t>,</m:t>
              </m:r>
              <m:sSub>
                <m:e>
                  <m:r>
                    <m:rPr>
                      <m:sty m:val="p"/>
                    </m:rPr>
                    <m:t>≺</m:t>
                  </m:r>
                </m:e>
                <m:sub>
                  <m:r>
                    <m:t>S</m:t>
                  </m:r>
                </m:sub>
              </m:sSub>
              <m:r>
                <m:rPr>
                  <m:sty m:val="p"/>
                </m:rPr>
                <m:t>,</m:t>
              </m:r>
              <m:sSub>
                <m:e>
                  <m:r>
                    <m:rPr>
                      <m:sty m:val="p"/>
                      <m:scr m:val="script"/>
                    </m:rPr>
                    <m:t>C</m:t>
                  </m:r>
                </m:e>
                <m:sub>
                  <m:r>
                    <m:t>S</m:t>
                  </m:r>
                </m:sub>
              </m:sSub>
              <m:r>
                <m:rPr>
                  <m:sty m:val="p"/>
                </m:rPr>
                <m:t>,</m:t>
              </m:r>
              <m:sSub>
                <m:e>
                  <m:r>
                    <m:rPr>
                      <m:sty m:val="p"/>
                      <m:scr m:val="script"/>
                    </m:rPr>
                    <m:t>B</m:t>
                  </m:r>
                </m:e>
                <m:sub>
                  <m:r>
                    <m:t>S</m:t>
                  </m:r>
                </m:sub>
              </m:sSub>
              <m:r>
                <m:rPr>
                  <m:sty m:val="p"/>
                </m:rPr>
                <m:t>,</m:t>
              </m:r>
              <m:sSub>
                <m:e>
                  <m:r>
                    <m:rPr>
                      <m:sty m:val="p"/>
                      <m:scr m:val="script"/>
                    </m:rPr>
                    <m:t>G</m:t>
                  </m:r>
                </m:e>
                <m:sub>
                  <m:r>
                    <m:t>S</m:t>
                  </m:r>
                </m:sub>
              </m:sSub>
              <m:r>
                <m:rPr>
                  <m:sty m:val="p"/>
                </m:rPr>
                <m:t>,</m:t>
              </m:r>
              <m:sSub>
                <m:e>
                  <m:r>
                    <m:rPr>
                      <m:sty m:val="p"/>
                      <m:scr m:val="script"/>
                    </m:rPr>
                    <m:t>T</m:t>
                  </m:r>
                </m:e>
                <m:sub>
                  <m:r>
                    <m:t>S</m:t>
                  </m:r>
                </m:sub>
              </m:sSub>
              <m:r>
                <m:rPr>
                  <m:sty m:val="p"/>
                </m:rPr>
                <m:t>,</m:t>
              </m:r>
              <m:sSub>
                <m:e>
                  <m:r>
                    <m:t>μ</m:t>
                  </m:r>
                </m:e>
                <m:sub>
                  <m:r>
                    <m:t>S</m:t>
                  </m:r>
                </m:sub>
              </m:sSub>
              <m:r>
                <m:rPr>
                  <m:sty m:val="p"/>
                </m:rPr>
                <m:t>,</m:t>
              </m:r>
              <m:sSub>
                <m:e>
                  <m:r>
                    <m:t>Φ</m:t>
                  </m:r>
                </m:e>
                <m:sub>
                  <m:r>
                    <m:t>S</m:t>
                  </m:r>
                </m:sub>
              </m:sSub>
              <m:r>
                <m:rPr>
                  <m:sty m:val="p"/>
                </m:rPr>
                <m:t>,</m:t>
              </m:r>
              <m:sSub>
                <m:e>
                  <m:r>
                    <m:rPr>
                      <m:sty m:val="p"/>
                      <m:scr m:val="script"/>
                    </m:rPr>
                    <m:t>O</m:t>
                  </m:r>
                </m:e>
                <m:sub>
                  <m:r>
                    <m:t>S</m:t>
                  </m:r>
                </m:sub>
              </m:sSub>
            </m:e>
          </m:d>
          <m:r>
            <m:rPr>
              <m:sty m:val="p"/>
            </m:rPr>
            <m:t>,</m:t>
          </m:r>
        </m:oMath>
      </m:oMathPara>
    </w:p>
    <w:p>
      <w:pPr>
        <w:pStyle w:val="FirstParagraph"/>
      </w:pPr>
      <w:r>
        <w:t xml:space="preserve">where:</w:t>
      </w:r>
    </w:p>
    <w:p>
      <w:pPr>
        <w:pStyle w:val="Compact"/>
        <w:numPr>
          <w:ilvl w:val="0"/>
          <w:numId w:val="1014"/>
        </w:numPr>
      </w:pPr>
      <m:oMath>
        <m:sSub>
          <m:e>
            <m:r>
              <m:rPr>
                <m:sty m:val="p"/>
                <m:scr m:val="script"/>
              </m:rPr>
              <m:t>A</m:t>
            </m:r>
          </m:e>
          <m:sub>
            <m:r>
              <m:t>S</m:t>
            </m:r>
          </m:sub>
        </m:sSub>
      </m:oMath>
      <w:r>
        <w:t xml:space="preserve"> </w:t>
      </w:r>
      <w:r>
        <w:t xml:space="preserve">is the set of admissible intermediate states or histories;</w:t>
      </w:r>
    </w:p>
    <w:p>
      <w:pPr>
        <w:pStyle w:val="Compact"/>
        <w:numPr>
          <w:ilvl w:val="0"/>
          <w:numId w:val="1014"/>
        </w:numPr>
      </w:pPr>
      <m:oMath>
        <m:sSub>
          <m:e>
            <m:r>
              <m:rPr>
                <m:sty m:val="p"/>
              </m:rPr>
              <m:t>≺</m:t>
            </m:r>
          </m:e>
          <m:sub>
            <m:r>
              <m:t>S</m:t>
            </m:r>
          </m:sub>
        </m:sSub>
      </m:oMath>
      <w:r>
        <w:t xml:space="preserve"> </w:t>
      </w:r>
      <w:r>
        <w:t xml:space="preserve">is the causal or operational order;</w:t>
      </w:r>
    </w:p>
    <w:p>
      <w:pPr>
        <w:pStyle w:val="Compact"/>
        <w:numPr>
          <w:ilvl w:val="0"/>
          <w:numId w:val="1014"/>
        </w:numPr>
      </w:pPr>
      <m:oMath>
        <m:sSub>
          <m:e>
            <m:r>
              <m:rPr>
                <m:sty m:val="p"/>
                <m:scr m:val="script"/>
              </m:rPr>
              <m:t>C</m:t>
            </m:r>
          </m:e>
          <m:sub>
            <m:r>
              <m:t>S</m:t>
            </m:r>
          </m:sub>
        </m:sSub>
      </m:oMath>
      <w:r>
        <w:t xml:space="preserve"> </w:t>
      </w:r>
      <w:r>
        <w:t xml:space="preserve">is the constraint structure;</w:t>
      </w:r>
    </w:p>
    <w:p>
      <w:pPr>
        <w:pStyle w:val="Compact"/>
        <w:numPr>
          <w:ilvl w:val="0"/>
          <w:numId w:val="1014"/>
        </w:numPr>
      </w:pPr>
      <m:oMath>
        <m:sSub>
          <m:e>
            <m:r>
              <m:rPr>
                <m:sty m:val="p"/>
                <m:scr m:val="script"/>
              </m:rPr>
              <m:t>B</m:t>
            </m:r>
          </m:e>
          <m:sub>
            <m:r>
              <m:t>S</m:t>
            </m:r>
          </m:sub>
        </m:sSub>
      </m:oMath>
      <w:r>
        <w:t xml:space="preserve"> </w:t>
      </w:r>
      <w:r>
        <w:t xml:space="preserve">is the boundary data;</w:t>
      </w:r>
    </w:p>
    <w:p>
      <w:pPr>
        <w:pStyle w:val="Compact"/>
        <w:numPr>
          <w:ilvl w:val="0"/>
          <w:numId w:val="1014"/>
        </w:numPr>
      </w:pPr>
      <m:oMath>
        <m:sSub>
          <m:e>
            <m:r>
              <m:rPr>
                <m:sty m:val="p"/>
                <m:scr m:val="script"/>
              </m:rPr>
              <m:t>G</m:t>
            </m:r>
          </m:e>
          <m:sub>
            <m:r>
              <m:t>S</m:t>
            </m:r>
          </m:sub>
        </m:sSub>
      </m:oMath>
      <w:r>
        <w:t xml:space="preserve"> </w:t>
      </w:r>
      <w:r>
        <w:t xml:space="preserve">is the gauge-reduction structure;</w:t>
      </w:r>
    </w:p>
    <w:p>
      <w:pPr>
        <w:pStyle w:val="Compact"/>
        <w:numPr>
          <w:ilvl w:val="0"/>
          <w:numId w:val="1014"/>
        </w:numPr>
      </w:pPr>
      <m:oMath>
        <m:sSub>
          <m:e>
            <m:r>
              <m:rPr>
                <m:sty m:val="p"/>
                <m:scr m:val="script"/>
              </m:rPr>
              <m:t>T</m:t>
            </m:r>
          </m:e>
          <m:sub>
            <m:r>
              <m:t>S</m:t>
            </m:r>
          </m:sub>
        </m:sSub>
      </m:oMath>
      <w:r>
        <w:t xml:space="preserve"> </w:t>
      </w:r>
      <w:r>
        <w:t xml:space="preserve">is topology;</w:t>
      </w:r>
    </w:p>
    <w:p>
      <w:pPr>
        <w:pStyle w:val="Compact"/>
        <w:numPr>
          <w:ilvl w:val="0"/>
          <w:numId w:val="1014"/>
        </w:numPr>
      </w:pPr>
      <m:oMath>
        <m:sSub>
          <m:e>
            <m:r>
              <m:t>μ</m:t>
            </m:r>
          </m:e>
          <m:sub>
            <m:r>
              <m:t>S</m:t>
            </m:r>
          </m:sub>
        </m:sSub>
      </m:oMath>
      <w:r>
        <w:t xml:space="preserve"> </w:t>
      </w:r>
      <w:r>
        <w:t xml:space="preserve">is the measure used in summation or integration;</w:t>
      </w:r>
    </w:p>
    <w:p>
      <w:pPr>
        <w:pStyle w:val="Compact"/>
        <w:numPr>
          <w:ilvl w:val="0"/>
          <w:numId w:val="1014"/>
        </w:numPr>
      </w:pPr>
      <m:oMath>
        <m:sSub>
          <m:e>
            <m:r>
              <m:t>Φ</m:t>
            </m:r>
          </m:e>
          <m:sub>
            <m:r>
              <m:t>S</m:t>
            </m:r>
          </m:sub>
        </m:sSub>
      </m:oMath>
      <w:r>
        <w:t xml:space="preserve"> </w:t>
      </w:r>
      <w:r>
        <w:t xml:space="preserve">is accumulated phase or orientation;</w:t>
      </w:r>
    </w:p>
    <w:p>
      <w:pPr>
        <w:pStyle w:val="Compact"/>
        <w:numPr>
          <w:ilvl w:val="0"/>
          <w:numId w:val="1014"/>
        </w:numPr>
      </w:pPr>
      <m:oMath>
        <m:sSub>
          <m:e>
            <m:r>
              <m:rPr>
                <m:sty m:val="p"/>
                <m:scr m:val="script"/>
              </m:rPr>
              <m:t>O</m:t>
            </m:r>
          </m:e>
          <m:sub>
            <m:r>
              <m:t>S</m:t>
            </m:r>
          </m:sub>
        </m:sSub>
      </m:oMath>
      <w:r>
        <w:t xml:space="preserve"> </w:t>
      </w:r>
      <w:r>
        <w:t xml:space="preserve">is the observational closure.</w:t>
      </w:r>
    </w:p>
    <w:p>
      <w:pPr>
        <w:pStyle w:val="FirstParagraph"/>
      </w:pPr>
      <w:r>
        <w:rPr>
          <w:b/>
          <w:bCs/>
        </w:rPr>
        <w:t xml:space="preserve">Principle of Logical Action (PLA).</w:t>
      </w:r>
      <w:r>
        <w:t xml:space="preserve"> </w:t>
      </w:r>
      <w:r>
        <w:t xml:space="preserve">Two action descriptions are logically equivalent when their complete relevant executions are related by an order-preserving structure isomorphism:</w:t>
      </w:r>
    </w:p>
    <w:p>
      <w:pPr>
        <w:pStyle w:val="BodyText"/>
        <w:keepLines/>
        <w:spacing w:before="100" w:after="120"/>
      </w:pPr>
      <m:oMathPara>
        <m:oMathParaPr>
          <m:jc m:val="center"/>
        </m:oMathParaPr>
        <m:oMath>
          <m:sSub>
            <m:e>
              <m:r>
                <m:t>S</m:t>
              </m:r>
            </m:e>
            <m:sub>
              <m:r>
                <m:t>1</m:t>
              </m:r>
            </m:sub>
          </m:sSub>
          <m:sSub>
            <m:e>
              <m:r>
                <m:rPr>
                  <m:sty m:val="p"/>
                </m:rPr>
                <m:t>∼</m:t>
              </m:r>
            </m:e>
            <m:sub>
              <m:r>
                <m:t>L</m:t>
              </m:r>
              <m:r>
                <m:t>A</m:t>
              </m:r>
            </m:sub>
          </m:sSub>
          <m:sSub>
            <m:e>
              <m:r>
                <m:t>S</m:t>
              </m:r>
            </m:e>
            <m:sub>
              <m:r>
                <m:t>2</m:t>
              </m:r>
            </m:sub>
          </m:sSub>
          <m:r>
            <m:t> </m:t>
          </m:r>
          <m:r>
            <m:rPr>
              <m:sty m:val="p"/>
            </m:rPr>
            <m:t>⇔</m:t>
          </m:r>
          <m:r>
            <m:t> </m:t>
          </m:r>
          <m:r>
            <m:t>Λ</m:t>
          </m:r>
          <m:d>
            <m:dPr>
              <m:begChr m:val="("/>
              <m:endChr m:val=")"/>
              <m:sepChr m:val=""/>
              <m:grow/>
            </m:dPr>
            <m:e>
              <m:sSub>
                <m:e>
                  <m:r>
                    <m:t>S</m:t>
                  </m:r>
                </m:e>
                <m:sub>
                  <m:r>
                    <m:t>1</m:t>
                  </m:r>
                </m:sub>
              </m:sSub>
            </m:e>
          </m:d>
          <m:sSub>
            <m:e>
              <m:r>
                <m:rPr>
                  <m:sty m:val="p"/>
                </m:rPr>
                <m:t>≅</m:t>
              </m:r>
            </m:e>
            <m:sub>
              <m:r>
                <m:t>o</m:t>
              </m:r>
              <m:r>
                <m:t>r</m:t>
              </m:r>
              <m:r>
                <m:t>d</m:t>
              </m:r>
            </m:sub>
          </m:sSub>
          <m:r>
            <m:t>Λ</m:t>
          </m:r>
          <m:d>
            <m:dPr>
              <m:begChr m:val="("/>
              <m:endChr m:val=")"/>
              <m:sepChr m:val=""/>
              <m:grow/>
            </m:dPr>
            <m:e>
              <m:sSub>
                <m:e>
                  <m:r>
                    <m:t>S</m:t>
                  </m:r>
                </m:e>
                <m:sub>
                  <m:r>
                    <m:t>2</m:t>
                  </m:r>
                </m:sub>
              </m:sSub>
            </m:e>
          </m:d>
          <m:r>
            <m:rPr>
              <m:sty m:val="p"/>
            </m:rPr>
            <m:t>.</m:t>
          </m:r>
        </m:oMath>
      </m:oMathPara>
    </w:p>
    <w:p>
      <w:pPr>
        <w:pStyle w:val="FirstParagraph"/>
      </w:pPr>
      <w:r>
        <w:t xml:space="preserve">PEA answers:</w:t>
      </w:r>
    </w:p>
    <w:p>
      <w:pPr>
        <w:pStyle w:val="BlockText"/>
      </w:pPr>
      <w:r>
        <w:t xml:space="preserve">Do these descriptions produce the same invariant dynamics?</w:t>
      </w:r>
    </w:p>
    <w:p>
      <w:pPr>
        <w:pStyle w:val="FirstParagraph"/>
      </w:pPr>
      <w:r>
        <w:t xml:space="preserve">PLA answers:</w:t>
      </w:r>
    </w:p>
    <w:p>
      <w:pPr>
        <w:pStyle w:val="BlockText"/>
      </w:pPr>
      <w:r>
        <w:t xml:space="preserve">Did they perform the same physically relevant action in the same admissible order?</w:t>
      </w:r>
    </w:p>
    <w:bookmarkEnd w:id="41"/>
    <w:bookmarkStart w:id="42" w:name="why-endpoint-equality-is-insufficient"/>
    <w:p>
      <w:pPr>
        <w:pStyle w:val="Heading2"/>
      </w:pPr>
      <w:r>
        <w:rPr>
          <w:rStyle w:val="SectionNumber"/>
        </w:rPr>
        <w:t xml:space="preserve">7.2</w:t>
      </w:r>
      <w:r>
        <w:tab/>
      </w:r>
      <w:r>
        <w:t xml:space="preserve">Why endpoint equality is insufficient</w:t>
      </w:r>
    </w:p>
    <w:p>
      <w:pPr>
        <w:pStyle w:val="FirstParagraph"/>
      </w:pPr>
      <w:r>
        <w:t xml:space="preserve">Commutative arithmetic gives the simplest illustration:</w:t>
      </w:r>
    </w:p>
    <w:p>
      <w:pPr>
        <w:pStyle w:val="BodyText"/>
        <w:keepLines/>
        <w:spacing w:before="100" w:after="120"/>
      </w:pPr>
      <m:oMathPara>
        <m:oMathParaPr>
          <m:jc m:val="center"/>
        </m:oMathParaPr>
        <m:oMath>
          <m:r>
            <m:t>1</m:t>
          </m:r>
          <m:r>
            <m:rPr>
              <m:sty m:val="p"/>
            </m:rPr>
            <m:t>×</m:t>
          </m:r>
          <m:r>
            <m:t>5</m:t>
          </m:r>
          <m:r>
            <m:rPr>
              <m:sty m:val="p"/>
            </m:rPr>
            <m:t>=</m:t>
          </m:r>
          <m:r>
            <m:t>5</m:t>
          </m:r>
          <m:r>
            <m:rPr>
              <m:sty m:val="p"/>
            </m:rPr>
            <m:t>×</m:t>
          </m:r>
          <m:r>
            <m:t>1</m:t>
          </m:r>
          <m:r>
            <m:rPr>
              <m:sty m:val="p"/>
            </m:rPr>
            <m:t>=</m:t>
          </m:r>
          <m:r>
            <m:t>5</m:t>
          </m:r>
          <m:r>
            <m:rPr>
              <m:sty m:val="p"/>
            </m:rPr>
            <m:t>.</m:t>
          </m:r>
        </m:oMath>
      </m:oMathPara>
    </w:p>
    <w:p>
      <w:pPr>
        <w:pStyle w:val="FirstParagraph"/>
      </w:pPr>
      <w:r>
        <w:t xml:space="preserve">The endpoint is equal. The ordered interpretations can differ: one group repeated five times is not the same execution as five groups repeated once. Ordinary multiplication discards this distinction because it is irrelevant to its commutative value. In a time-sensitive physical process, however, order can alter intermediate states, constraints, and later possibilities.</w:t>
      </w:r>
    </w:p>
    <w:p>
      <w:pPr>
        <w:pStyle w:val="BodyText"/>
      </w:pPr>
      <w:r>
        <w:t xml:space="preserve">The same issue appears in:</w:t>
      </w:r>
    </w:p>
    <w:p>
      <w:pPr>
        <w:pStyle w:val="Compact"/>
        <w:numPr>
          <w:ilvl w:val="0"/>
          <w:numId w:val="1015"/>
        </w:numPr>
      </w:pPr>
      <w:r>
        <w:t xml:space="preserve">noncommuting quantum operations;</w:t>
      </w:r>
    </w:p>
    <w:p>
      <w:pPr>
        <w:pStyle w:val="Compact"/>
        <w:numPr>
          <w:ilvl w:val="0"/>
          <w:numId w:val="1015"/>
        </w:numPr>
      </w:pPr>
      <w:r>
        <w:t xml:space="preserve">path-ordered gauge transport;</w:t>
      </w:r>
    </w:p>
    <w:p>
      <w:pPr>
        <w:pStyle w:val="Compact"/>
        <w:numPr>
          <w:ilvl w:val="0"/>
          <w:numId w:val="1015"/>
        </w:numPr>
      </w:pPr>
      <w:r>
        <w:t xml:space="preserve">time-ordered perturbation theory;</w:t>
      </w:r>
    </w:p>
    <w:p>
      <w:pPr>
        <w:pStyle w:val="Compact"/>
        <w:numPr>
          <w:ilvl w:val="0"/>
          <w:numId w:val="1015"/>
        </w:numPr>
      </w:pPr>
      <w:r>
        <w:t xml:space="preserve">pulse sequences with the same net unitary but different exposure histories;</w:t>
      </w:r>
    </w:p>
    <w:p>
      <w:pPr>
        <w:pStyle w:val="Compact"/>
        <w:numPr>
          <w:ilvl w:val="0"/>
          <w:numId w:val="1015"/>
        </w:numPr>
      </w:pPr>
      <w:r>
        <w:t xml:space="preserve">actions differing by boundary terms that become active under changed boundaries;</w:t>
      </w:r>
    </w:p>
    <w:p>
      <w:pPr>
        <w:pStyle w:val="Compact"/>
        <w:numPr>
          <w:ilvl w:val="0"/>
          <w:numId w:val="1015"/>
        </w:numPr>
      </w:pPr>
      <w:r>
        <w:t xml:space="preserve">worldsheet formulations with the same classical embedding equation but different gauge and measure structures.</w:t>
      </w:r>
    </w:p>
    <w:p>
      <w:pPr>
        <w:pStyle w:val="FirstParagraph"/>
      </w:pPr>
      <w:r>
        <w:t xml:space="preserve">PLA preserves the fact that same result and same operation are different predicates.</w:t>
      </w:r>
    </w:p>
    <w:bookmarkEnd w:id="42"/>
    <w:bookmarkStart w:id="43" w:name="arrow-of-time-operation-integrals"/>
    <w:p>
      <w:pPr>
        <w:pStyle w:val="Heading2"/>
      </w:pPr>
      <w:r>
        <w:rPr>
          <w:rStyle w:val="SectionNumber"/>
        </w:rPr>
        <w:t xml:space="preserve">7.3</w:t>
      </w:r>
      <w:r>
        <w:tab/>
      </w:r>
      <w:r>
        <w:t xml:space="preserve">Arrow of Time Operation Integrals</w:t>
      </w:r>
    </w:p>
    <w:p>
      <w:pPr>
        <w:pStyle w:val="FirstParagraph"/>
      </w:pPr>
      <w:r>
        <w:t xml:space="preserve">Arrow of Time Operation Integrals (ATOI) provide an order-sensitive notation for this distinction. ATOI begins an operation at a denoted origin and retains the direction in which multiplication, accumulation, or composition is enacted. Its purpose is not to abolish ordinary multiplication or integration. It records physical history when endpoint compression would erase it.</w:t>
      </w:r>
    </w:p>
    <w:p>
      <w:pPr>
        <w:pStyle w:val="BodyText"/>
      </w:pPr>
      <w:r>
        <w:t xml:space="preserve">The essential underdetermination theorem is:</w:t>
      </w:r>
    </w:p>
    <w:p>
      <w:pPr>
        <w:pStyle w:val="BodyText"/>
        <w:keepLines/>
        <w:spacing w:before="100" w:after="120"/>
      </w:pPr>
      <m:oMathPara>
        <m:oMathParaPr>
          <m:jc m:val="center"/>
        </m:oMathParaPr>
        <m:oMath>
          <m:r>
            <m:rPr>
              <m:nor/>
              <m:sty m:val="p"/>
            </m:rPr>
            <m:t>origin</m:t>
          </m:r>
          <m:r>
            <m:rPr>
              <m:sty m:val="p"/>
            </m:rPr>
            <m:t>+</m:t>
          </m:r>
          <m:r>
            <m:t>e</m:t>
          </m:r>
          <m:r>
            <m:t>x</m:t>
          </m:r>
          <m:r>
            <m:t>t</m:t>
          </m:r>
          <m:r>
            <m:t>e</m:t>
          </m:r>
          <m:r>
            <m:t>n</m:t>
          </m:r>
          <m:r>
            <m:t>d</m:t>
          </m:r>
          <m:r>
            <m:t>p</m:t>
          </m:r>
          <m:r>
            <m:t>o</m:t>
          </m:r>
          <m:r>
            <m:t>i</m:t>
          </m:r>
          <m:r>
            <m:t>n</m:t>
          </m:r>
          <m:r>
            <m:t>t</m:t>
          </m:r>
          <m:r>
            <m:rPr>
              <m:sty m:val="p"/>
            </m:rPr>
            <m:t>+</m:t>
          </m:r>
          <m:r>
            <m:rPr>
              <m:nor/>
              <m:sty m:val="p"/>
            </m:rPr>
            <m:t>total accumulation</m:t>
          </m:r>
          <m:box>
            <m:boxPr>
              <m:opEmu m:val="on"/>
            </m:boxPr>
            <m:e>
              <m:r>
                <m:rPr>
                  <m:sty m:val="p"/>
                </m:rPr>
                <m:t>⇏</m:t>
              </m:r>
            </m:e>
          </m:box>
          <m:r>
            <m:rPr>
              <m:nor/>
              <m:sty m:val="p"/>
            </m:rPr>
            <m:t>unique trajectory</m:t>
          </m:r>
          <m:r>
            <m:rPr>
              <m:sty m:val="p"/>
            </m:rPr>
            <m:t>.</m:t>
          </m:r>
        </m:oMath>
      </m:oMathPara>
    </w:p>
    <w:p>
      <w:pPr>
        <w:pStyle w:val="FirstParagraph"/>
      </w:pPr>
      <w:r>
        <w:t xml:space="preserve">Many ordered histories can possess the same ordinary integral. PLA treats those histories as logically distinct until a valid equivalence proof shows that their differences cannot affect any later closure.</w:t>
      </w:r>
    </w:p>
    <w:p>
      <w:pPr>
        <w:pStyle w:val="BodyText"/>
      </w:pPr>
      <w:r>
        <w:t xml:space="preserve">ATOI is therefore a notation layer inside PLA. PEA quotients action descriptions by invariant dynamics. ATOI and PLA prevent the quotient from being taken before all order-sensitive physical information has been accounted for.</w:t>
      </w:r>
    </w:p>
    <w:bookmarkEnd w:id="43"/>
    <w:bookmarkEnd w:id="44"/>
    <w:bookmarkStart w:id="46" w:name="complete-physical-equivalence"/>
    <w:p>
      <w:pPr>
        <w:pStyle w:val="Heading1"/>
        <w:pageBreakBefore/>
      </w:pPr>
      <w:r>
        <w:rPr>
          <w:rStyle w:val="SectionNumber"/>
        </w:rPr>
        <w:t xml:space="preserve">8</w:t>
      </w:r>
      <w:r>
        <w:tab/>
      </w:r>
      <w:r>
        <w:t xml:space="preserve">Complete Physical Equivalence</w:t>
      </w:r>
    </w:p>
    <w:p>
      <w:pPr>
        <w:pStyle w:val="FirstParagraph"/>
      </w:pPr>
      <w:r>
        <w:t xml:space="preserve">The action hierarchy is:</w:t>
      </w:r>
    </w:p>
    <w:p>
      <w:pPr>
        <w:pStyle w:val="BodyText"/>
        <w:keepLines/>
        <w:spacing w:before="100" w:after="120"/>
      </w:pPr>
      <m:oMathPara>
        <m:oMathParaPr>
          <m:jc m:val="center"/>
        </m:oMathParaPr>
        <m:oMath>
          <m:r>
            <m:rPr>
              <m:nor/>
              <m:sty m:val="p"/>
            </m:rPr>
            <m:t>written equivalence</m:t>
          </m:r>
          <m:r>
            <m:rPr>
              <m:sty m:val="p"/>
            </m:rPr>
            <m:t>⊆</m:t>
          </m:r>
          <m:r>
            <m:rPr>
              <m:nor/>
              <m:sty m:val="p"/>
            </m:rPr>
            <m:t>dynamical equivalence</m:t>
          </m:r>
          <m:r>
            <m:rPr>
              <m:sty m:val="p"/>
            </m:rPr>
            <m:t>⊆</m:t>
          </m:r>
          <m:r>
            <m:rPr>
              <m:nor/>
              <m:sty m:val="p"/>
            </m:rPr>
            <m:t>complete physical comparison</m:t>
          </m:r>
          <m:r>
            <m:rPr>
              <m:sty m:val="p"/>
            </m:rPr>
            <m:t>.</m:t>
          </m:r>
        </m:oMath>
      </m:oMathPara>
    </w:p>
    <w:p>
      <w:pPr>
        <w:pStyle w:val="FirstParagraph"/>
      </w:pPr>
      <w:r>
        <w:t xml:space="preserve">Define</w:t>
      </w:r>
    </w:p>
    <w:p>
      <w:pPr>
        <w:pStyle w:val="BodyText"/>
        <w:keepLines/>
        <w:spacing w:before="100" w:after="120"/>
      </w:pPr>
      <m:oMathPara>
        <m:oMathParaPr>
          <m:jc m:val="center"/>
        </m:oMathParaPr>
        <m:oMath>
          <m:sSub>
            <m:e>
              <m:r>
                <m:t>S</m:t>
              </m:r>
            </m:e>
            <m:sub>
              <m:r>
                <m:t>1</m:t>
              </m:r>
            </m:sub>
          </m:sSub>
          <m:sSub>
            <m:e>
              <m:r>
                <m:rPr>
                  <m:sty m:val="p"/>
                </m:rPr>
                <m:t>∼</m:t>
              </m:r>
            </m:e>
            <m:sub>
              <m:r>
                <m:t>p</m:t>
              </m:r>
              <m:r>
                <m:t>h</m:t>
              </m:r>
              <m:r>
                <m:t>y</m:t>
              </m:r>
              <m:r>
                <m:t>s</m:t>
              </m:r>
            </m:sub>
          </m:sSub>
          <m:sSub>
            <m:e>
              <m:r>
                <m:t>S</m:t>
              </m:r>
            </m:e>
            <m:sub>
              <m:r>
                <m:t>2</m:t>
              </m:r>
            </m:sub>
          </m:sSub>
        </m:oMath>
      </m:oMathPara>
    </w:p>
    <w:p>
      <w:pPr>
        <w:pStyle w:val="FirstParagraph"/>
      </w:pPr>
      <w:r>
        <w:t xml:space="preserve">when the following conditions all hold at the resolution relevant to the problem:</w:t>
      </w:r>
    </w:p>
    <w:p>
      <w:pPr>
        <w:pStyle w:val="Compact"/>
        <w:numPr>
          <w:ilvl w:val="0"/>
          <w:numId w:val="1016"/>
        </w:numPr>
      </w:pPr>
      <w:r>
        <w:rPr>
          <w:b/>
          <w:bCs/>
        </w:rPr>
        <w:t xml:space="preserve">Equivalent Action:</w:t>
      </w:r>
      <w:r>
        <w:t xml:space="preserve"> </w:t>
      </w:r>
      <m:oMath>
        <m:sSub>
          <m:e>
            <m:r>
              <m:t>S</m:t>
            </m:r>
          </m:e>
          <m:sub>
            <m:r>
              <m:t>1</m:t>
            </m:r>
          </m:sub>
        </m:sSub>
        <m:sSub>
          <m:e>
            <m:r>
              <m:rPr>
                <m:sty m:val="p"/>
              </m:rPr>
              <m:t>∼</m:t>
            </m:r>
          </m:e>
          <m:sub>
            <m:r>
              <m:t>E</m:t>
            </m:r>
            <m:r>
              <m:t>A</m:t>
            </m:r>
          </m:sub>
        </m:sSub>
        <m:sSub>
          <m:e>
            <m:r>
              <m:t>S</m:t>
            </m:r>
          </m:e>
          <m:sub>
            <m:r>
              <m:t>2</m:t>
            </m:r>
          </m:sub>
        </m:sSub>
      </m:oMath>
      <w:r>
        <w:t xml:space="preserve">.</w:t>
      </w:r>
    </w:p>
    <w:p>
      <w:pPr>
        <w:pStyle w:val="Compact"/>
        <w:numPr>
          <w:ilvl w:val="0"/>
          <w:numId w:val="1016"/>
        </w:numPr>
      </w:pPr>
      <w:r>
        <w:rPr>
          <w:b/>
          <w:bCs/>
        </w:rPr>
        <w:t xml:space="preserve">Logical Action:</w:t>
      </w:r>
      <w:r>
        <w:t xml:space="preserve"> </w:t>
      </w:r>
      <m:oMath>
        <m:sSub>
          <m:e>
            <m:r>
              <m:t>S</m:t>
            </m:r>
          </m:e>
          <m:sub>
            <m:r>
              <m:t>1</m:t>
            </m:r>
          </m:sub>
        </m:sSub>
        <m:sSub>
          <m:e>
            <m:r>
              <m:rPr>
                <m:sty m:val="p"/>
              </m:rPr>
              <m:t>∼</m:t>
            </m:r>
          </m:e>
          <m:sub>
            <m:r>
              <m:t>L</m:t>
            </m:r>
            <m:r>
              <m:t>A</m:t>
            </m:r>
          </m:sub>
        </m:sSub>
        <m:sSub>
          <m:e>
            <m:r>
              <m:t>S</m:t>
            </m:r>
          </m:e>
          <m:sub>
            <m:r>
              <m:t>2</m:t>
            </m:r>
          </m:sub>
        </m:sSub>
      </m:oMath>
      <w:r>
        <w:t xml:space="preserve">.</w:t>
      </w:r>
    </w:p>
    <w:p>
      <w:pPr>
        <w:pStyle w:val="Compact"/>
        <w:numPr>
          <w:ilvl w:val="0"/>
          <w:numId w:val="1016"/>
        </w:numPr>
      </w:pPr>
      <w:r>
        <w:rPr>
          <w:b/>
          <w:bCs/>
        </w:rPr>
        <w:t xml:space="preserve">Quantum equivalence:</w:t>
      </w:r>
      <w:r>
        <w:t xml:space="preserve"> </w:t>
      </w:r>
      <w:r>
        <w:t xml:space="preserve">partition functions, amplitudes, anomaly structure, and observables agree.</w:t>
      </w:r>
    </w:p>
    <w:p>
      <w:pPr>
        <w:pStyle w:val="Compact"/>
        <w:numPr>
          <w:ilvl w:val="0"/>
          <w:numId w:val="1016"/>
        </w:numPr>
      </w:pPr>
      <w:r>
        <w:rPr>
          <w:b/>
          <w:bCs/>
        </w:rPr>
        <w:t xml:space="preserve">Observational equivalence:</w:t>
      </w:r>
      <w:r>
        <w:t xml:space="preserve"> </w:t>
      </w:r>
      <w:r>
        <w:t xml:space="preserve">the associated observer architectures yield the same statistics and conditioned state updates.</w:t>
      </w:r>
    </w:p>
    <w:p>
      <w:pPr>
        <w:pStyle w:val="FirstParagraph"/>
      </w:pPr>
      <w:r>
        <w:t xml:space="preserve">These layers need not always be invoked. Classical bulk mechanics may require only PEA. Quantum field theory with boundaries may require every layer.</w:t>
      </w:r>
    </w:p>
    <w:bookmarkStart w:id="45" w:name="equivalence-class-splitting"/>
    <w:p>
      <w:pPr>
        <w:pStyle w:val="Heading2"/>
      </w:pPr>
      <w:r>
        <w:rPr>
          <w:rStyle w:val="SectionNumber"/>
        </w:rPr>
        <w:t xml:space="preserve">8.1</w:t>
      </w:r>
      <w:r>
        <w:tab/>
      </w:r>
      <w:r>
        <w:t xml:space="preserve">Equivalence-class splitting</w:t>
      </w:r>
    </w:p>
    <w:p>
      <w:pPr>
        <w:pStyle w:val="FirstParagraph"/>
      </w:pPr>
      <w:r>
        <w:t xml:space="preserve">PLA does not destroy PEA. It refines it. A PEA class can split into logical-action subclasses:</w:t>
      </w:r>
    </w:p>
    <w:p>
      <w:pPr>
        <w:pStyle w:val="BodyText"/>
        <w:keepLines/>
        <w:spacing w:before="100" w:after="120"/>
      </w:pPr>
      <m:oMathPara>
        <m:oMathParaPr>
          <m:jc m:val="center"/>
        </m:oMathParaPr>
        <m:oMath>
          <m:sSub>
            <m:e>
              <m:d>
                <m:dPr>
                  <m:begChr m:val="["/>
                  <m:endChr m:val="]"/>
                  <m:sepChr m:val=""/>
                  <m:grow/>
                </m:dPr>
                <m:e>
                  <m:r>
                    <m:t>S</m:t>
                  </m:r>
                </m:e>
              </m:d>
            </m:e>
            <m:sub>
              <m:r>
                <m:t>E</m:t>
              </m:r>
              <m:r>
                <m:t>A</m:t>
              </m:r>
            </m:sub>
          </m:sSub>
          <m:r>
            <m:rPr>
              <m:sty m:val="p"/>
            </m:rPr>
            <m:t>=</m:t>
          </m:r>
          <m:limLow>
            <m:e>
              <m:r>
                <m:rPr>
                  <m:sty m:val="p"/>
                </m:rPr>
                <m:t>⨆</m:t>
              </m:r>
            </m:e>
            <m:lim>
              <m:r>
                <m:t>λ</m:t>
              </m:r>
            </m:lim>
          </m:limLow>
          <m:sSubSup>
            <m:e>
              <m:d>
                <m:dPr>
                  <m:begChr m:val="["/>
                  <m:endChr m:val="]"/>
                  <m:sepChr m:val=""/>
                  <m:grow/>
                </m:dPr>
                <m:e>
                  <m:r>
                    <m:t>S</m:t>
                  </m:r>
                </m:e>
              </m:d>
            </m:e>
            <m:sub>
              <m:r>
                <m:t>E</m:t>
              </m:r>
              <m:r>
                <m:t>A</m:t>
              </m:r>
              <m:r>
                <m:rPr>
                  <m:sty m:val="p"/>
                </m:rPr>
                <m:t>,</m:t>
              </m:r>
              <m:r>
                <m:t>L</m:t>
              </m:r>
              <m:r>
                <m:t>A</m:t>
              </m:r>
            </m:sub>
            <m:sup>
              <m:d>
                <m:dPr>
                  <m:begChr m:val="("/>
                  <m:endChr m:val=")"/>
                  <m:sepChr m:val=""/>
                  <m:grow/>
                </m:dPr>
                <m:e>
                  <m:r>
                    <m:t>λ</m:t>
                  </m:r>
                </m:e>
              </m:d>
            </m:sup>
          </m:sSubSup>
          <m:r>
            <m:rPr>
              <m:sty m:val="p"/>
            </m:rPr>
            <m:t>.</m:t>
          </m:r>
        </m:oMath>
      </m:oMathPara>
    </w:p>
    <w:p>
      <w:pPr>
        <w:pStyle w:val="FirstParagraph"/>
      </w:pPr>
      <w:r>
        <w:t xml:space="preserve">This is the general mechanism through which the framework preserves both compression and history. The class records what remains invariant. The subclasses retain the distinctions that can still matter.</w:t>
      </w:r>
    </w:p>
    <w:bookmarkEnd w:id="45"/>
    <w:bookmarkEnd w:id="46"/>
    <w:bookmarkStart w:id="47" w:name="X7aff58597c90a876fa40e41b3310f97bab14cb4"/>
    <w:p>
      <w:pPr>
        <w:pStyle w:val="PartHeading"/>
        <w:pageBreakBefore/>
      </w:pPr>
      <w:r>
        <w:t xml:space="preserve">Part III — Fields, Boundaries, and Bounded Possibility</w:t>
      </w:r>
    </w:p>
    <w:bookmarkEnd w:id="47"/>
    <w:bookmarkStart w:id="49" w:name="the-field-as-a-relational-body"/>
    <w:p>
      <w:pPr>
        <w:pStyle w:val="Heading1"/>
        <w:pageBreakBefore/>
      </w:pPr>
      <w:r>
        <w:rPr>
          <w:rStyle w:val="SectionNumber"/>
        </w:rPr>
        <w:t xml:space="preserve">9</w:t>
      </w:r>
      <w:r>
        <w:tab/>
      </w:r>
      <w:r>
        <w:t xml:space="preserve">The Field as a Relational Body</w:t>
      </w:r>
    </w:p>
    <w:p>
      <w:pPr>
        <w:pStyle w:val="FirstParagraph"/>
      </w:pPr>
      <w:r>
        <w:t xml:space="preserve">A field is often introduced as a function assigning a value to every spacetime point:</w:t>
      </w:r>
    </w:p>
    <w:p>
      <w:pPr>
        <w:pStyle w:val="BodyText"/>
        <w:keepLines/>
        <w:spacing w:before="100" w:after="120"/>
      </w:pPr>
      <m:oMathPara>
        <m:oMathParaPr>
          <m:jc m:val="center"/>
        </m:oMathParaPr>
        <m:oMath>
          <m:r>
            <m:t>Φ</m:t>
          </m:r>
          <m:r>
            <m:rPr>
              <m:sty m:val="p"/>
            </m:rPr>
            <m:t>:</m:t>
          </m:r>
          <m:r>
            <m:t>x</m:t>
          </m:r>
          <m:r>
            <m:rPr>
              <m:sty m:val="p"/>
            </m:rPr>
            <m:t>↦</m:t>
          </m:r>
          <m:r>
            <m:t>Φ</m:t>
          </m:r>
          <m:d>
            <m:dPr>
              <m:begChr m:val="("/>
              <m:endChr m:val=")"/>
              <m:sepChr m:val=""/>
              <m:grow/>
            </m:dPr>
            <m:e>
              <m:r>
                <m:t>x</m:t>
              </m:r>
            </m:e>
          </m:d>
          <m:r>
            <m:rPr>
              <m:sty m:val="p"/>
            </m:rPr>
            <m:t>.</m:t>
          </m:r>
        </m:oMath>
      </m:oMathPara>
    </w:p>
    <w:p>
      <w:pPr>
        <w:pStyle w:val="FirstParagraph"/>
      </w:pPr>
      <w:r>
        <w:t xml:space="preserve">That is not yet a complete physical field. Local values must be comparable, transportable, and dynamically related. A field therefore contains at least three structures:</w:t>
      </w:r>
    </w:p>
    <w:p>
      <w:pPr>
        <w:pStyle w:val="BodyText"/>
        <w:keepLines/>
        <w:spacing w:before="100" w:after="120"/>
      </w:pPr>
      <m:oMathPara>
        <m:oMathParaPr>
          <m:jc m:val="center"/>
        </m:oMathParaPr>
        <m:oMath>
          <m:r>
            <m:rPr>
              <m:nor/>
              <m:sty m:val="p"/>
            </m:rPr>
            <m:t>local distinction</m:t>
          </m:r>
          <m:r>
            <m:rPr>
              <m:sty m:val="p"/>
            </m:rPr>
            <m:t>+</m:t>
          </m:r>
          <m:r>
            <m:rPr>
              <m:nor/>
              <m:sty m:val="p"/>
            </m:rPr>
            <m:t>relational transport</m:t>
          </m:r>
          <m:r>
            <m:rPr>
              <m:sty m:val="p"/>
            </m:rPr>
            <m:t>+</m:t>
          </m:r>
          <m:r>
            <m:rPr>
              <m:nor/>
              <m:sty m:val="p"/>
            </m:rPr>
            <m:t>closure law</m:t>
          </m:r>
          <m:r>
            <m:rPr>
              <m:sty m:val="p"/>
            </m:rPr>
            <m:t>.</m:t>
          </m:r>
        </m:oMath>
      </m:oMathPara>
    </w:p>
    <w:p>
      <w:pPr>
        <w:pStyle w:val="FirstParagraph"/>
      </w:pPr>
      <w:r>
        <w:t xml:space="preserve">Unified Mechanics reads a field not as a collection of independent values placed inside a pre-existing container, but as the retained relational body whose update makes locations, particles, and measurable differences readable.</w:t>
      </w:r>
    </w:p>
    <w:p>
      <w:pPr>
        <w:pStyle w:val="BlockText"/>
      </w:pPr>
      <w:r>
        <w:rPr>
          <w:b/>
          <w:bCs/>
        </w:rPr>
        <w:t xml:space="preserve">The universe is not the place in which the field occurs. The universe is the field whose update makes place, action, and persistence readable.</w:t>
      </w:r>
    </w:p>
    <w:p>
      <w:pPr>
        <w:pStyle w:val="FirstParagraph"/>
      </w:pPr>
      <w:r>
        <w:t xml:space="preserve">A particle can then be treated as a stable local equivalence class of field traversal. The particle is real, but its identity is conditional on the field preserving the distinctions by which it remains recoverable.</w:t>
      </w:r>
    </w:p>
    <w:bookmarkStart w:id="48" w:name="vacuum-is-a-physical-environment"/>
    <w:p>
      <w:pPr>
        <w:pStyle w:val="Heading2"/>
      </w:pPr>
      <w:r>
        <w:rPr>
          <w:rStyle w:val="SectionNumber"/>
        </w:rPr>
        <w:t xml:space="preserve">9.1</w:t>
      </w:r>
      <w:r>
        <w:tab/>
      </w:r>
      <w:r>
        <w:t xml:space="preserve">Vacuum is a physical environment</w:t>
      </w:r>
    </w:p>
    <w:p>
      <w:pPr>
        <w:pStyle w:val="FirstParagraph"/>
      </w:pPr>
      <w:r>
        <w:t xml:space="preserve">Laboratory isolation does not remove the field. It selects a controlled field environment. The electromagnetic vacuum has a mode structure, correlation functions, boundary conditions, and fluctuation spectrum. A free-space decay rate is therefore not a property of an atom considered without relation; it is the atom’s transition rate relative to the mode structure called vacuum.</w:t>
      </w:r>
    </w:p>
    <w:p>
      <w:pPr>
        <w:pStyle w:val="BodyText"/>
      </w:pPr>
      <w:r>
        <w:t xml:space="preserve">For an electric dipole transition in a general electromagnetic environment,</w:t>
      </w:r>
    </w:p>
    <w:p>
      <w:pPr>
        <w:pStyle w:val="BodyText"/>
        <w:keepLines/>
        <w:spacing w:before="100" w:after="120"/>
      </w:pPr>
      <m:oMathPara>
        <m:oMathParaPr>
          <m:jc m:val="center"/>
        </m:oMathParaPr>
        <m:oMath>
          <m:r>
            <m:t>Γ</m:t>
          </m:r>
          <m:d>
            <m:dPr>
              <m:begChr m:val="("/>
              <m:endChr m:val=")"/>
              <m:sepChr m:val=""/>
              <m:grow/>
            </m:dPr>
            <m:e>
              <m:r>
                <m:rPr>
                  <m:sty m:val="b"/>
                </m:rPr>
                <m:t>r</m:t>
              </m:r>
              <m:r>
                <m:rPr>
                  <m:sty m:val="p"/>
                </m:rPr>
                <m:t>,</m:t>
              </m:r>
              <m:r>
                <m:t>ω</m:t>
              </m:r>
            </m:e>
          </m:d>
          <m:r>
            <m:rPr>
              <m:sty m:val="p"/>
            </m:rPr>
            <m:t>=</m:t>
          </m:r>
          <m:f>
            <m:fPr>
              <m:type m:val="bar"/>
            </m:fPr>
            <m:num>
              <m:r>
                <m:t>2</m:t>
              </m:r>
              <m:sSub>
                <m:e>
                  <m:r>
                    <m:t>μ</m:t>
                  </m:r>
                </m:e>
                <m:sub>
                  <m:r>
                    <m:t>0</m:t>
                  </m:r>
                </m:sub>
              </m:sSub>
              <m:sSup>
                <m:e>
                  <m:r>
                    <m:t>ω</m:t>
                  </m:r>
                </m:e>
                <m:sup>
                  <m:r>
                    <m:t>2</m:t>
                  </m:r>
                </m:sup>
              </m:sSup>
            </m:num>
            <m:den>
              <m:r>
                <m:rPr>
                  <m:sty m:val="p"/>
                </m:rPr>
                <m:t>ℏ</m:t>
              </m:r>
            </m:den>
          </m:f>
          <m:r>
            <m:rPr>
              <m:sty m:val="b"/>
            </m:rPr>
            <m:t>d</m:t>
          </m:r>
          <m:r>
            <m:rPr>
              <m:sty m:val="p"/>
            </m:rPr>
            <m:t>⋅</m:t>
          </m:r>
          <m:r>
            <m:rPr>
              <m:sty m:val="p"/>
            </m:rPr>
            <m:t>Im</m:t>
          </m:r>
          <m:r>
            <m:rPr>
              <m:sty m:val="b"/>
            </m:rPr>
            <m:t>G</m:t>
          </m:r>
          <m:d>
            <m:dPr>
              <m:begChr m:val="("/>
              <m:endChr m:val=")"/>
              <m:sepChr m:val=""/>
              <m:grow/>
            </m:dPr>
            <m:e>
              <m:r>
                <m:rPr>
                  <m:sty m:val="b"/>
                </m:rPr>
                <m:t>r</m:t>
              </m:r>
              <m:r>
                <m:rPr>
                  <m:sty m:val="p"/>
                </m:rPr>
                <m:t>,</m:t>
              </m:r>
              <m:r>
                <m:rPr>
                  <m:sty m:val="b"/>
                </m:rPr>
                <m:t>r</m:t>
              </m:r>
              <m:r>
                <m:rPr>
                  <m:sty m:val="p"/>
                </m:rPr>
                <m:t>;</m:t>
              </m:r>
              <m:r>
                <m:t>ω</m:t>
              </m:r>
            </m:e>
          </m:d>
          <m:r>
            <m:rPr>
              <m:sty m:val="p"/>
            </m:rPr>
            <m:t>⋅</m:t>
          </m:r>
          <m:sSup>
            <m:e>
              <m:r>
                <m:rPr>
                  <m:sty m:val="b"/>
                </m:rPr>
                <m:t>d</m:t>
              </m:r>
            </m:e>
            <m:sup>
              <m:r>
                <m:rPr>
                  <m:sty m:val="p"/>
                </m:rPr>
                <m:t>*</m:t>
              </m:r>
            </m:sup>
          </m:sSup>
          <m:r>
            <m:rPr>
              <m:sty m:val="p"/>
            </m:rPr>
            <m:t>.</m:t>
          </m:r>
        </m:oMath>
      </m:oMathPara>
    </w:p>
    <w:p>
      <w:pPr>
        <w:pStyle w:val="FirstParagraph"/>
      </w:pPr>
      <w:r>
        <w:t xml:space="preserve">The Green tensor</w:t>
      </w:r>
      <w:r>
        <w:t xml:space="preserve"> </w:t>
      </w:r>
      <m:oMath>
        <m:r>
          <m:rPr>
            <m:sty m:val="b"/>
          </m:rPr>
          <m:t>G</m:t>
        </m:r>
      </m:oMath>
      <w:r>
        <w:t xml:space="preserve"> </w:t>
      </w:r>
      <w:r>
        <w:t xml:space="preserve">contains the entire environmental response: free propagation, material structure, reflection, absorption, resonance, and return. The decay probability belongs to the atom-field-environment relation.</w:t>
      </w:r>
    </w:p>
    <w:bookmarkEnd w:id="48"/>
    <w:bookmarkEnd w:id="49"/>
    <w:bookmarkStart w:id="51" w:name="bounded-possibility"/>
    <w:p>
      <w:pPr>
        <w:pStyle w:val="Heading1"/>
        <w:pageBreakBefore/>
      </w:pPr>
      <w:r>
        <w:rPr>
          <w:rStyle w:val="SectionNumber"/>
        </w:rPr>
        <w:t xml:space="preserve">10</w:t>
      </w:r>
      <w:r>
        <w:tab/>
      </w:r>
      <w:r>
        <w:t xml:space="preserve">Bounded Possibility</w:t>
      </w:r>
    </w:p>
    <w:p>
      <w:pPr>
        <w:pStyle w:val="FirstParagraph"/>
      </w:pPr>
      <w:r>
        <w:t xml:space="preserve">Consider water heated in an open saucepan. Liquid becomes vapour, the</w:t>
      </w:r>
      <w:r>
        <w:t xml:space="preserve"> </w:t>
      </w:r>
      <w:r>
        <w:t xml:space="preserve">vapour enters the surrounding air, and its subsequent interactions</w:t>
      </w:r>
      <w:r>
        <w:t xml:space="preserve"> </w:t>
      </w:r>
      <w:r>
        <w:t xml:space="preserve">disperse through a larger environment. Now consider the same</w:t>
      </w:r>
      <w:r>
        <w:t xml:space="preserve"> </w:t>
      </w:r>
      <w:r>
        <w:t xml:space="preserve">transformation inside a sealed or strongly confining vessel. The</w:t>
      </w:r>
      <w:r>
        <w:t xml:space="preserve"> </w:t>
      </w:r>
      <w:r>
        <w:t xml:space="preserve">material cannot simply leave. Pressure changes, vapour remains available</w:t>
      </w:r>
      <w:r>
        <w:t xml:space="preserve"> </w:t>
      </w:r>
      <w:r>
        <w:t xml:space="preserve">to condense, heat can be added and removed, and the same material can</w:t>
      </w:r>
      <w:r>
        <w:t xml:space="preserve"> </w:t>
      </w:r>
      <w:r>
        <w:t xml:space="preserve">repeatedly traverse different phases.</w:t>
      </w:r>
    </w:p>
    <w:p>
      <w:pPr>
        <w:pStyle w:val="BodyText"/>
      </w:pPr>
      <w:r>
        <w:t xml:space="preserve">Open: liquid → vapour → air → dispersal</w:t>
      </w:r>
    </w:p>
    <w:p>
      <w:pPr>
        <w:pStyle w:val="BodyText"/>
      </w:pPr>
      <w:r>
        <w:t xml:space="preserve">Bounded: liquid ⇄ vapour ⇄ wall ⇄ pressure ⇄ liquid</w:t>
      </w:r>
    </w:p>
    <w:p>
      <w:pPr>
        <w:pStyle w:val="BodyText"/>
      </w:pPr>
      <w:r>
        <w:t xml:space="preserve">The difference is not merely that one system has a wall and the other</w:t>
      </w:r>
      <w:r>
        <w:t xml:space="preserve"> </w:t>
      </w:r>
      <w:r>
        <w:t xml:space="preserve">does not. The boundary changes which relations can return. It keeps the</w:t>
      </w:r>
      <w:r>
        <w:t xml:space="preserve"> </w:t>
      </w:r>
      <w:r>
        <w:t xml:space="preserve">products of a transformation available to participate in later</w:t>
      </w:r>
      <w:r>
        <w:t xml:space="preserve"> </w:t>
      </w:r>
      <w:r>
        <w:t xml:space="preserve">transformations. The system becomes capable of changing state repeatedly</w:t>
      </w:r>
      <w:r>
        <w:t xml:space="preserve"> </w:t>
      </w:r>
      <w:r>
        <w:t xml:space="preserve">rather than producing a one-way local loss.</w:t>
      </w:r>
    </w:p>
    <w:p>
      <w:pPr>
        <w:pStyle w:val="BlockText"/>
      </w:pPr>
      <w:r>
        <w:rPr>
          <w:b/>
          <w:bCs/>
        </w:rPr>
        <w:t xml:space="preserve">The container does not merely hold matter. It makes the transitions of that matter continue to belong to one body.</w:t>
      </w:r>
    </w:p>
    <w:p>
      <w:pPr>
        <w:pStyle w:val="FirstParagraph"/>
      </w:pPr>
      <w:r>
        <w:t xml:space="preserve">Steam released into air does not stop interacting. It interacts with air</w:t>
      </w:r>
      <w:r>
        <w:t xml:space="preserve"> </w:t>
      </w:r>
      <w:r>
        <w:t xml:space="preserve">molecules, temperature gradients, surfaces, humidity, and atmospheric</w:t>
      </w:r>
      <w:r>
        <w:t xml:space="preserve"> </w:t>
      </w:r>
      <w:r>
        <w:t xml:space="preserve">motion. The important loss is not the number of microscopic</w:t>
      </w:r>
      <w:r>
        <w:t xml:space="preserve"> </w:t>
      </w:r>
      <w:r>
        <w:t xml:space="preserve">relationships. The important loss is that those relationships cease to</w:t>
      </w:r>
      <w:r>
        <w:t xml:space="preserve"> </w:t>
      </w:r>
      <w:r>
        <w:t xml:space="preserve">be recursively accountable to the original local system.</w:t>
      </w:r>
    </w:p>
    <w:p>
      <w:pPr>
        <w:pStyle w:val="BodyText"/>
      </w:pPr>
      <w:r>
        <w:t xml:space="preserve">many interactions ≠ one retained relational history</w:t>
      </w:r>
    </w:p>
    <w:p>
      <w:pPr>
        <w:pStyle w:val="BodyText"/>
      </w:pPr>
      <w:r>
        <w:t xml:space="preserve">An open system can therefore generate enormous relational activity while</w:t>
      </w:r>
      <w:r>
        <w:t xml:space="preserve"> </w:t>
      </w:r>
      <w:r>
        <w:t xml:space="preserve">losing the ability to recover its own earlier states. The correlations</w:t>
      </w:r>
      <w:r>
        <w:t xml:space="preserve"> </w:t>
      </w:r>
      <w:r>
        <w:t xml:space="preserve">are exported. The local system no longer has access to the same</w:t>
      </w:r>
      <w:r>
        <w:t xml:space="preserve"> </w:t>
      </w:r>
      <w:r>
        <w:t xml:space="preserve">material, energy, and consequences required to close the cycle.</w:t>
      </w:r>
    </w:p>
    <w:p>
      <w:pPr>
        <w:pStyle w:val="Compact"/>
        <w:numPr>
          <w:ilvl w:val="0"/>
          <w:numId w:val="1017"/>
        </w:numPr>
      </w:pPr>
      <w:r>
        <w:rPr>
          <w:b/>
          <w:bCs/>
        </w:rPr>
        <w:t xml:space="preserve">Relations spread into an enlarging environment.:</w:t>
      </w:r>
      <w:r>
        <w:t xml:space="preserve"> </w:t>
      </w:r>
      <w:r>
        <w:t xml:space="preserve">Relations repeatedly return through the same boundary conditions.</w:t>
      </w:r>
    </w:p>
    <w:p>
      <w:pPr>
        <w:pStyle w:val="Compact"/>
        <w:numPr>
          <w:ilvl w:val="0"/>
          <w:numId w:val="1017"/>
        </w:numPr>
      </w:pPr>
      <w:r>
        <w:rPr>
          <w:b/>
          <w:bCs/>
        </w:rPr>
        <w:t xml:space="preserve">Material and energy may leave the local account.:</w:t>
      </w:r>
      <w:r>
        <w:t xml:space="preserve"> </w:t>
      </w:r>
      <w:r>
        <w:t xml:space="preserve">Material and energy remain more available to the local account.</w:t>
      </w:r>
    </w:p>
    <w:p>
      <w:pPr>
        <w:pStyle w:val="Compact"/>
        <w:numPr>
          <w:ilvl w:val="0"/>
          <w:numId w:val="1017"/>
        </w:numPr>
      </w:pPr>
      <w:r>
        <w:rPr>
          <w:b/>
          <w:bCs/>
        </w:rPr>
        <w:t xml:space="preserve">Many paths become exits.:</w:t>
      </w:r>
      <w:r>
        <w:t xml:space="preserve"> </w:t>
      </w:r>
      <w:r>
        <w:t xml:space="preserve">Many paths become loops or revisitable transitions.</w:t>
      </w:r>
    </w:p>
    <w:p>
      <w:pPr>
        <w:pStyle w:val="Compact"/>
        <w:numPr>
          <w:ilvl w:val="0"/>
          <w:numId w:val="1017"/>
        </w:numPr>
      </w:pPr>
      <w:r>
        <w:rPr>
          <w:b/>
          <w:bCs/>
        </w:rPr>
        <w:t xml:space="preserve">The original body loses recoverability.:</w:t>
      </w:r>
      <w:r>
        <w:t xml:space="preserve"> </w:t>
      </w:r>
      <w:r>
        <w:t xml:space="preserve">The body retains a shared history across state change.</w:t>
      </w:r>
    </w:p>
    <w:p>
      <w:pPr>
        <w:pStyle w:val="FirstParagraph"/>
      </w:pPr>
      <w:r>
        <w:t xml:space="preserve">A container should not be treated merely as another object placed around</w:t>
      </w:r>
      <w:r>
        <w:t xml:space="preserve"> </w:t>
      </w:r>
      <w:r>
        <w:t xml:space="preserve">the system. Functionally, it is an operator on the system’s transition</w:t>
      </w:r>
      <w:r>
        <w:t xml:space="preserve"> </w:t>
      </w:r>
      <w:r>
        <w:t xml:space="preserve">structure. It suppresses some paths, redirects others, and creates</w:t>
      </w:r>
      <w:r>
        <w:t xml:space="preserve"> </w:t>
      </w:r>
      <w:r>
        <w:t xml:space="preserve">returns that would not exist in the same form without confinement.</w:t>
      </w:r>
    </w:p>
    <w:p>
      <w:pPr>
        <w:pStyle w:val="BodyText"/>
      </w:pPr>
      <w:r>
        <w:t xml:space="preserve">B : transition network → retained transition network</w:t>
      </w:r>
    </w:p>
    <w:p>
      <w:pPr>
        <w:pStyle w:val="BodyText"/>
      </w:pPr>
      <w:r>
        <w:t xml:space="preserve">The boundary may reduce direct escape while increasing recurrence. In</w:t>
      </w:r>
      <w:r>
        <w:t xml:space="preserve"> </w:t>
      </w:r>
      <w:r>
        <w:t xml:space="preserve">doing so, it changes not only where the system is located but what the</w:t>
      </w:r>
      <w:r>
        <w:t xml:space="preserve"> </w:t>
      </w:r>
      <w:r>
        <w:t xml:space="preserve">system can repeatedly become. It can preserve phase cycling, pressure</w:t>
      </w:r>
      <w:r>
        <w:t xml:space="preserve"> </w:t>
      </w:r>
      <w:r>
        <w:t xml:space="preserve">feedback, collision frequency, and delayed return. Constraint therefore</w:t>
      </w:r>
      <w:r>
        <w:t xml:space="preserve"> </w:t>
      </w:r>
      <w:r>
        <w:t xml:space="preserve">changes the topology of possibility.</w:t>
      </w:r>
    </w:p>
    <w:p>
      <w:pPr>
        <w:pStyle w:val="BlockText"/>
      </w:pPr>
      <w:r>
        <w:rPr>
          <w:b/>
          <w:bCs/>
        </w:rPr>
        <w:t xml:space="preserve">A boundary removes dispersive paths so that transformative paths can remain available.</w:t>
      </w:r>
    </w:p>
    <w:p>
      <w:pPr>
        <w:pStyle w:val="FirstParagraph"/>
      </w:pPr>
      <w:r>
        <w:t xml:space="preserve">In ordinary speech, possibility is often imagined as whatever could</w:t>
      </w:r>
      <w:r>
        <w:t xml:space="preserve"> </w:t>
      </w:r>
      <w:r>
        <w:t xml:space="preserve">happen in the absence of restriction. Physical possibility is more</w:t>
      </w:r>
      <w:r>
        <w:t xml:space="preserve"> </w:t>
      </w:r>
      <w:r>
        <w:t xml:space="preserve">demanding. A state is not physically possible for a particular system</w:t>
      </w:r>
      <w:r>
        <w:t xml:space="preserve"> </w:t>
      </w:r>
      <w:r>
        <w:t xml:space="preserve">merely because it can be imagined. There must be an accessible path from</w:t>
      </w:r>
      <w:r>
        <w:t xml:space="preserve"> </w:t>
      </w:r>
      <w:r>
        <w:t xml:space="preserve">the present condition to that state, and the resources required for the</w:t>
      </w:r>
      <w:r>
        <w:t xml:space="preserve"> </w:t>
      </w:r>
      <w:r>
        <w:t xml:space="preserve">transition must remain available long enough for it to occur.</w:t>
      </w:r>
    </w:p>
    <w:p>
      <w:pPr>
        <w:pStyle w:val="BodyText"/>
      </w:pPr>
      <w:r>
        <w:t xml:space="preserve">physical possibility = allowed + reachable + retainable</w:t>
      </w:r>
    </w:p>
    <w:p>
      <w:pPr>
        <w:pStyle w:val="BodyText"/>
      </w:pPr>
      <w:r>
        <w:t xml:space="preserve">By preventing vapour from escaping, a vessel removes the path of</w:t>
      </w:r>
      <w:r>
        <w:t xml:space="preserve"> </w:t>
      </w:r>
      <w:r>
        <w:t xml:space="preserve">immediate dispersal but preserves the paths of condensation, renewed</w:t>
      </w:r>
      <w:r>
        <w:t xml:space="preserve"> </w:t>
      </w:r>
      <w:r>
        <w:t xml:space="preserve">evaporation, pressure equilibration, and repeated heat exchange.</w:t>
      </w:r>
      <w:r>
        <w:t xml:space="preserve"> </w:t>
      </w:r>
      <w:r>
        <w:t xml:space="preserve">Constraint has removed one kind of freedom while creating a larger</w:t>
      </w:r>
      <w:r>
        <w:t xml:space="preserve"> </w:t>
      </w:r>
      <w:r>
        <w:t xml:space="preserve">reusable family of local transformations.</w:t>
      </w:r>
    </w:p>
    <w:p>
      <w:pPr>
        <w:pStyle w:val="BodyText"/>
      </w:pPr>
      <w:r>
        <w:t xml:space="preserve">This gives a direct reversal of the usual assumption: less freedom of</w:t>
      </w:r>
      <w:r>
        <w:t xml:space="preserve"> </w:t>
      </w:r>
      <w:r>
        <w:t xml:space="preserve">escape can produce more freedom of transformation. Constraint does not</w:t>
      </w:r>
      <w:r>
        <w:t xml:space="preserve"> </w:t>
      </w:r>
      <w:r>
        <w:t xml:space="preserve">necessarily make the possibility-space smaller. It may make the</w:t>
      </w:r>
      <w:r>
        <w:t xml:space="preserve"> </w:t>
      </w:r>
      <w:r>
        <w:t xml:space="preserve">possibility-space more connected and more reusable.</w:t>
      </w:r>
    </w:p>
    <w:p>
      <w:pPr>
        <w:pStyle w:val="BodyText"/>
      </w:pPr>
      <w:r>
        <w:t xml:space="preserve">A highly energetic, highly constrained system combines two operations</w:t>
      </w:r>
      <w:r>
        <w:t xml:space="preserve"> </w:t>
      </w:r>
      <w:r>
        <w:t xml:space="preserve">that appear opposite only when they are placed on the same axis. Energy</w:t>
      </w:r>
      <w:r>
        <w:t xml:space="preserve"> </w:t>
      </w:r>
      <w:r>
        <w:t xml:space="preserve">opens access to more transformations. Constraint requires those</w:t>
      </w:r>
      <w:r>
        <w:t xml:space="preserve"> </w:t>
      </w:r>
      <w:r>
        <w:t xml:space="preserve">transformations to remain accountable to the same system.</w:t>
      </w:r>
    </w:p>
    <w:p>
      <w:pPr>
        <w:pStyle w:val="BodyText"/>
      </w:pPr>
      <w:r>
        <w:t xml:space="preserve">energy → breadth of reachable possibility</w:t>
      </w:r>
    </w:p>
    <w:p>
      <w:pPr>
        <w:pStyle w:val="BodyText"/>
      </w:pPr>
      <w:r>
        <w:t xml:space="preserve">constraint → continuity of probabilistic accountability</w:t>
      </w:r>
    </w:p>
    <w:p>
      <w:pPr>
        <w:pStyle w:val="BodyText"/>
      </w:pPr>
      <w:r>
        <w:t xml:space="preserve">This is the sense in which a system can place the tightest leash on</w:t>
      </w:r>
      <w:r>
        <w:t xml:space="preserve"> </w:t>
      </w:r>
      <w:r>
        <w:t xml:space="preserve">probability while placing the longest leash on possibility. The system</w:t>
      </w:r>
      <w:r>
        <w:t xml:space="preserve"> </w:t>
      </w:r>
      <w:r>
        <w:t xml:space="preserve">is free to explore many states, but it is not free to pretend that each</w:t>
      </w:r>
      <w:r>
        <w:t xml:space="preserve"> </w:t>
      </w:r>
      <w:r>
        <w:t xml:space="preserve">state belongs to a different universe of account. Conservation, boundary</w:t>
      </w:r>
      <w:r>
        <w:t xml:space="preserve"> </w:t>
      </w:r>
      <w:r>
        <w:t xml:space="preserve">conditions, and prior interactions continue to weight what can actually</w:t>
      </w:r>
      <w:r>
        <w:t xml:space="preserve"> </w:t>
      </w:r>
      <w:r>
        <w:t xml:space="preserve">occur.</w:t>
      </w:r>
    </w:p>
    <w:p>
      <w:pPr>
        <w:pStyle w:val="BlockText"/>
      </w:pPr>
      <w:r>
        <w:rPr>
          <w:b/>
          <w:bCs/>
        </w:rPr>
        <w:t xml:space="preserve">The richest production may occur when possibility is opened energetically while probability is forced to keep resolving inside one conserved relational whole.</w:t>
      </w:r>
    </w:p>
    <w:p>
      <w:pPr>
        <w:pStyle w:val="FirstParagraph"/>
      </w:pPr>
      <w:r>
        <w:t xml:space="preserve">The phrase dense possibility does not mean an arbitrary number of</w:t>
      </w:r>
      <w:r>
        <w:t xml:space="preserve"> </w:t>
      </w:r>
      <w:r>
        <w:t xml:space="preserve">imagined outcomes. It means a high concentration of reachable states</w:t>
      </w:r>
      <w:r>
        <w:t xml:space="preserve"> </w:t>
      </w:r>
      <w:r>
        <w:t xml:space="preserve">connected by many available transitions, especially transitions that can</w:t>
      </w:r>
      <w:r>
        <w:t xml:space="preserve"> </w:t>
      </w:r>
      <w:r>
        <w:t xml:space="preserve">return, recur, or feed into one another.</w:t>
      </w:r>
    </w:p>
    <w:p>
      <w:pPr>
        <w:pStyle w:val="BodyText"/>
      </w:pPr>
      <w:r>
        <w:t xml:space="preserve">Let the possible system states form a directed graph G = (V, E). The</w:t>
      </w:r>
      <w:r>
        <w:t xml:space="preserve"> </w:t>
      </w:r>
      <w:r>
        <w:t xml:space="preserve">vertices V are distinguishable states and the edges E are allowed</w:t>
      </w:r>
      <w:r>
        <w:t xml:space="preserve"> </w:t>
      </w:r>
      <w:r>
        <w:t xml:space="preserve">transitions. An open dispersing system may contain extensive branching</w:t>
      </w:r>
      <w:r>
        <w:t xml:space="preserve"> </w:t>
      </w:r>
      <w:r>
        <w:t xml:space="preserve">while having few return paths. A confined system can convert branches</w:t>
      </w:r>
      <w:r>
        <w:t xml:space="preserve"> </w:t>
      </w:r>
      <w:r>
        <w:t xml:space="preserve">into cycles.</w:t>
      </w:r>
    </w:p>
    <w:p>
      <w:pPr>
        <w:pStyle w:val="BodyText"/>
      </w:pPr>
      <w:r>
        <w:t xml:space="preserve">Dispersive: S → A → A₁ → outward loss</w:t>
      </w:r>
    </w:p>
    <w:p>
      <w:pPr>
        <w:pStyle w:val="BodyText"/>
      </w:pPr>
      <w:r>
        <w:t xml:space="preserve">Recurrent: S → A → B → S</w:t>
      </w:r>
    </w:p>
    <w:p>
      <w:pPr>
        <w:pStyle w:val="BodyText"/>
      </w:pPr>
      <w:r>
        <w:t xml:space="preserve">Dense possibility is therefore not only a large number of states. It is</w:t>
      </w:r>
      <w:r>
        <w:t xml:space="preserve"> </w:t>
      </w:r>
      <w:r>
        <w:t xml:space="preserve">a large number of mutually available transformations. Possibilities</w:t>
      </w:r>
      <w:r>
        <w:t xml:space="preserve"> </w:t>
      </w:r>
      <w:r>
        <w:t xml:space="preserve">become structurally meaningful when reaching one state does not</w:t>
      </w:r>
      <w:r>
        <w:t xml:space="preserve"> </w:t>
      </w:r>
      <w:r>
        <w:t xml:space="preserve">automatically destroy access to the rest of the state-space.</w:t>
      </w:r>
    </w:p>
    <w:p>
      <w:pPr>
        <w:pStyle w:val="BodyText"/>
      </w:pPr>
      <w:r>
        <w:t xml:space="preserve">possibility density ≈ reachable states × transition connectivity ×</w:t>
      </w:r>
      <w:r>
        <w:t xml:space="preserve"> </w:t>
      </w:r>
      <w:r>
        <w:t xml:space="preserve">recurrence</w:t>
      </w:r>
    </w:p>
    <w:p>
      <w:pPr>
        <w:pStyle w:val="BodyText"/>
      </w:pPr>
      <w:r>
        <w:t xml:space="preserve">The final expression is a heuristic definition, not yet a physical law.</w:t>
      </w:r>
      <w:r>
        <w:t xml:space="preserve"> </w:t>
      </w:r>
      <w:r>
        <w:t xml:space="preserve">Its purpose is to expose the three ingredients that the ordinary word</w:t>
      </w:r>
      <w:r>
        <w:t xml:space="preserve"> </w:t>
      </w:r>
      <w:r>
        <w:t xml:space="preserve">possibility tends to collapse together.</w:t>
      </w:r>
    </w:p>
    <w:p>
      <w:pPr>
        <w:pStyle w:val="BodyText"/>
      </w:pPr>
      <w:r>
        <w:t xml:space="preserve">Probability becomes meaningful when the system persists long enough for</w:t>
      </w:r>
      <w:r>
        <w:t xml:space="preserve"> </w:t>
      </w:r>
      <w:r>
        <w:t xml:space="preserve">its possibilities to be tested repeatedly under a continuing set of</w:t>
      </w:r>
      <w:r>
        <w:t xml:space="preserve"> </w:t>
      </w:r>
      <w:r>
        <w:t xml:space="preserve">constraints. If the first transition destroys or exports the system, the</w:t>
      </w:r>
      <w:r>
        <w:t xml:space="preserve"> </w:t>
      </w:r>
      <w:r>
        <w:t xml:space="preserve">alternatives function mainly as possible exits. When paths can be</w:t>
      </w:r>
      <w:r>
        <w:t xml:space="preserve"> </w:t>
      </w:r>
      <w:r>
        <w:t xml:space="preserve">revisited, the system can establish stable relative weighting.</w:t>
      </w:r>
    </w:p>
    <w:p>
      <w:pPr>
        <w:pStyle w:val="BodyText"/>
      </w:pPr>
      <w:r>
        <w:t xml:space="preserve">S ⇄ A, S ⇄ B, S ⇄ C, S ⇄ D</w:t>
      </w:r>
    </w:p>
    <w:p>
      <w:pPr>
        <w:pStyle w:val="BodyText"/>
      </w:pPr>
      <w:r>
        <w:t xml:space="preserve">p(A) + p(B) + p(C) + p(D) = 1</w:t>
      </w:r>
    </w:p>
    <w:p>
      <w:pPr>
        <w:pStyle w:val="BodyText"/>
      </w:pPr>
      <w:r>
        <w:t xml:space="preserve">The normalisation condition is not itself the new idea. The proposed</w:t>
      </w:r>
      <w:r>
        <w:t xml:space="preserve"> </w:t>
      </w:r>
      <w:r>
        <w:t xml:space="preserve">interpretation is that a probability distribution becomes physically</w:t>
      </w:r>
      <w:r>
        <w:t xml:space="preserve"> </w:t>
      </w:r>
      <w:r>
        <w:t xml:space="preserve">informative because its alternatives remain members of one retained</w:t>
      </w:r>
      <w:r>
        <w:t xml:space="preserve"> </w:t>
      </w:r>
      <w:r>
        <w:t xml:space="preserve">account. Probability is not simply painted onto abstract possibility. It</w:t>
      </w:r>
      <w:r>
        <w:t xml:space="preserve"> </w:t>
      </w:r>
      <w:r>
        <w:t xml:space="preserve">is the pattern that emerges when reachable possibilities repeatedly</w:t>
      </w:r>
      <w:r>
        <w:t xml:space="preserve"> </w:t>
      </w:r>
      <w:r>
        <w:t xml:space="preserve">encounter the same body, invariants, and boundary conditions.</w:t>
      </w:r>
    </w:p>
    <w:p>
      <w:pPr>
        <w:pStyle w:val="BlockText"/>
      </w:pPr>
      <w:r>
        <w:rPr>
          <w:b/>
          <w:bCs/>
        </w:rPr>
        <w:t xml:space="preserve">Meaningful probability is possibility repeatedly tested inside persistent constraint.</w:t>
      </w:r>
    </w:p>
    <w:p>
      <w:pPr>
        <w:pStyle w:val="FirstParagraph"/>
      </w:pPr>
      <w:r>
        <w:t xml:space="preserve">Meaning is used here in an operational rather than psychological sense.</w:t>
      </w:r>
      <w:r>
        <w:t xml:space="preserve"> </w:t>
      </w:r>
      <w:r>
        <w:t xml:space="preserve">A distinction has physical meaning when it survives long enough, or</w:t>
      </w:r>
      <w:r>
        <w:t xml:space="preserve"> </w:t>
      </w:r>
      <w:r>
        <w:t xml:space="preserve">leaves enough recoverable consequence, to affect a later distinction. A</w:t>
      </w:r>
      <w:r>
        <w:t xml:space="preserve"> </w:t>
      </w:r>
      <w:r>
        <w:t xml:space="preserve">difference that is immediately erased without trace cannot participate</w:t>
      </w:r>
      <w:r>
        <w:t xml:space="preserve"> </w:t>
      </w:r>
      <w:r>
        <w:t xml:space="preserve">in a continuing structure.</w:t>
      </w:r>
    </w:p>
    <w:p>
      <w:pPr>
        <w:pStyle w:val="BodyText"/>
      </w:pPr>
      <w:r>
        <w:t xml:space="preserve">difference → interaction → retained consequence → possible return</w:t>
      </w:r>
    </w:p>
    <w:p>
      <w:pPr>
        <w:pStyle w:val="BodyText"/>
      </w:pPr>
      <w:r>
        <w:t xml:space="preserve">difference → immediate dispersal → unrecoverable loss</w:t>
      </w:r>
    </w:p>
    <w:p>
      <w:pPr>
        <w:pStyle w:val="BodyText"/>
      </w:pPr>
      <w:r>
        <w:t xml:space="preserve">The first sequence can accumulate history. The second cannot easily be</w:t>
      </w:r>
      <w:r>
        <w:t xml:space="preserve"> </w:t>
      </w:r>
      <w:r>
        <w:t xml:space="preserve">distinguished from noise from the standpoint of the original system.</w:t>
      </w:r>
      <w:r>
        <w:t xml:space="preserve"> </w:t>
      </w:r>
      <w:r>
        <w:t xml:space="preserve">Meaning therefore requires neither permanence nor a fixed object. It</w:t>
      </w:r>
      <w:r>
        <w:t xml:space="preserve"> </w:t>
      </w:r>
      <w:r>
        <w:t xml:space="preserve">requires recoverability across transformation.</w:t>
      </w:r>
    </w:p>
    <w:p>
      <w:pPr>
        <w:pStyle w:val="BodyText"/>
      </w:pPr>
      <w:r>
        <w:t xml:space="preserve">This connects directly to the semantic traversal system. Persistence</w:t>
      </w:r>
      <w:r>
        <w:t xml:space="preserve"> </w:t>
      </w:r>
      <w:r>
        <w:t xml:space="preserve">does not mean that a thing remains unchanged. It means that enough</w:t>
      </w:r>
      <w:r>
        <w:t xml:space="preserve"> </w:t>
      </w:r>
      <w:r>
        <w:t xml:space="preserve">relation survives the change for the distinction to be reconstructed,</w:t>
      </w:r>
      <w:r>
        <w:t xml:space="preserve"> </w:t>
      </w:r>
      <w:r>
        <w:t xml:space="preserve">answered, or closed.</w:t>
      </w:r>
    </w:p>
    <w:bookmarkStart w:id="50" w:name="a-graph-theoretic-scaffold"/>
    <w:p>
      <w:pPr>
        <w:pStyle w:val="Heading2"/>
      </w:pPr>
      <w:r>
        <w:rPr>
          <w:rStyle w:val="SectionNumber"/>
        </w:rPr>
        <w:t xml:space="preserve">10.1</w:t>
      </w:r>
      <w:r>
        <w:tab/>
      </w:r>
      <w:r>
        <w:t xml:space="preserve">A graph-theoretic scaffold</w:t>
      </w:r>
    </w:p>
    <w:p>
      <w:pPr>
        <w:pStyle w:val="FirstParagraph"/>
      </w:pPr>
      <w:r>
        <w:t xml:space="preserve">Let a system’s currently reachable state-space be represented by a directed graph</w:t>
      </w:r>
    </w:p>
    <w:p>
      <w:pPr>
        <w:pStyle w:val="BodyText"/>
        <w:keepLines/>
        <w:spacing w:before="100" w:after="120"/>
      </w:pPr>
      <m:oMathPara>
        <m:oMathParaPr>
          <m:jc m:val="center"/>
        </m:oMathParaPr>
        <m:oMath>
          <m:sSub>
            <m:e>
              <m:r>
                <m:rPr>
                  <m:sty m:val="p"/>
                  <m:scr m:val="script"/>
                </m:rPr>
                <m:t>G</m:t>
              </m:r>
            </m:e>
            <m:sub>
              <m:r>
                <m:t>C</m:t>
              </m:r>
            </m:sub>
          </m:sSub>
          <m:r>
            <m:rPr>
              <m:sty m:val="p"/>
            </m:rPr>
            <m:t>=</m:t>
          </m:r>
          <m:d>
            <m:dPr>
              <m:begChr m:val="("/>
              <m:endChr m:val=")"/>
              <m:sepChr m:val=""/>
              <m:grow/>
            </m:dPr>
            <m:e>
              <m:sSub>
                <m:e>
                  <m:r>
                    <m:t>V</m:t>
                  </m:r>
                </m:e>
                <m:sub>
                  <m:r>
                    <m:t>C</m:t>
                  </m:r>
                </m:sub>
              </m:sSub>
              <m:r>
                <m:rPr>
                  <m:sty m:val="p"/>
                </m:rPr>
                <m:t>,</m:t>
              </m:r>
              <m:sSub>
                <m:e>
                  <m:r>
                    <m:t>E</m:t>
                  </m:r>
                </m:e>
                <m:sub>
                  <m:r>
                    <m:t>C</m:t>
                  </m:r>
                </m:sub>
              </m:sSub>
            </m:e>
          </m:d>
          <m:r>
            <m:rPr>
              <m:sty m:val="p"/>
            </m:rPr>
            <m:t>,</m:t>
          </m:r>
        </m:oMath>
      </m:oMathPara>
    </w:p>
    <w:p>
      <w:pPr>
        <w:pStyle w:val="FirstParagraph"/>
      </w:pPr>
      <w:r>
        <w:t xml:space="preserve">where</w:t>
      </w:r>
      <w:r>
        <w:t xml:space="preserve"> </w:t>
      </w:r>
      <m:oMath>
        <m:r>
          <m:t>C</m:t>
        </m:r>
      </m:oMath>
      <w:r>
        <w:t xml:space="preserve"> </w:t>
      </w:r>
      <w:r>
        <w:t xml:space="preserve">denotes the active constraints,</w:t>
      </w:r>
      <w:r>
        <w:t xml:space="preserve"> </w:t>
      </w:r>
      <m:oMath>
        <m:sSub>
          <m:e>
            <m:r>
              <m:t>V</m:t>
            </m:r>
          </m:e>
          <m:sub>
            <m:r>
              <m:t>C</m:t>
            </m:r>
          </m:sub>
        </m:sSub>
      </m:oMath>
      <w:r>
        <w:t xml:space="preserve"> </w:t>
      </w:r>
      <w:r>
        <w:t xml:space="preserve">the retained states, and</w:t>
      </w:r>
      <w:r>
        <w:t xml:space="preserve"> </w:t>
      </w:r>
      <m:oMath>
        <m:sSub>
          <m:e>
            <m:r>
              <m:t>E</m:t>
            </m:r>
          </m:e>
          <m:sub>
            <m:r>
              <m:t>C</m:t>
            </m:r>
          </m:sub>
        </m:sSub>
      </m:oMath>
      <w:r>
        <w:t xml:space="preserve"> </w:t>
      </w:r>
      <w:r>
        <w:t xml:space="preserve">the admissible transitions.</w:t>
      </w:r>
    </w:p>
    <w:p>
      <w:pPr>
        <w:pStyle w:val="BodyText"/>
      </w:pPr>
      <w:r>
        <w:t xml:space="preserve">An open dispersing system can possess many outward edges but few return cycles. A bounded system can remove escape edges while increasing recurrent connectivity. Define the recurrent edge set</w:t>
      </w:r>
    </w:p>
    <w:p>
      <w:pPr>
        <w:pStyle w:val="BodyText"/>
        <w:keepLines/>
        <w:spacing w:before="100" w:after="120"/>
      </w:pPr>
      <m:oMathPara>
        <m:oMathParaPr>
          <m:jc m:val="center"/>
        </m:oMathParaPr>
        <m:oMath>
          <m:sSubSup>
            <m:e>
              <m:r>
                <m:t>E</m:t>
              </m:r>
            </m:e>
            <m:sub>
              <m:r>
                <m:t>C</m:t>
              </m:r>
            </m:sub>
            <m:sup>
              <m:r>
                <m:rPr>
                  <m:sty m:val="p"/>
                </m:rPr>
                <m:t>↺</m:t>
              </m:r>
            </m:sup>
          </m:sSubSup>
          <m:r>
            <m:rPr>
              <m:sty m:val="p"/>
            </m:rPr>
            <m:t>=</m:t>
          </m:r>
          <m:r>
            <m:rPr>
              <m:sty m:val="p"/>
            </m:rPr>
            <m:t>{</m:t>
          </m:r>
          <m:r>
            <m:t>e</m:t>
          </m:r>
          <m:r>
            <m:rPr>
              <m:sty m:val="p"/>
            </m:rPr>
            <m:t>∈</m:t>
          </m:r>
          <m:sSub>
            <m:e>
              <m:r>
                <m:t>E</m:t>
              </m:r>
            </m:e>
            <m:sub>
              <m:r>
                <m:t>C</m:t>
              </m:r>
            </m:sub>
          </m:sSub>
          <m:r>
            <m:rPr>
              <m:sty m:val="p"/>
            </m:rPr>
            <m:t>:</m:t>
          </m:r>
          <m:r>
            <m:t>e</m:t>
          </m:r>
          <m:r>
            <m:rPr>
              <m:nor/>
              <m:sty m:val="p"/>
            </m:rPr>
            <m:t> lies on at least one directed cycle</m:t>
          </m:r>
          <m:r>
            <m:rPr>
              <m:sty m:val="p"/>
            </m:rPr>
            <m:t>}</m:t>
          </m:r>
          <m:r>
            <m:rPr>
              <m:sty m:val="p"/>
            </m:rPr>
            <m:t>.</m:t>
          </m:r>
        </m:oMath>
      </m:oMathPara>
    </w:p>
    <w:p>
      <w:pPr>
        <w:pStyle w:val="FirstParagraph"/>
      </w:pPr>
      <w:r>
        <w:t xml:space="preserve">A provisional relational-density functional is</w:t>
      </w:r>
    </w:p>
    <w:p>
      <w:pPr>
        <w:pStyle w:val="BodyText"/>
        <w:keepLines/>
        <w:spacing w:before="100" w:after="120"/>
      </w:pPr>
      <m:oMathPara>
        <m:oMathParaPr>
          <m:jc m:val="center"/>
        </m:oMathParaPr>
        <m:oMath>
          <m:r>
            <m:t>η</m:t>
          </m:r>
          <m:d>
            <m:dPr>
              <m:begChr m:val="("/>
              <m:endChr m:val=")"/>
              <m:sepChr m:val=""/>
              <m:grow/>
            </m:dPr>
            <m:e>
              <m:r>
                <m:t>C</m:t>
              </m:r>
            </m:e>
          </m:d>
          <m:r>
            <m:rPr>
              <m:sty m:val="p"/>
            </m:rPr>
            <m:t>=</m:t>
          </m:r>
          <m:f>
            <m:fPr>
              <m:type m:val="bar"/>
            </m:fPr>
            <m:num>
              <m:d>
                <m:dPr>
                  <m:begChr m:val="|"/>
                  <m:endChr m:val="|"/>
                  <m:sepChr m:val=""/>
                  <m:grow/>
                </m:dPr>
                <m:e>
                  <m:sSubSup>
                    <m:e>
                      <m:r>
                        <m:t>E</m:t>
                      </m:r>
                    </m:e>
                    <m:sub>
                      <m:r>
                        <m:t>C</m:t>
                      </m:r>
                    </m:sub>
                    <m:sup>
                      <m:r>
                        <m:rPr>
                          <m:sty m:val="p"/>
                        </m:rPr>
                        <m:t>↺</m:t>
                      </m:r>
                    </m:sup>
                  </m:sSubSup>
                </m:e>
              </m:d>
            </m:num>
            <m:den>
              <m:d>
                <m:dPr>
                  <m:begChr m:val="|"/>
                  <m:endChr m:val="|"/>
                  <m:sepChr m:val=""/>
                  <m:grow/>
                </m:dPr>
                <m:e>
                  <m:sSub>
                    <m:e>
                      <m:r>
                        <m:t>V</m:t>
                      </m:r>
                    </m:e>
                    <m:sub>
                      <m:r>
                        <m:t>C</m:t>
                      </m:r>
                    </m:sub>
                  </m:sSub>
                </m:e>
              </m:d>
            </m:den>
          </m:f>
          <m:r>
            <m:rPr>
              <m:sty m:val="p"/>
            </m:rPr>
            <m:t>.</m:t>
          </m:r>
        </m:oMath>
      </m:oMathPara>
    </w:p>
    <w:p>
      <w:pPr>
        <w:pStyle w:val="FirstParagraph"/>
      </w:pPr>
      <w:r>
        <w:t xml:space="preserve">The exact continuum generalisation remains domain-specific, but the conceptual distinction is precise: the number of abstract possibilities is not the same as the density of possibilities that remain mutually reachable within one retained whole.</w:t>
      </w:r>
    </w:p>
    <w:p>
      <w:pPr>
        <w:pStyle w:val="BodyText"/>
      </w:pPr>
      <w:r>
        <w:t xml:space="preserve">Meaningful probability requires a normalised weighting over retained reachability:</w:t>
      </w:r>
    </w:p>
    <w:p>
      <w:pPr>
        <w:pStyle w:val="BodyText"/>
        <w:keepLines/>
        <w:spacing w:before="100" w:after="120"/>
      </w:pPr>
      <m:oMathPara>
        <m:oMathParaPr>
          <m:jc m:val="center"/>
        </m:oMathParaPr>
        <m:oMath>
          <m:r>
            <m:t>p</m:t>
          </m:r>
          <m:d>
            <m:dPr>
              <m:begChr m:val="("/>
              <m:endChr m:val=")"/>
              <m:sepChr m:val=""/>
              <m:grow/>
            </m:dPr>
            <m:e>
              <m:r>
                <m:t>v</m:t>
              </m:r>
              <m:r>
                <m:rPr>
                  <m:sty m:val="p"/>
                </m:rPr>
                <m:t>∣</m:t>
              </m:r>
              <m:r>
                <m:t>C</m:t>
              </m:r>
            </m:e>
          </m:d>
          <m:r>
            <m:rPr>
              <m:sty m:val="p"/>
            </m:rPr>
            <m:t>=</m:t>
          </m:r>
          <m:f>
            <m:fPr>
              <m:type m:val="bar"/>
            </m:fPr>
            <m:num>
              <m:sSub>
                <m:e>
                  <m:r>
                    <m:t>w</m:t>
                  </m:r>
                </m:e>
                <m:sub>
                  <m:r>
                    <m:t>C</m:t>
                  </m:r>
                </m:sub>
              </m:sSub>
              <m:d>
                <m:dPr>
                  <m:begChr m:val="("/>
                  <m:endChr m:val=")"/>
                  <m:sepChr m:val=""/>
                  <m:grow/>
                </m:dPr>
                <m:e>
                  <m:r>
                    <m:t>v</m:t>
                  </m:r>
                </m:e>
              </m:d>
            </m:num>
            <m:den>
              <m:nary>
                <m:naryPr>
                  <m:chr m:val="∑"/>
                  <m:limLoc m:val="undOvr"/>
                  <m:subHide m:val="off"/>
                  <m:supHide m:val="on"/>
                </m:naryPr>
                <m:sub>
                  <m:r>
                    <m:t>u</m:t>
                  </m:r>
                  <m:r>
                    <m:rPr>
                      <m:sty m:val="p"/>
                    </m:rPr>
                    <m:t>∈</m:t>
                  </m:r>
                  <m:sSub>
                    <m:e>
                      <m:r>
                        <m:t>V</m:t>
                      </m:r>
                    </m:e>
                    <m:sub>
                      <m:r>
                        <m:t>C</m:t>
                      </m:r>
                    </m:sub>
                  </m:sSub>
                </m:sub>
                <m:sup>
                  <m:r>
                    <m:t>​</m:t>
                  </m:r>
                </m:sup>
                <m:e>
                  <m:sSub>
                    <m:e>
                      <m:r>
                        <m:t>w</m:t>
                      </m:r>
                    </m:e>
                    <m:sub>
                      <m:r>
                        <m:t>C</m:t>
                      </m:r>
                    </m:sub>
                  </m:sSub>
                </m:e>
              </m:nary>
              <m:d>
                <m:dPr>
                  <m:begChr m:val="("/>
                  <m:endChr m:val=")"/>
                  <m:sepChr m:val=""/>
                  <m:grow/>
                </m:dPr>
                <m:e>
                  <m:r>
                    <m:t>u</m:t>
                  </m:r>
                </m:e>
              </m:d>
            </m:den>
          </m:f>
          <m:r>
            <m:rPr>
              <m:sty m:val="p"/>
            </m:rPr>
            <m:t>.</m:t>
          </m:r>
        </m:oMath>
      </m:oMathPara>
    </w:p>
    <w:p>
      <w:pPr>
        <w:pStyle w:val="FirstParagraph"/>
      </w:pPr>
      <w:r>
        <w:t xml:space="preserve">The weights become physically meaningful only when the system persists long enough for its transition structure to constrain them.</w:t>
      </w:r>
    </w:p>
    <w:bookmarkEnd w:id="50"/>
    <w:bookmarkEnd w:id="51"/>
    <w:bookmarkStart w:id="53" w:name="the-body-before-the-particle"/>
    <w:p>
      <w:pPr>
        <w:pStyle w:val="Heading1"/>
        <w:pageBreakBefore/>
      </w:pPr>
      <w:r>
        <w:rPr>
          <w:rStyle w:val="SectionNumber"/>
        </w:rPr>
        <w:t xml:space="preserve">11</w:t>
      </w:r>
      <w:r>
        <w:tab/>
      </w:r>
      <w:r>
        <w:t xml:space="preserve">The Body Before the Particle</w:t>
      </w:r>
    </w:p>
    <w:p>
      <w:pPr>
        <w:pStyle w:val="FirstParagraph"/>
      </w:pPr>
      <w:r>
        <w:t xml:space="preserve">The same reasoning changes how an isolated particle is interpreted</w:t>
      </w:r>
      <w:r>
        <w:t xml:space="preserve"> </w:t>
      </w:r>
      <w:r>
        <w:t xml:space="preserve">inside a dense plasma. The particle may retain invariant labels such as</w:t>
      </w:r>
      <w:r>
        <w:t xml:space="preserve"> </w:t>
      </w:r>
      <w:r>
        <w:t xml:space="preserve">charge, mass, and spin when analytically separated, but its current</w:t>
      </w:r>
      <w:r>
        <w:t xml:space="preserve"> </w:t>
      </w:r>
      <w:r>
        <w:t xml:space="preserve">behaviour belongs to a larger relational body. Density, temperature,</w:t>
      </w:r>
      <w:r>
        <w:t xml:space="preserve"> </w:t>
      </w:r>
      <w:r>
        <w:t xml:space="preserve">surrounding fields, and repeated collisions determine which local modes</w:t>
      </w:r>
      <w:r>
        <w:t xml:space="preserve"> </w:t>
      </w:r>
      <w:r>
        <w:t xml:space="preserve">are accessible and how they are weighted.</w:t>
      </w:r>
    </w:p>
    <w:p>
      <w:pPr>
        <w:pStyle w:val="BodyText"/>
      </w:pPr>
      <w:r>
        <w:t xml:space="preserve">particle alone ≠ particle-in-body</w:t>
      </w:r>
    </w:p>
    <w:p>
      <w:pPr>
        <w:pStyle w:val="BodyText"/>
      </w:pPr>
      <w:r>
        <w:t xml:space="preserve">Removing a particle from the plasma can produce a cleaner object for</w:t>
      </w:r>
      <w:r>
        <w:t xml:space="preserve"> </w:t>
      </w:r>
      <w:r>
        <w:t xml:space="preserve">measurement, but the act of removal also produces a new system. It</w:t>
      </w:r>
      <w:r>
        <w:t xml:space="preserve"> </w:t>
      </w:r>
      <w:r>
        <w:t xml:space="preserve">eliminates the recurrence, pressure, collective fields, and state</w:t>
      </w:r>
      <w:r>
        <w:t xml:space="preserve"> </w:t>
      </w:r>
      <w:r>
        <w:t xml:space="preserve">transitions that constituted the particle’s role inside the plasma.</w:t>
      </w:r>
    </w:p>
    <w:p>
      <w:pPr>
        <w:pStyle w:val="BlockText"/>
      </w:pPr>
      <w:r>
        <w:rPr>
          <w:b/>
          <w:bCs/>
        </w:rPr>
        <w:t xml:space="preserve">Isolation may not reveal the object beneath the relations. Isolation may manufacture a new object by removing the relations that previously constituted it.</w:t>
      </w:r>
    </w:p>
    <w:p>
      <w:pPr>
        <w:pStyle w:val="FirstParagraph"/>
      </w:pPr>
      <w:r>
        <w:t xml:space="preserve">The body may therefore be more primitive than the particle for some</w:t>
      </w:r>
      <w:r>
        <w:t xml:space="preserve"> </w:t>
      </w:r>
      <w:r>
        <w:t xml:space="preserve">questions. A particle can remain real as a locally recoverable</w:t>
      </w:r>
      <w:r>
        <w:t xml:space="preserve"> </w:t>
      </w:r>
      <w:r>
        <w:t xml:space="preserve">resolution without being the complete carrier of the field’s behaviour.</w:t>
      </w:r>
      <w:r>
        <w:t xml:space="preserve"> </w:t>
      </w:r>
      <w:r>
        <w:t xml:space="preserve">A droplet is real, but it does not contain the current of the river</w:t>
      </w:r>
      <w:r>
        <w:t xml:space="preserve"> </w:t>
      </w:r>
      <w:r>
        <w:t xml:space="preserve">merely because both are water.</w:t>
      </w:r>
    </w:p>
    <w:p>
      <w:pPr>
        <w:pStyle w:val="BodyText"/>
      </w:pPr>
      <w:r>
        <w:t xml:space="preserve">Quantum measurement is commonly narrated as a probe inspecting an</w:t>
      </w:r>
      <w:r>
        <w:t xml:space="preserve"> </w:t>
      </w:r>
      <w:r>
        <w:t xml:space="preserve">object. In physical operation, the probe, target, apparatus, and</w:t>
      </w:r>
      <w:r>
        <w:t xml:space="preserve"> </w:t>
      </w:r>
      <w:r>
        <w:t xml:space="preserve">environment transform one another. The record belongs to the closed</w:t>
      </w:r>
      <w:r>
        <w:t xml:space="preserve"> </w:t>
      </w:r>
      <w:r>
        <w:t xml:space="preserve">chain of interaction rather than to the target alone.</w:t>
      </w:r>
    </w:p>
    <w:p>
      <w:pPr>
        <w:pStyle w:val="BodyText"/>
      </w:pPr>
      <w:r>
        <w:t xml:space="preserve">probe → medium → interaction → redistribution → record</w:t>
      </w:r>
    </w:p>
    <w:p>
      <w:pPr>
        <w:pStyle w:val="BodyText"/>
      </w:pPr>
      <w:r>
        <w:t xml:space="preserve">The present proposal adds a particular emphasis: the measuring relation</w:t>
      </w:r>
      <w:r>
        <w:t xml:space="preserve"> </w:t>
      </w:r>
      <w:r>
        <w:t xml:space="preserve">should not be treated merely as a tool that reveals an already complete</w:t>
      </w:r>
      <w:r>
        <w:t xml:space="preserve"> </w:t>
      </w:r>
      <w:r>
        <w:t xml:space="preserve">object. The relation may be the process through which probe, target, and</w:t>
      </w:r>
      <w:r>
        <w:t xml:space="preserve"> </w:t>
      </w:r>
      <w:r>
        <w:t xml:space="preserve">outcome become separately recoverable identities.</w:t>
      </w:r>
    </w:p>
    <w:p>
      <w:pPr>
        <w:pStyle w:val="BodyText"/>
      </w:pPr>
      <w:r>
        <w:t xml:space="preserve">Inside a dense body, attempting to isolate one particle may increasingly</w:t>
      </w:r>
      <w:r>
        <w:t xml:space="preserve"> </w:t>
      </w:r>
      <w:r>
        <w:t xml:space="preserve">measure the boundary conditions of the isolation rather than an</w:t>
      </w:r>
      <w:r>
        <w:t xml:space="preserve"> </w:t>
      </w:r>
      <w:r>
        <w:t xml:space="preserve">independent truth the particle carried before extraction. The useful</w:t>
      </w:r>
      <w:r>
        <w:t xml:space="preserve"> </w:t>
      </w:r>
      <w:r>
        <w:t xml:space="preserve">question may shift from</w:t>
      </w:r>
      <w:r>
        <w:t xml:space="preserve"> </w:t>
      </w:r>
      <w:r>
        <w:t xml:space="preserve">“</w:t>
      </w:r>
      <w:r>
        <w:t xml:space="preserve">What does this particle possess?</w:t>
      </w:r>
      <w:r>
        <w:t xml:space="preserve">”</w:t>
      </w:r>
      <w:r>
        <w:t xml:space="preserve"> </w:t>
      </w:r>
      <w:r>
        <w:t xml:space="preserve">to</w:t>
      </w:r>
      <w:r>
        <w:t xml:space="preserve"> </w:t>
      </w:r>
      <w:r>
        <w:t xml:space="preserve">“</w:t>
      </w:r>
      <w:r>
        <w:t xml:space="preserve">Which</w:t>
      </w:r>
      <w:r>
        <w:t xml:space="preserve"> </w:t>
      </w:r>
      <w:r>
        <w:t xml:space="preserve">distinction remains recoverable across this complete interaction?</w:t>
      </w:r>
      <w:r>
        <w:t xml:space="preserve">”</w:t>
      </w:r>
    </w:p>
    <w:p>
      <w:pPr>
        <w:pStyle w:val="BodyText"/>
      </w:pPr>
      <w:r>
        <w:t xml:space="preserve">The following definitions are deliberately provisional. They are offered</w:t>
      </w:r>
      <w:r>
        <w:t xml:space="preserve"> </w:t>
      </w:r>
      <w:r>
        <w:t xml:space="preserve">to organise the idea before any claim of physical derivation.</w:t>
      </w:r>
    </w:p>
    <w:p>
      <w:pPr>
        <w:pStyle w:val="Compact"/>
        <w:numPr>
          <w:ilvl w:val="0"/>
          <w:numId w:val="1018"/>
        </w:numPr>
      </w:pPr>
      <w:r>
        <w:rPr>
          <w:b/>
          <w:bCs/>
        </w:rPr>
        <w:t xml:space="preserve">Boundary B:</w:t>
      </w:r>
      <w:r>
        <w:t xml:space="preserve"> </w:t>
      </w:r>
      <w:r>
        <w:t xml:space="preserve">An operation that suppresses, redirects, or returns transitions so that consequences remain within a continuing system.</w:t>
      </w:r>
    </w:p>
    <w:p>
      <w:pPr>
        <w:pStyle w:val="Compact"/>
        <w:numPr>
          <w:ilvl w:val="0"/>
          <w:numId w:val="1018"/>
        </w:numPr>
      </w:pPr>
      <w:r>
        <w:rPr>
          <w:b/>
          <w:bCs/>
        </w:rPr>
        <w:t xml:space="preserve">Possibility space ΩB:</w:t>
      </w:r>
      <w:r>
        <w:t xml:space="preserve"> </w:t>
      </w:r>
      <w:r>
        <w:t xml:space="preserve">The set of states reachable from the current state under the constraints and resources preserved by B.</w:t>
      </w:r>
    </w:p>
    <w:p>
      <w:pPr>
        <w:pStyle w:val="Compact"/>
        <w:numPr>
          <w:ilvl w:val="0"/>
          <w:numId w:val="1018"/>
        </w:numPr>
      </w:pPr>
      <w:r>
        <w:rPr>
          <w:b/>
          <w:bCs/>
        </w:rPr>
        <w:t xml:space="preserve">Recurrence R:</w:t>
      </w:r>
      <w:r>
        <w:t xml:space="preserve"> </w:t>
      </w:r>
      <w:r>
        <w:t xml:space="preserve">The degree to which transitions return to, revisit, or remain causally available to the same system.</w:t>
      </w:r>
    </w:p>
    <w:p>
      <w:pPr>
        <w:pStyle w:val="Compact"/>
        <w:numPr>
          <w:ilvl w:val="0"/>
          <w:numId w:val="1018"/>
        </w:numPr>
      </w:pPr>
      <w:r>
        <w:rPr>
          <w:b/>
          <w:bCs/>
        </w:rPr>
        <w:t xml:space="preserve">Distinguishability D:</w:t>
      </w:r>
      <w:r>
        <w:t xml:space="preserve"> </w:t>
      </w:r>
      <w:r>
        <w:t xml:space="preserve">The degree to which alternative states retain differences that can later be recovered.</w:t>
      </w:r>
    </w:p>
    <w:p>
      <w:pPr>
        <w:pStyle w:val="Compact"/>
        <w:numPr>
          <w:ilvl w:val="0"/>
          <w:numId w:val="1018"/>
        </w:numPr>
      </w:pPr>
      <w:r>
        <w:rPr>
          <w:b/>
          <w:bCs/>
        </w:rPr>
        <w:t xml:space="preserve">Probability p:</w:t>
      </w:r>
      <w:r>
        <w:t xml:space="preserve"> </w:t>
      </w:r>
      <w:r>
        <w:t xml:space="preserve">A normalised weighting over reachable alternatives within one retained relational account.</w:t>
      </w:r>
    </w:p>
    <w:p>
      <w:pPr>
        <w:pStyle w:val="Compact"/>
        <w:numPr>
          <w:ilvl w:val="0"/>
          <w:numId w:val="1018"/>
        </w:numPr>
      </w:pPr>
      <w:r>
        <w:rPr>
          <w:b/>
          <w:bCs/>
        </w:rPr>
        <w:t xml:space="preserve">Meaning M:</w:t>
      </w:r>
      <w:r>
        <w:t xml:space="preserve"> </w:t>
      </w:r>
      <w:r>
        <w:t xml:space="preserve">Recoverable difference accumulated across a traversal; not a subjective interpretation.</w:t>
      </w:r>
    </w:p>
    <w:p>
      <w:pPr>
        <w:pStyle w:val="Compact"/>
        <w:numPr>
          <w:ilvl w:val="0"/>
          <w:numId w:val="1018"/>
        </w:numPr>
      </w:pPr>
      <w:r>
        <w:rPr>
          <w:b/>
          <w:bCs/>
        </w:rPr>
        <w:t xml:space="preserve">Object O:</w:t>
      </w:r>
      <w:r>
        <w:t xml:space="preserve"> </w:t>
      </w:r>
      <w:r>
        <w:t xml:space="preserve">A stable equivalence class of recurrent traversals that can be identified across change.</w:t>
      </w:r>
    </w:p>
    <w:p>
      <w:pPr>
        <w:pStyle w:val="FirstParagraph"/>
      </w:pPr>
      <w:r>
        <w:t xml:space="preserve">A heuristic meaning-capacity expression may then be written as:</w:t>
      </w:r>
    </w:p>
    <w:p>
      <w:pPr>
        <w:pStyle w:val="BodyText"/>
      </w:pPr>
      <w:r>
        <w:t xml:space="preserve">Mₕ ∝ H(ΩB) · R · D</w:t>
      </w:r>
    </w:p>
    <w:p>
      <w:pPr>
        <w:pStyle w:val="BodyText"/>
      </w:pPr>
      <w:r>
        <w:t xml:space="preserve">Here H(ΩB) represents the breadth of accessible possibility, R</w:t>
      </w:r>
      <w:r>
        <w:t xml:space="preserve"> </w:t>
      </w:r>
      <w:r>
        <w:t xml:space="preserve">represents recurrence or retained return, and D represents</w:t>
      </w:r>
      <w:r>
        <w:t xml:space="preserve"> </w:t>
      </w:r>
      <w:r>
        <w:t xml:space="preserve">distinguishability. The expression is not yet an empirical equation. It</w:t>
      </w:r>
      <w:r>
        <w:t xml:space="preserve"> </w:t>
      </w:r>
      <w:r>
        <w:t xml:space="preserve">merely states the structural hypothesis that meaning collapses if</w:t>
      </w:r>
      <w:r>
        <w:t xml:space="preserve"> </w:t>
      </w:r>
      <w:r>
        <w:t xml:space="preserve">possibility is absent, if nothing returns, or if all alternatives become</w:t>
      </w:r>
      <w:r>
        <w:t xml:space="preserve"> </w:t>
      </w:r>
      <w:r>
        <w:t xml:space="preserve">indistinguishable.</w:t>
      </w:r>
    </w:p>
    <w:p>
      <w:pPr>
        <w:pStyle w:val="BodyText"/>
      </w:pPr>
      <w:r>
        <w:t xml:space="preserve">A second useful quantity would compare recurrent transition weight with</w:t>
      </w:r>
      <w:r>
        <w:t xml:space="preserve"> </w:t>
      </w:r>
      <w:r>
        <w:t xml:space="preserve">outward loss:</w:t>
      </w:r>
    </w:p>
    <w:p>
      <w:pPr>
        <w:pStyle w:val="BodyText"/>
      </w:pPr>
      <w:r>
        <w:t xml:space="preserve">ρ = returned or retained transition weight / total transition weight</w:t>
      </w:r>
    </w:p>
    <w:p>
      <w:pPr>
        <w:pStyle w:val="BodyText"/>
      </w:pPr>
      <w:r>
        <w:t xml:space="preserve">A system with high energetic access but very low ρ may explore many</w:t>
      </w:r>
      <w:r>
        <w:t xml:space="preserve"> </w:t>
      </w:r>
      <w:r>
        <w:t xml:space="preserve">states while rapidly losing them from the local account. A system with</w:t>
      </w:r>
      <w:r>
        <w:t xml:space="preserve"> </w:t>
      </w:r>
      <w:r>
        <w:t xml:space="preserve">high ρ but almost no energetic access may retain itself while exploring</w:t>
      </w:r>
      <w:r>
        <w:t xml:space="preserve"> </w:t>
      </w:r>
      <w:r>
        <w:t xml:space="preserve">little. The proposed productive regime requires both accessible</w:t>
      </w:r>
      <w:r>
        <w:t xml:space="preserve"> </w:t>
      </w:r>
      <w:r>
        <w:t xml:space="preserve">possibility and sufficient relational retention.</w:t>
      </w:r>
    </w:p>
    <w:bookmarkStart w:id="52" w:name="dense-media-and-quasiparticle-identity"/>
    <w:p>
      <w:pPr>
        <w:pStyle w:val="Heading2"/>
      </w:pPr>
      <w:r>
        <w:rPr>
          <w:rStyle w:val="SectionNumber"/>
        </w:rPr>
        <w:t xml:space="preserve">11.1</w:t>
      </w:r>
      <w:r>
        <w:tab/>
      </w:r>
      <w:r>
        <w:t xml:space="preserve">Dense media and quasiparticle identity</w:t>
      </w:r>
    </w:p>
    <w:p>
      <w:pPr>
        <w:pStyle w:val="FirstParagraph"/>
      </w:pPr>
      <w:r>
        <w:t xml:space="preserve">In a medium, the propagator of an excitation takes the schematic form</w:t>
      </w:r>
    </w:p>
    <w:p>
      <w:pPr>
        <w:pStyle w:val="BodyText"/>
        <w:keepLines/>
        <w:spacing w:before="100" w:after="120"/>
      </w:pPr>
      <m:oMathPara>
        <m:oMathParaPr>
          <m:jc m:val="center"/>
        </m:oMathParaPr>
        <m:oMath>
          <m:r>
            <m:t>G</m:t>
          </m:r>
          <m:d>
            <m:dPr>
              <m:begChr m:val="("/>
              <m:endChr m:val=")"/>
              <m:sepChr m:val=""/>
              <m:grow/>
            </m:dPr>
            <m:e>
              <m:r>
                <m:t>p</m:t>
              </m:r>
            </m:e>
          </m:d>
          <m:r>
            <m:rPr>
              <m:sty m:val="p"/>
            </m:rPr>
            <m:t>=</m:t>
          </m:r>
          <m:f>
            <m:fPr>
              <m:type m:val="bar"/>
            </m:fPr>
            <m:num>
              <m:r>
                <m:t>1</m:t>
              </m:r>
            </m:num>
            <m:den>
              <m:sSup>
                <m:e>
                  <m:r>
                    <m:t>p</m:t>
                  </m:r>
                </m:e>
                <m:sup>
                  <m:r>
                    <m:t>2</m:t>
                  </m:r>
                </m:sup>
              </m:sSup>
              <m:r>
                <m:rPr>
                  <m:sty m:val="p"/>
                </m:rPr>
                <m:t>−</m:t>
              </m:r>
              <m:sSup>
                <m:e>
                  <m:r>
                    <m:t>m</m:t>
                  </m:r>
                </m:e>
                <m:sup>
                  <m:r>
                    <m:t>2</m:t>
                  </m:r>
                </m:sup>
              </m:sSup>
              <m:r>
                <m:rPr>
                  <m:sty m:val="p"/>
                </m:rPr>
                <m:t>−</m:t>
              </m:r>
              <m:r>
                <m:t>Σ</m:t>
              </m:r>
              <m:d>
                <m:dPr>
                  <m:begChr m:val="("/>
                  <m:endChr m:val=")"/>
                  <m:sepChr m:val=""/>
                  <m:grow/>
                </m:dPr>
                <m:e>
                  <m:r>
                    <m:t>p</m:t>
                  </m:r>
                  <m:r>
                    <m:rPr>
                      <m:sty m:val="p"/>
                    </m:rPr>
                    <m:t>;</m:t>
                  </m:r>
                  <m:r>
                    <m:t>T</m:t>
                  </m:r>
                  <m:r>
                    <m:rPr>
                      <m:sty m:val="p"/>
                    </m:rPr>
                    <m:t>,</m:t>
                  </m:r>
                  <m:r>
                    <m:t>μ</m:t>
                  </m:r>
                </m:e>
              </m:d>
              <m:r>
                <m:rPr>
                  <m:sty m:val="p"/>
                </m:rPr>
                <m:t>+</m:t>
              </m:r>
              <m:r>
                <m:t>i</m:t>
              </m:r>
              <m:r>
                <m:t>ϵ</m:t>
              </m:r>
            </m:den>
          </m:f>
          <m:r>
            <m:rPr>
              <m:sty m:val="p"/>
            </m:rPr>
            <m:t>.</m:t>
          </m:r>
        </m:oMath>
      </m:oMathPara>
    </w:p>
    <w:p>
      <w:pPr>
        <w:pStyle w:val="FirstParagraph"/>
      </w:pPr>
      <w:r>
        <w:t xml:space="preserve">The self-energy</w:t>
      </w:r>
      <w:r>
        <w:t xml:space="preserve"> </w:t>
      </w:r>
      <m:oMath>
        <m:r>
          <m:t>Σ</m:t>
        </m:r>
      </m:oMath>
      <w:r>
        <w:t xml:space="preserve"> </w:t>
      </w:r>
      <w:r>
        <w:t xml:space="preserve">records the returned response of the surrounding body. Its real part shifts dispersion and effective mass; its imaginary part supplies damping and lifetime. The excitation is not a bare particle plus a later correction. It is the locally recoverable identity of a many-body relation.</w:t>
      </w:r>
    </w:p>
    <w:p>
      <w:pPr>
        <w:pStyle w:val="BodyText"/>
      </w:pPr>
      <w:r>
        <w:t xml:space="preserve">This does not eliminate particle physics. It defines the conditions under which particle-like identity is physically available.</w:t>
      </w:r>
    </w:p>
    <w:bookmarkEnd w:id="52"/>
    <w:bookmarkEnd w:id="53"/>
    <w:bookmarkStart w:id="54" w:name="gauge-fields-as-preserved-comparability"/>
    <w:p>
      <w:pPr>
        <w:pStyle w:val="Heading1"/>
        <w:pageBreakBefore/>
      </w:pPr>
      <w:r>
        <w:rPr>
          <w:rStyle w:val="SectionNumber"/>
        </w:rPr>
        <w:t xml:space="preserve">12</w:t>
      </w:r>
      <w:r>
        <w:tab/>
      </w:r>
      <w:r>
        <w:t xml:space="preserve">Gauge Fields as Preserved Comparability</w:t>
      </w:r>
    </w:p>
    <w:p>
      <w:pPr>
        <w:pStyle w:val="FirstParagraph"/>
      </w:pPr>
      <w:r>
        <w:t xml:space="preserve">Suppose a field</w:t>
      </w:r>
      <w:r>
        <w:t xml:space="preserve"> </w:t>
      </w:r>
      <m:oMath>
        <m:r>
          <m:t>ψ</m:t>
        </m:r>
        <m:d>
          <m:dPr>
            <m:begChr m:val="("/>
            <m:endChr m:val=")"/>
            <m:sepChr m:val=""/>
            <m:grow/>
          </m:dPr>
          <m:e>
            <m:r>
              <m:t>x</m:t>
            </m:r>
          </m:e>
        </m:d>
      </m:oMath>
      <w:r>
        <w:t xml:space="preserve"> </w:t>
      </w:r>
      <w:r>
        <w:t xml:space="preserve">is described in local frames that can vary from point to point. The ordinary derivative compares values as though the local frames were already identical. A connection is required to preserve comparability across the distinction:</w:t>
      </w:r>
    </w:p>
    <w:p>
      <w:pPr>
        <w:pStyle w:val="BodyText"/>
        <w:keepLines/>
        <w:spacing w:before="100" w:after="120"/>
      </w:pPr>
      <m:oMathPara>
        <m:oMathParaPr>
          <m:jc m:val="center"/>
        </m:oMathParaPr>
        <m:oMath>
          <m:sSub>
            <m:e>
              <m:r>
                <m:t>D</m:t>
              </m:r>
            </m:e>
            <m:sub>
              <m:r>
                <m:t>μ</m:t>
              </m:r>
            </m:sub>
          </m:sSub>
          <m:r>
            <m:rPr>
              <m:sty m:val="p"/>
            </m:rPr>
            <m:t>=</m:t>
          </m:r>
          <m:sSub>
            <m:e>
              <m:r>
                <m:rPr>
                  <m:sty m:val="p"/>
                </m:rPr>
                <m:t>∂</m:t>
              </m:r>
            </m:e>
            <m:sub>
              <m:r>
                <m:t>μ</m:t>
              </m:r>
            </m:sub>
          </m:sSub>
          <m:r>
            <m:rPr>
              <m:sty m:val="p"/>
            </m:rPr>
            <m:t>+</m:t>
          </m:r>
          <m:sSub>
            <m:e>
              <m:r>
                <m:t>A</m:t>
              </m:r>
            </m:e>
            <m:sub>
              <m:r>
                <m:t>μ</m:t>
              </m:r>
            </m:sub>
          </m:sSub>
          <m:r>
            <m:rPr>
              <m:sty m:val="p"/>
            </m:rPr>
            <m:t>.</m:t>
          </m:r>
        </m:oMath>
      </m:oMathPara>
    </w:p>
    <w:p>
      <w:pPr>
        <w:pStyle w:val="FirstParagraph"/>
      </w:pPr>
      <w:r>
        <w:t xml:space="preserve">In Unified Mechanics notation:</w:t>
      </w:r>
    </w:p>
    <w:p>
      <w:pPr>
        <w:pStyle w:val="BodyText"/>
        <w:keepLines/>
        <w:spacing w:before="100" w:after="120"/>
      </w:pPr>
      <m:oMathPara>
        <m:oMathParaPr>
          <m:jc m:val="center"/>
        </m:oMathParaPr>
        <m:oMath>
          <m:sSub>
            <m:e>
              <m:r>
                <m:t>A</m:t>
              </m:r>
            </m:e>
            <m:sub>
              <m:r>
                <m:t>μ</m:t>
              </m:r>
            </m:sub>
          </m:sSub>
          <m:r>
            <m:rPr>
              <m:sty m:val="p"/>
            </m:rPr>
            <m:t>=</m:t>
          </m:r>
          <m:r>
            <m:rPr>
              <m:nor/>
              <m:sty m:val="p"/>
            </m:rPr>
            <m:t>the relational machinery required to transport identity across local distinction</m:t>
          </m:r>
          <m:r>
            <m:rPr>
              <m:sty m:val="p"/>
            </m:rPr>
            <m:t>.</m:t>
          </m:r>
        </m:oMath>
      </m:oMathPara>
    </w:p>
    <w:p>
      <w:pPr>
        <w:pStyle w:val="FirstParagraph"/>
      </w:pPr>
      <w:r>
        <w:t xml:space="preserve">The field strength is the residual nonclosure of two transport orders:</w:t>
      </w:r>
    </w:p>
    <w:p>
      <w:pPr>
        <w:pStyle w:val="BodyText"/>
        <w:keepLines/>
        <w:spacing w:before="100" w:after="120"/>
      </w:pPr>
      <m:oMathPara>
        <m:oMathParaPr>
          <m:jc m:val="center"/>
        </m:oMathParaPr>
        <m:oMath>
          <m:sSub>
            <m:e>
              <m:r>
                <m:t>F</m:t>
              </m:r>
            </m:e>
            <m:sub>
              <m:r>
                <m:t>μ</m:t>
              </m:r>
              <m:r>
                <m:t>ν</m:t>
              </m:r>
            </m:sub>
          </m:sSub>
          <m:r>
            <m:rPr>
              <m:sty m:val="p"/>
            </m:rPr>
            <m:t>=</m:t>
          </m:r>
          <m:d>
            <m:dPr>
              <m:begChr m:val="["/>
              <m:endChr m:val="]"/>
              <m:sepChr m:val=""/>
              <m:grow/>
            </m:dPr>
            <m:e>
              <m:sSub>
                <m:e>
                  <m:r>
                    <m:t>D</m:t>
                  </m:r>
                </m:e>
                <m:sub>
                  <m:r>
                    <m:t>μ</m:t>
                  </m:r>
                </m:sub>
              </m:sSub>
              <m:r>
                <m:rPr>
                  <m:sty m:val="p"/>
                </m:rPr>
                <m:t>,</m:t>
              </m:r>
              <m:sSub>
                <m:e>
                  <m:r>
                    <m:t>D</m:t>
                  </m:r>
                </m:e>
                <m:sub>
                  <m:r>
                    <m:t>ν</m:t>
                  </m:r>
                </m:sub>
              </m:sSub>
            </m:e>
          </m:d>
          <m:r>
            <m:rPr>
              <m:sty m:val="p"/>
            </m:rPr>
            <m:t>=</m:t>
          </m:r>
          <m:sSub>
            <m:e>
              <m:r>
                <m:rPr>
                  <m:sty m:val="p"/>
                </m:rPr>
                <m:t>∂</m:t>
              </m:r>
            </m:e>
            <m:sub>
              <m:r>
                <m:t>μ</m:t>
              </m:r>
            </m:sub>
          </m:sSub>
          <m:sSub>
            <m:e>
              <m:r>
                <m:t>A</m:t>
              </m:r>
            </m:e>
            <m:sub>
              <m:r>
                <m:t>ν</m:t>
              </m:r>
            </m:sub>
          </m:sSub>
          <m:r>
            <m:rPr>
              <m:sty m:val="p"/>
            </m:rPr>
            <m:t>−</m:t>
          </m:r>
          <m:sSub>
            <m:e>
              <m:r>
                <m:rPr>
                  <m:sty m:val="p"/>
                </m:rPr>
                <m:t>∂</m:t>
              </m:r>
            </m:e>
            <m:sub>
              <m:r>
                <m:t>ν</m:t>
              </m:r>
            </m:sub>
          </m:sSub>
          <m:sSub>
            <m:e>
              <m:r>
                <m:t>A</m:t>
              </m:r>
            </m:e>
            <m:sub>
              <m:r>
                <m:t>μ</m:t>
              </m:r>
            </m:sub>
          </m:sSub>
          <m:r>
            <m:rPr>
              <m:sty m:val="p"/>
            </m:rPr>
            <m:t>+</m:t>
          </m:r>
          <m:d>
            <m:dPr>
              <m:begChr m:val="["/>
              <m:endChr m:val="]"/>
              <m:sepChr m:val=""/>
              <m:grow/>
            </m:dPr>
            <m:e>
              <m:sSub>
                <m:e>
                  <m:r>
                    <m:t>A</m:t>
                  </m:r>
                </m:e>
                <m:sub>
                  <m:r>
                    <m:t>μ</m:t>
                  </m:r>
                </m:sub>
              </m:sSub>
              <m:r>
                <m:rPr>
                  <m:sty m:val="p"/>
                </m:rPr>
                <m:t>,</m:t>
              </m:r>
              <m:sSub>
                <m:e>
                  <m:r>
                    <m:t>A</m:t>
                  </m:r>
                </m:e>
                <m:sub>
                  <m:r>
                    <m:t>ν</m:t>
                  </m:r>
                </m:sub>
              </m:sSub>
            </m:e>
          </m:d>
          <m:r>
            <m:rPr>
              <m:sty m:val="p"/>
            </m:rPr>
            <m:t>.</m:t>
          </m:r>
        </m:oMath>
      </m:oMathPara>
    </w:p>
    <w:p>
      <w:pPr>
        <w:pStyle w:val="FirstParagraph"/>
      </w:pPr>
      <w:r>
        <w:t xml:space="preserve">For an Abelian connection the commutator vanishes. For a non-Abelian connection it records the order-sensitive relational remainder.</w:t>
      </w:r>
    </w:p>
    <w:p>
      <w:pPr>
        <w:pStyle w:val="BodyText"/>
      </w:pPr>
      <w:r>
        <w:t xml:space="preserve">Curvature is therefore not merely a tensor assigned to a field. It is what remains when an identity transported through two logically distinct paths fails to return as the same local description:</w:t>
      </w:r>
    </w:p>
    <w:p>
      <w:pPr>
        <w:pStyle w:val="BodyText"/>
        <w:keepLines/>
        <w:spacing w:before="100" w:after="120"/>
      </w:pPr>
      <m:oMathPara>
        <m:oMathParaPr>
          <m:jc m:val="center"/>
        </m:oMathParaPr>
        <m:oMath>
          <m:sSub>
            <m:e>
              <m:r>
                <m:t>F</m:t>
              </m:r>
            </m:e>
            <m:sub>
              <m:r>
                <m:t>μ</m:t>
              </m:r>
              <m:r>
                <m:t>ν</m:t>
              </m:r>
            </m:sub>
          </m:sSub>
          <m:r>
            <m:rPr>
              <m:sty m:val="p"/>
            </m:rPr>
            <m:t>=</m:t>
          </m:r>
          <m:r>
            <m:rPr>
              <m:nor/>
              <m:sty m:val="p"/>
            </m:rPr>
            <m:t>remainder of non-closing relational traversal</m:t>
          </m:r>
          <m:r>
            <m:rPr>
              <m:sty m:val="p"/>
            </m:rPr>
            <m:t>.</m:t>
          </m:r>
        </m:oMath>
      </m:oMathPara>
    </w:p>
    <w:p>
      <w:pPr>
        <w:pStyle w:val="FirstParagraph"/>
      </w:pPr>
      <w:r>
        <w:t xml:space="preserve">Gauge transformations generate different local inscriptions of the same relational transport. PEA identifies descriptions that preserve gauge-invariant dynamics. PLA retains path ordering, holonomy, topology, and boundary data when they remain physically active.</w:t>
      </w:r>
    </w:p>
    <w:bookmarkEnd w:id="54"/>
    <w:bookmarkStart w:id="55" w:name="Xf88f3342bd549dc8e1c0bebe9f5d7fea06a62b8"/>
    <w:p>
      <w:pPr>
        <w:pStyle w:val="Heading1"/>
        <w:pageBreakBefore/>
      </w:pPr>
      <w:r>
        <w:rPr>
          <w:rStyle w:val="SectionNumber"/>
        </w:rPr>
        <w:t xml:space="preserve">13</w:t>
      </w:r>
      <w:r>
        <w:tab/>
      </w:r>
      <w:r>
        <w:t xml:space="preserve">Gravity as the Common Closure of All Fields</w:t>
      </w:r>
    </w:p>
    <w:p>
      <w:pPr>
        <w:pStyle w:val="FirstParagraph"/>
      </w:pPr>
      <w:r>
        <w:t xml:space="preserve">General relativity makes the relational structure used by every local measurement dynamical. The metric</w:t>
      </w:r>
      <w:r>
        <w:t xml:space="preserve"> </w:t>
      </w:r>
      <m:oMath>
        <m:sSub>
          <m:e>
            <m:r>
              <m:t>g</m:t>
            </m:r>
          </m:e>
          <m:sub>
            <m:r>
              <m:t>μ</m:t>
            </m:r>
            <m:r>
              <m:t>ν</m:t>
            </m:r>
          </m:sub>
        </m:sSub>
      </m:oMath>
      <w:r>
        <w:t xml:space="preserve"> </w:t>
      </w:r>
      <w:r>
        <w:t xml:space="preserve">defines intervals, proper time, null propagation, and causal comparison. The Levi-Civita connection transports spacetime identity; curvature records nonclosure.</w:t>
      </w:r>
    </w:p>
    <w:p>
      <w:pPr>
        <w:pStyle w:val="BodyText"/>
      </w:pPr>
      <w:r>
        <w:t xml:space="preserve">The Einstein equation is</w:t>
      </w:r>
    </w:p>
    <w:p>
      <w:pPr>
        <w:pStyle w:val="BodyText"/>
        <w:keepLines/>
        <w:spacing w:before="100" w:after="120"/>
      </w:pPr>
      <m:oMathPara>
        <m:oMathParaPr>
          <m:jc m:val="center"/>
        </m:oMathParaPr>
        <m:oMath>
          <m:sSub>
            <m:e>
              <m:r>
                <m:t>G</m:t>
              </m:r>
            </m:e>
            <m:sub>
              <m:r>
                <m:t>μ</m:t>
              </m:r>
              <m:r>
                <m:t>ν</m:t>
              </m:r>
            </m:sub>
          </m:sSub>
          <m:r>
            <m:rPr>
              <m:sty m:val="p"/>
            </m:rPr>
            <m:t>+</m:t>
          </m:r>
          <m:r>
            <m:t>Λ</m:t>
          </m:r>
          <m:sSub>
            <m:e>
              <m:r>
                <m:t>g</m:t>
              </m:r>
            </m:e>
            <m:sub>
              <m:r>
                <m:t>μ</m:t>
              </m:r>
              <m:r>
                <m:t>ν</m:t>
              </m:r>
            </m:sub>
          </m:sSub>
          <m:r>
            <m:rPr>
              <m:sty m:val="p"/>
            </m:rPr>
            <m:t>=</m:t>
          </m:r>
          <m:r>
            <m:t>8</m:t>
          </m:r>
          <m:r>
            <m:t>π</m:t>
          </m:r>
          <m:r>
            <m:t>G</m:t>
          </m:r>
          <m:r>
            <m:t> </m:t>
          </m:r>
          <m:sSubSup>
            <m:e>
              <m:r>
                <m:t>T</m:t>
              </m:r>
            </m:e>
            <m:sub>
              <m:r>
                <m:t>μ</m:t>
              </m:r>
              <m:r>
                <m:t>ν</m:t>
              </m:r>
            </m:sub>
            <m:sup>
              <m:r>
                <m:rPr>
                  <m:sty m:val="p"/>
                </m:rPr>
                <m:t>t</m:t>
              </m:r>
              <m:r>
                <m:rPr>
                  <m:sty m:val="p"/>
                </m:rPr>
                <m:t>o</m:t>
              </m:r>
              <m:r>
                <m:rPr>
                  <m:sty m:val="p"/>
                </m:rPr>
                <m:t>t</m:t>
              </m:r>
            </m:sup>
          </m:sSubSup>
          <m:r>
            <m:rPr>
              <m:sty m:val="p"/>
            </m:rPr>
            <m:t>.</m:t>
          </m:r>
        </m:oMath>
      </m:oMathPara>
    </w:p>
    <w:p>
      <w:pPr>
        <w:pStyle w:val="FirstParagraph"/>
      </w:pPr>
      <w:r>
        <w:t xml:space="preserve">The total stress-energy contains the contributions of all matter and field sectors, including interaction terms:</w:t>
      </w:r>
    </w:p>
    <w:p>
      <w:pPr>
        <w:pStyle w:val="BodyText"/>
        <w:keepLines/>
        <w:spacing w:before="100" w:after="120"/>
      </w:pPr>
      <m:oMathPara>
        <m:oMathParaPr>
          <m:jc m:val="center"/>
        </m:oMathParaPr>
        <m:oMath>
          <m:sSubSup>
            <m:e>
              <m:r>
                <m:t>T</m:t>
              </m:r>
            </m:e>
            <m:sub>
              <m:r>
                <m:t>μ</m:t>
              </m:r>
              <m:r>
                <m:t>ν</m:t>
              </m:r>
            </m:sub>
            <m:sup>
              <m:r>
                <m:rPr>
                  <m:sty m:val="p"/>
                </m:rPr>
                <m:t>t</m:t>
              </m:r>
              <m:r>
                <m:rPr>
                  <m:sty m:val="p"/>
                </m:rPr>
                <m:t>o</m:t>
              </m:r>
              <m:r>
                <m:rPr>
                  <m:sty m:val="p"/>
                </m:rPr>
                <m:t>t</m:t>
              </m:r>
            </m:sup>
          </m:sSubSup>
          <m:r>
            <m:rPr>
              <m:sty m:val="p"/>
            </m:rPr>
            <m:t>=</m:t>
          </m:r>
          <m:nary>
            <m:naryPr>
              <m:chr m:val="∑"/>
              <m:limLoc m:val="undOvr"/>
              <m:subHide m:val="off"/>
              <m:supHide m:val="on"/>
            </m:naryPr>
            <m:sub>
              <m:r>
                <m:t>A</m:t>
              </m:r>
            </m:sub>
            <m:sup>
              <m:r>
                <m:t>​</m:t>
              </m:r>
            </m:sup>
            <m:e>
              <m:sSubSup>
                <m:e>
                  <m:r>
                    <m:t>T</m:t>
                  </m:r>
                </m:e>
                <m:sub>
                  <m:r>
                    <m:t>μ</m:t>
                  </m:r>
                  <m:r>
                    <m:t>ν</m:t>
                  </m:r>
                </m:sub>
                <m:sup>
                  <m:d>
                    <m:dPr>
                      <m:begChr m:val="("/>
                      <m:endChr m:val=")"/>
                      <m:sepChr m:val=""/>
                      <m:grow/>
                    </m:dPr>
                    <m:e>
                      <m:r>
                        <m:t>A</m:t>
                      </m:r>
                    </m:e>
                  </m:d>
                </m:sup>
              </m:sSubSup>
            </m:e>
          </m:nary>
          <m:r>
            <m:rPr>
              <m:sty m:val="p"/>
            </m:rPr>
            <m:t>+</m:t>
          </m:r>
          <m:sSubSup>
            <m:e>
              <m:r>
                <m:t>T</m:t>
              </m:r>
            </m:e>
            <m:sub>
              <m:r>
                <m:t>μ</m:t>
              </m:r>
              <m:r>
                <m:t>ν</m:t>
              </m:r>
            </m:sub>
            <m:sup>
              <m:d>
                <m:dPr>
                  <m:begChr m:val="("/>
                  <m:endChr m:val=")"/>
                  <m:sepChr m:val=""/>
                  <m:grow/>
                </m:dPr>
                <m:e>
                  <m:r>
                    <m:rPr>
                      <m:sty m:val="p"/>
                    </m:rPr>
                    <m:t>i</m:t>
                  </m:r>
                  <m:r>
                    <m:rPr>
                      <m:sty m:val="p"/>
                    </m:rPr>
                    <m:t>n</m:t>
                  </m:r>
                  <m:r>
                    <m:rPr>
                      <m:sty m:val="p"/>
                    </m:rPr>
                    <m:t>t</m:t>
                  </m:r>
                </m:e>
              </m:d>
            </m:sup>
          </m:sSubSup>
          <m:r>
            <m:rPr>
              <m:sty m:val="p"/>
            </m:rPr>
            <m:t>.</m:t>
          </m:r>
        </m:oMath>
      </m:oMathPara>
    </w:p>
    <w:p>
      <w:pPr>
        <w:pStyle w:val="FirstParagraph"/>
      </w:pPr>
      <w:r>
        <w:t xml:space="preserve">This gives a precise physical reading to the intuition that gravity is the sum of all fields. Gravity is not normally an arithmetic sum of gauge potentials. It is the common geometric response to the complete stress-energy account of every field. Each sector contributes to one shared closure structure.</w:t>
      </w:r>
    </w:p>
    <w:p>
      <w:pPr>
        <w:pStyle w:val="BodyText"/>
      </w:pPr>
      <w:r>
        <w:t xml:space="preserve">Unified Mechanics therefore identifies gravity as</w:t>
      </w:r>
    </w:p>
    <w:p>
      <w:pPr>
        <w:pStyle w:val="BodyText"/>
        <w:keepLines/>
        <w:spacing w:before="100" w:after="120"/>
      </w:pPr>
      <m:oMathPara>
        <m:oMathParaPr>
          <m:jc m:val="center"/>
        </m:oMathParaPr>
        <m:oMath>
          <m:borderBox>
            <m:e>
              <m:r>
                <m:rPr>
                  <m:nor/>
                  <m:sty m:val="p"/>
                </m:rPr>
                <m:t>the geometric closure response of the total relational field account</m:t>
              </m:r>
              <m:r>
                <m:rPr>
                  <m:sty m:val="p"/>
                </m:rPr>
                <m:t>.</m:t>
              </m:r>
            </m:e>
          </m:borderBox>
        </m:oMath>
      </m:oMathPara>
    </w:p>
    <w:p>
      <w:pPr>
        <w:pStyle w:val="FirstParagraph"/>
      </w:pPr>
      <w:r>
        <w:t xml:space="preserve">The metric is the machinery through which every local system participates in a common causal and observational whole. General relativity is the theory of that shared closure at classical geometric resolution.</w:t>
      </w:r>
    </w:p>
    <w:bookmarkEnd w:id="55"/>
    <w:bookmarkStart w:id="56" w:name="part-iv-quantum-action-and-state-space"/>
    <w:p>
      <w:pPr>
        <w:pStyle w:val="PartHeading"/>
        <w:pageBreakBefore/>
      </w:pPr>
      <w:r>
        <w:t xml:space="preserve">Part IV — Quantum Action and State Space</w:t>
      </w:r>
    </w:p>
    <w:bookmarkEnd w:id="56"/>
    <w:bookmarkStart w:id="57" w:name="X8450a07f9bbd2d432c4d5e0a16d5795ffaa34f3"/>
    <w:p>
      <w:pPr>
        <w:pStyle w:val="Heading1"/>
        <w:pageBreakBefore/>
      </w:pPr>
      <w:r>
        <w:rPr>
          <w:rStyle w:val="SectionNumber"/>
        </w:rPr>
        <w:t xml:space="preserve">14</w:t>
      </w:r>
      <w:r>
        <w:tab/>
      </w:r>
      <w:r>
        <w:t xml:space="preserve">Worked Derivation: Why a Quantum Transition Equation Has Its Form</w:t>
      </w:r>
    </w:p>
    <w:p>
      <w:pPr>
        <w:pStyle w:val="FirstParagraph"/>
      </w:pPr>
      <w:r>
        <w:t xml:space="preserve">Consider an initial state</w:t>
      </w:r>
      <w:r>
        <w:t xml:space="preserve"> </w:t>
      </w:r>
      <m:oMath>
        <m:r>
          <m:rPr>
            <m:sty m:val="p"/>
          </m:rPr>
          <m:t>|</m:t>
        </m:r>
        <m:r>
          <m:t>i</m:t>
        </m:r>
        <m:r>
          <m:rPr>
            <m:sty m:val="p"/>
          </m:rPr>
          <m:t>⟩</m:t>
        </m:r>
      </m:oMath>
      <w:r>
        <w:t xml:space="preserve"> </w:t>
      </w:r>
      <w:r>
        <w:t xml:space="preserve">and possible final states</w:t>
      </w:r>
      <w:r>
        <w:t xml:space="preserve"> </w:t>
      </w:r>
      <m:oMath>
        <m:r>
          <m:rPr>
            <m:sty m:val="p"/>
          </m:rPr>
          <m:t>|</m:t>
        </m:r>
        <m:r>
          <m:t>f</m:t>
        </m:r>
        <m:r>
          <m:rPr>
            <m:sty m:val="p"/>
          </m:rPr>
          <m:t>⟩</m:t>
        </m:r>
      </m:oMath>
      <w:r>
        <w:t xml:space="preserve">. The interaction Hamiltonian</w:t>
      </w:r>
      <w:r>
        <w:t xml:space="preserve"> </w:t>
      </w:r>
      <m:oMath>
        <m:sSub>
          <m:e>
            <m:r>
              <m:t>H</m:t>
            </m:r>
          </m:e>
          <m:sub>
            <m:r>
              <m:rPr>
                <m:sty m:val="p"/>
              </m:rPr>
              <m:t>i</m:t>
            </m:r>
            <m:r>
              <m:rPr>
                <m:sty m:val="p"/>
              </m:rPr>
              <m:t>n</m:t>
            </m:r>
            <m:r>
              <m:rPr>
                <m:sty m:val="p"/>
              </m:rPr>
              <m:t>t</m:t>
            </m:r>
          </m:sub>
        </m:sSub>
      </m:oMath>
      <w:r>
        <w:t xml:space="preserve"> </w:t>
      </w:r>
      <w:r>
        <w:t xml:space="preserve">relates them. First-order time-dependent perturbation theory gives</w:t>
      </w:r>
    </w:p>
    <w:p>
      <w:pPr>
        <w:pStyle w:val="BodyText"/>
        <w:keepLines/>
        <w:spacing w:before="100" w:after="120"/>
      </w:pPr>
      <m:oMathPara>
        <m:oMathParaPr>
          <m:jc m:val="center"/>
        </m:oMathParaPr>
        <m:oMath>
          <m:sSub>
            <m:e>
              <m:r>
                <m:t>c</m:t>
              </m:r>
            </m:e>
            <m:sub>
              <m:r>
                <m:t>f</m:t>
              </m:r>
            </m:sub>
          </m:sSub>
          <m:d>
            <m:dPr>
              <m:begChr m:val="("/>
              <m:endChr m:val=")"/>
              <m:sepChr m:val=""/>
              <m:grow/>
            </m:dPr>
            <m:e>
              <m:r>
                <m:t>t</m:t>
              </m:r>
            </m:e>
          </m:d>
          <m:r>
            <m:rPr>
              <m:sty m:val="p"/>
            </m:rPr>
            <m:t>=</m:t>
          </m:r>
          <m:r>
            <m:rPr>
              <m:sty m:val="p"/>
            </m:rPr>
            <m:t>−</m:t>
          </m:r>
          <m:f>
            <m:fPr>
              <m:type m:val="bar"/>
            </m:fPr>
            <m:num>
              <m:r>
                <m:t>i</m:t>
              </m:r>
            </m:num>
            <m:den>
              <m:r>
                <m:rPr>
                  <m:sty m:val="p"/>
                </m:rPr>
                <m:t>ℏ</m:t>
              </m:r>
            </m:den>
          </m:f>
          <m:nary>
            <m:naryPr>
              <m:chr m:val="∫"/>
              <m:limLoc m:val="subSup"/>
              <m:subHide m:val="off"/>
              <m:supHide m:val="off"/>
            </m:naryPr>
            <m:sub>
              <m:r>
                <m:t>0</m:t>
              </m:r>
            </m:sub>
            <m:sup>
              <m:r>
                <m:t>t</m:t>
              </m:r>
            </m:sup>
            <m:e>
              <m:r>
                <m:rPr>
                  <m:sty m:val="p"/>
                </m:rPr>
                <m:t>⟨</m:t>
              </m:r>
            </m:e>
          </m:nary>
          <m:r>
            <m:t>f</m:t>
          </m:r>
          <m:d>
            <m:dPr>
              <m:begChr m:val="|"/>
              <m:endChr m:val="|"/>
              <m:sepChr m:val=""/>
              <m:grow/>
            </m:dPr>
            <m:e>
              <m:sSub>
                <m:e>
                  <m:r>
                    <m:t>H</m:t>
                  </m:r>
                </m:e>
                <m:sub>
                  <m:r>
                    <m:rPr>
                      <m:sty m:val="p"/>
                    </m:rPr>
                    <m:t>i</m:t>
                  </m:r>
                  <m:r>
                    <m:rPr>
                      <m:sty m:val="p"/>
                    </m:rPr>
                    <m:t>n</m:t>
                  </m:r>
                  <m:r>
                    <m:rPr>
                      <m:sty m:val="p"/>
                    </m:rPr>
                    <m:t>t</m:t>
                  </m:r>
                </m:sub>
              </m:sSub>
            </m:e>
          </m:d>
          <m:r>
            <m:t>i</m:t>
          </m:r>
          <m:r>
            <m:rPr>
              <m:sty m:val="p"/>
            </m:rPr>
            <m:t>⟩</m:t>
          </m:r>
          <m:r>
            <m:rPr>
              <m:sty m:val="p"/>
            </m:rPr>
            <m:t>exp</m:t>
          </m:r>
          <m:r>
            <m:t>​</m:t>
          </m:r>
          <m:d>
            <m:dPr>
              <m:begChr m:val="("/>
              <m:endChr m:val=")"/>
              <m:sepChr m:val=""/>
              <m:grow/>
            </m:dPr>
            <m:e>
              <m:f>
                <m:fPr>
                  <m:type m:val="bar"/>
                </m:fPr>
                <m:num>
                  <m:r>
                    <m:t>i</m:t>
                  </m:r>
                  <m:d>
                    <m:dPr>
                      <m:begChr m:val="("/>
                      <m:endChr m:val=")"/>
                      <m:sepChr m:val=""/>
                      <m:grow/>
                    </m:dPr>
                    <m:e>
                      <m:sSub>
                        <m:e>
                          <m:r>
                            <m:t>E</m:t>
                          </m:r>
                        </m:e>
                        <m:sub>
                          <m:r>
                            <m:t>f</m:t>
                          </m:r>
                        </m:sub>
                      </m:sSub>
                      <m:r>
                        <m:rPr>
                          <m:sty m:val="p"/>
                        </m:rPr>
                        <m:t>−</m:t>
                      </m:r>
                      <m:sSub>
                        <m:e>
                          <m:r>
                            <m:t>E</m:t>
                          </m:r>
                        </m:e>
                        <m:sub>
                          <m:r>
                            <m:t>i</m:t>
                          </m:r>
                        </m:sub>
                      </m:sSub>
                    </m:e>
                  </m:d>
                  <m:r>
                    <m:t>t</m:t>
                  </m:r>
                  <m:r>
                    <m:rPr>
                      <m:sty m:val="p"/>
                    </m:rPr>
                    <m:t>′</m:t>
                  </m:r>
                </m:num>
                <m:den>
                  <m:r>
                    <m:rPr>
                      <m:sty m:val="p"/>
                    </m:rPr>
                    <m:t>ℏ</m:t>
                  </m:r>
                </m:den>
              </m:f>
            </m:e>
          </m:d>
          <m:r>
            <m:t>d</m:t>
          </m:r>
          <m:r>
            <m:t>t</m:t>
          </m:r>
          <m:r>
            <m:rPr>
              <m:sty m:val="p"/>
            </m:rPr>
            <m:t>′</m:t>
          </m:r>
          <m:r>
            <m:rPr>
              <m:sty m:val="p"/>
            </m:rPr>
            <m:t>.</m:t>
          </m:r>
        </m:oMath>
      </m:oMathPara>
    </w:p>
    <w:p>
      <w:pPr>
        <w:pStyle w:val="FirstParagraph"/>
      </w:pPr>
      <w:r>
        <w:t xml:space="preserve">Let</w:t>
      </w:r>
    </w:p>
    <w:p>
      <w:pPr>
        <w:pStyle w:val="BodyText"/>
        <w:keepLines/>
        <w:spacing w:before="100" w:after="120"/>
      </w:pPr>
      <m:oMathPara>
        <m:oMathParaPr>
          <m:jc m:val="center"/>
        </m:oMathParaPr>
        <m:oMath>
          <m:sSub>
            <m:e>
              <m:r>
                <m:t>M</m:t>
              </m:r>
            </m:e>
            <m:sub>
              <m:r>
                <m:t>f</m:t>
              </m:r>
              <m:r>
                <m:t>i</m:t>
              </m:r>
            </m:sub>
          </m:sSub>
          <m:r>
            <m:rPr>
              <m:sty m:val="p"/>
            </m:rPr>
            <m:t>=</m:t>
          </m:r>
          <m:r>
            <m:rPr>
              <m:sty m:val="p"/>
            </m:rPr>
            <m:t>⟨</m:t>
          </m:r>
          <m:r>
            <m:t>f</m:t>
          </m:r>
          <m:d>
            <m:dPr>
              <m:begChr m:val="|"/>
              <m:endChr m:val="|"/>
              <m:sepChr m:val=""/>
              <m:grow/>
            </m:dPr>
            <m:e>
              <m:sSub>
                <m:e>
                  <m:r>
                    <m:t>H</m:t>
                  </m:r>
                </m:e>
                <m:sub>
                  <m:r>
                    <m:rPr>
                      <m:sty m:val="p"/>
                    </m:rPr>
                    <m:t>i</m:t>
                  </m:r>
                  <m:r>
                    <m:rPr>
                      <m:sty m:val="p"/>
                    </m:rPr>
                    <m:t>n</m:t>
                  </m:r>
                  <m:r>
                    <m:rPr>
                      <m:sty m:val="p"/>
                    </m:rPr>
                    <m:t>t</m:t>
                  </m:r>
                </m:sub>
              </m:sSub>
            </m:e>
          </m:d>
          <m:r>
            <m:t>i</m:t>
          </m:r>
          <m:r>
            <m:rPr>
              <m:sty m:val="p"/>
            </m:rPr>
            <m:t>⟩</m:t>
          </m:r>
          <m:r>
            <m:rPr>
              <m:sty m:val="p"/>
            </m:rPr>
            <m:t>,</m:t>
          </m:r>
          <m:r>
            <m:t>  </m:t>
          </m:r>
          <m:r>
            <m:t>Δ</m:t>
          </m:r>
          <m:sSub>
            <m:e>
              <m:r>
                <m:t>ω</m:t>
              </m:r>
            </m:e>
            <m:sub>
              <m:r>
                <m:t>f</m:t>
              </m:r>
              <m:r>
                <m:t>i</m:t>
              </m:r>
            </m:sub>
          </m:sSub>
          <m:r>
            <m:rPr>
              <m:sty m:val="p"/>
            </m:rPr>
            <m:t>=</m:t>
          </m:r>
          <m:f>
            <m:fPr>
              <m:type m:val="bar"/>
            </m:fPr>
            <m:num>
              <m:sSub>
                <m:e>
                  <m:r>
                    <m:t>E</m:t>
                  </m:r>
                </m:e>
                <m:sub>
                  <m:r>
                    <m:t>f</m:t>
                  </m:r>
                </m:sub>
              </m:sSub>
              <m:r>
                <m:rPr>
                  <m:sty m:val="p"/>
                </m:rPr>
                <m:t>−</m:t>
              </m:r>
              <m:sSub>
                <m:e>
                  <m:r>
                    <m:t>E</m:t>
                  </m:r>
                </m:e>
                <m:sub>
                  <m:r>
                    <m:t>i</m:t>
                  </m:r>
                </m:sub>
              </m:sSub>
            </m:num>
            <m:den>
              <m:r>
                <m:rPr>
                  <m:sty m:val="p"/>
                </m:rPr>
                <m:t>ℏ</m:t>
              </m:r>
            </m:den>
          </m:f>
          <m:r>
            <m:rPr>
              <m:sty m:val="p"/>
            </m:rPr>
            <m:t>.</m:t>
          </m:r>
        </m:oMath>
      </m:oMathPara>
    </w:p>
    <w:p>
      <w:pPr>
        <w:pStyle w:val="FirstParagraph"/>
      </w:pPr>
      <w:r>
        <w:t xml:space="preserve">Then</w:t>
      </w:r>
    </w:p>
    <w:p>
      <w:pPr>
        <w:pStyle w:val="BodyText"/>
        <w:keepLines/>
        <w:spacing w:before="100" w:after="120"/>
      </w:pPr>
      <m:oMathPara>
        <m:oMathParaPr>
          <m:jc m:val="center"/>
        </m:oMathParaPr>
        <m:oMath>
          <m:sSub>
            <m:e>
              <m:r>
                <m:t>P</m:t>
              </m:r>
            </m:e>
            <m:sub>
              <m:r>
                <m:t>i</m:t>
              </m:r>
              <m:r>
                <m:rPr>
                  <m:sty m:val="p"/>
                </m:rPr>
                <m:t>→</m:t>
              </m:r>
              <m:r>
                <m:t>f</m:t>
              </m:r>
            </m:sub>
          </m:sSub>
          <m:d>
            <m:dPr>
              <m:begChr m:val="("/>
              <m:endChr m:val=")"/>
              <m:sepChr m:val=""/>
              <m:grow/>
            </m:dPr>
            <m:e>
              <m:r>
                <m:t>t</m:t>
              </m:r>
            </m:e>
          </m:d>
          <m:r>
            <m:rPr>
              <m:sty m:val="p"/>
            </m:rPr>
            <m:t>=</m:t>
          </m:r>
          <m:f>
            <m:fPr>
              <m:type m:val="bar"/>
            </m:fPr>
            <m:num>
              <m:r>
                <m:t>4</m:t>
              </m:r>
              <m:sSup>
                <m:e>
                  <m:d>
                    <m:dPr>
                      <m:begChr m:val="|"/>
                      <m:endChr m:val="|"/>
                      <m:sepChr m:val=""/>
                      <m:grow/>
                    </m:dPr>
                    <m:e>
                      <m:sSub>
                        <m:e>
                          <m:r>
                            <m:t>M</m:t>
                          </m:r>
                        </m:e>
                        <m:sub>
                          <m:r>
                            <m:t>f</m:t>
                          </m:r>
                          <m:r>
                            <m:t>i</m:t>
                          </m:r>
                        </m:sub>
                      </m:sSub>
                    </m:e>
                  </m:d>
                </m:e>
                <m:sup>
                  <m:r>
                    <m:t>2</m:t>
                  </m:r>
                </m:sup>
              </m:sSup>
            </m:num>
            <m:den>
              <m:sSup>
                <m:e>
                  <m:r>
                    <m:rPr>
                      <m:sty m:val="p"/>
                    </m:rPr>
                    <m:t>ℏ</m:t>
                  </m:r>
                </m:e>
                <m:sup>
                  <m:r>
                    <m:t>2</m:t>
                  </m:r>
                </m:sup>
              </m:sSup>
            </m:den>
          </m:f>
          <m:f>
            <m:fPr>
              <m:type m:val="bar"/>
            </m:fPr>
            <m:num>
              <m:sSup>
                <m:e>
                  <m:r>
                    <m:rPr>
                      <m:sty m:val="p"/>
                    </m:rPr>
                    <m:t>sin</m:t>
                  </m:r>
                </m:e>
                <m:sup>
                  <m:r>
                    <m:t>2</m:t>
                  </m:r>
                </m:sup>
              </m:sSup>
              <m:d>
                <m:dPr>
                  <m:begChr m:val="("/>
                  <m:endChr m:val=")"/>
                  <m:sepChr m:val=""/>
                  <m:grow/>
                </m:dPr>
                <m:e>
                  <m:r>
                    <m:t>Δ</m:t>
                  </m:r>
                  <m:sSub>
                    <m:e>
                      <m:r>
                        <m:t>ω</m:t>
                      </m:r>
                    </m:e>
                    <m:sub>
                      <m:r>
                        <m:t>f</m:t>
                      </m:r>
                      <m:r>
                        <m:t>i</m:t>
                      </m:r>
                    </m:sub>
                  </m:sSub>
                  <m:r>
                    <m:t>t</m:t>
                  </m:r>
                  <m:r>
                    <m:rPr>
                      <m:sty m:val="p"/>
                    </m:rPr>
                    <m:t>/</m:t>
                  </m:r>
                  <m:r>
                    <m:t>2</m:t>
                  </m:r>
                </m:e>
              </m:d>
            </m:num>
            <m:den>
              <m:r>
                <m:t>Δ</m:t>
              </m:r>
              <m:sSubSup>
                <m:e>
                  <m:r>
                    <m:t>ω</m:t>
                  </m:r>
                </m:e>
                <m:sub>
                  <m:r>
                    <m:t>f</m:t>
                  </m:r>
                  <m:r>
                    <m:t>i</m:t>
                  </m:r>
                </m:sub>
                <m:sup>
                  <m:r>
                    <m:t>2</m:t>
                  </m:r>
                </m:sup>
              </m:sSubSup>
            </m:den>
          </m:f>
          <m:r>
            <m:rPr>
              <m:sty m:val="p"/>
            </m:rPr>
            <m:t>.</m:t>
          </m:r>
        </m:oMath>
      </m:oMathPara>
    </w:p>
    <w:p>
      <w:pPr>
        <w:pStyle w:val="FirstParagraph"/>
      </w:pPr>
      <w:r>
        <w:t xml:space="preserve">Define the traversal kernel</w:t>
      </w:r>
    </w:p>
    <w:p>
      <w:pPr>
        <w:pStyle w:val="BodyText"/>
        <w:keepLines/>
        <w:spacing w:before="100" w:after="120"/>
      </w:pPr>
      <m:oMathPara>
        <m:oMathParaPr>
          <m:jc m:val="center"/>
        </m:oMathParaPr>
        <m:oMath>
          <m:sSub>
            <m:e>
              <m:r>
                <m:rPr>
                  <m:sty m:val="p"/>
                  <m:scr m:val="script"/>
                </m:rPr>
                <m:t>T</m:t>
              </m:r>
            </m:e>
            <m:sub>
              <m:r>
                <m:t>t</m:t>
              </m:r>
            </m:sub>
          </m:sSub>
          <m:d>
            <m:dPr>
              <m:begChr m:val="("/>
              <m:endChr m:val=")"/>
              <m:sepChr m:val=""/>
              <m:grow/>
            </m:dPr>
            <m:e>
              <m:r>
                <m:t>Δ</m:t>
              </m:r>
              <m:r>
                <m:t>ω</m:t>
              </m:r>
            </m:e>
          </m:d>
          <m:r>
            <m:rPr>
              <m:sty m:val="p"/>
            </m:rPr>
            <m:t>=</m:t>
          </m:r>
          <m:f>
            <m:fPr>
              <m:type m:val="bar"/>
            </m:fPr>
            <m:num>
              <m:r>
                <m:t>4</m:t>
              </m:r>
            </m:num>
            <m:den>
              <m:sSup>
                <m:e>
                  <m:r>
                    <m:rPr>
                      <m:sty m:val="p"/>
                    </m:rPr>
                    <m:t>ℏ</m:t>
                  </m:r>
                </m:e>
                <m:sup>
                  <m:r>
                    <m:t>2</m:t>
                  </m:r>
                </m:sup>
              </m:sSup>
            </m:den>
          </m:f>
          <m:f>
            <m:fPr>
              <m:type m:val="bar"/>
            </m:fPr>
            <m:num>
              <m:sSup>
                <m:e>
                  <m:r>
                    <m:rPr>
                      <m:sty m:val="p"/>
                    </m:rPr>
                    <m:t>sin</m:t>
                  </m:r>
                </m:e>
                <m:sup>
                  <m:r>
                    <m:t>2</m:t>
                  </m:r>
                </m:sup>
              </m:sSup>
              <m:d>
                <m:dPr>
                  <m:begChr m:val="("/>
                  <m:endChr m:val=")"/>
                  <m:sepChr m:val=""/>
                  <m:grow/>
                </m:dPr>
                <m:e>
                  <m:r>
                    <m:t>Δ</m:t>
                  </m:r>
                  <m:r>
                    <m:t>ω</m:t>
                  </m:r>
                  <m:r>
                    <m:t>t</m:t>
                  </m:r>
                  <m:r>
                    <m:rPr>
                      <m:sty m:val="p"/>
                    </m:rPr>
                    <m:t>/</m:t>
                  </m:r>
                  <m:r>
                    <m:t>2</m:t>
                  </m:r>
                </m:e>
              </m:d>
            </m:num>
            <m:den>
              <m:r>
                <m:t>Δ</m:t>
              </m:r>
              <m:sSup>
                <m:e>
                  <m:r>
                    <m:t>ω</m:t>
                  </m:r>
                </m:e>
                <m:sup>
                  <m:r>
                    <m:t>2</m:t>
                  </m:r>
                </m:sup>
              </m:sSup>
            </m:den>
          </m:f>
          <m:r>
            <m:rPr>
              <m:sty m:val="p"/>
            </m:rPr>
            <m:t>.</m:t>
          </m:r>
        </m:oMath>
      </m:oMathPara>
    </w:p>
    <w:p>
      <w:pPr>
        <w:pStyle w:val="FirstParagraph"/>
      </w:pPr>
      <w:r>
        <w:t xml:space="preserve">The probability factorises as</w:t>
      </w:r>
    </w:p>
    <w:p>
      <w:pPr>
        <w:pStyle w:val="BodyText"/>
        <w:keepLines/>
        <w:spacing w:before="100" w:after="120"/>
      </w:pPr>
      <m:oMathPara>
        <m:oMathParaPr>
          <m:jc m:val="center"/>
        </m:oMathParaPr>
        <m:oMath>
          <m:sSub>
            <m:e>
              <m:r>
                <m:t>P</m:t>
              </m:r>
            </m:e>
            <m:sub>
              <m:r>
                <m:t>i</m:t>
              </m:r>
              <m:r>
                <m:rPr>
                  <m:sty m:val="p"/>
                </m:rPr>
                <m:t>→</m:t>
              </m:r>
              <m:r>
                <m:t>f</m:t>
              </m:r>
            </m:sub>
          </m:sSub>
          <m:d>
            <m:dPr>
              <m:begChr m:val="("/>
              <m:endChr m:val=")"/>
              <m:sepChr m:val=""/>
              <m:grow/>
            </m:dPr>
            <m:e>
              <m:r>
                <m:t>t</m:t>
              </m:r>
            </m:e>
          </m:d>
          <m:r>
            <m:rPr>
              <m:sty m:val="p"/>
            </m:rPr>
            <m:t>=</m:t>
          </m:r>
          <m:limLow>
            <m:e>
              <m:limLow>
                <m:e>
                  <m:sSup>
                    <m:e>
                      <m:d>
                        <m:dPr>
                          <m:begChr m:val="|"/>
                          <m:endChr m:val="|"/>
                          <m:sepChr m:val=""/>
                          <m:grow/>
                        </m:dPr>
                        <m:e>
                          <m:sSub>
                            <m:e>
                              <m:r>
                                <m:t>M</m:t>
                              </m:r>
                            </m:e>
                            <m:sub>
                              <m:r>
                                <m:t>f</m:t>
                              </m:r>
                              <m:r>
                                <m:t>i</m:t>
                              </m:r>
                            </m:sub>
                          </m:sSub>
                        </m:e>
                      </m:d>
                    </m:e>
                    <m:sup>
                      <m:r>
                        <m:t>2</m:t>
                      </m:r>
                    </m:sup>
                  </m:sSup>
                </m:e>
                <m:lim>
                  <m:r>
                    <m:rPr>
                      <m:sty m:val="p"/>
                    </m:rPr>
                    <m:t>⏟</m:t>
                  </m:r>
                </m:lim>
              </m:limLow>
            </m:e>
            <m:lim>
              <m:r>
                <m:rPr>
                  <m:nor/>
                  <m:sty m:val="p"/>
                </m:rPr>
                <m:t>relational accessibility</m:t>
              </m:r>
            </m:lim>
          </m:limLow>
          <m:limLow>
            <m:e>
              <m:limLow>
                <m:e>
                  <m:sSub>
                    <m:e>
                      <m:r>
                        <m:rPr>
                          <m:sty m:val="p"/>
                          <m:scr m:val="script"/>
                        </m:rPr>
                        <m:t>T</m:t>
                      </m:r>
                    </m:e>
                    <m:sub>
                      <m:r>
                        <m:t>t</m:t>
                      </m:r>
                    </m:sub>
                  </m:sSub>
                  <m:d>
                    <m:dPr>
                      <m:begChr m:val="("/>
                      <m:endChr m:val=")"/>
                      <m:sepChr m:val=""/>
                      <m:grow/>
                    </m:dPr>
                    <m:e>
                      <m:r>
                        <m:t>Δ</m:t>
                      </m:r>
                      <m:sSub>
                        <m:e>
                          <m:r>
                            <m:t>ω</m:t>
                          </m:r>
                        </m:e>
                        <m:sub>
                          <m:r>
                            <m:t>f</m:t>
                          </m:r>
                          <m:r>
                            <m:t>i</m:t>
                          </m:r>
                        </m:sub>
                      </m:sSub>
                    </m:e>
                  </m:d>
                </m:e>
                <m:lim>
                  <m:r>
                    <m:rPr>
                      <m:sty m:val="p"/>
                    </m:rPr>
                    <m:t>⏟</m:t>
                  </m:r>
                </m:lim>
              </m:limLow>
            </m:e>
            <m:lim>
              <m:r>
                <m:rPr>
                  <m:nor/>
                  <m:sty m:val="p"/>
                </m:rPr>
                <m:t>temporal traversal</m:t>
              </m:r>
            </m:lim>
          </m:limLow>
          <m:r>
            <m:rPr>
              <m:sty m:val="p"/>
            </m:rPr>
            <m:t>.</m:t>
          </m:r>
        </m:oMath>
      </m:oMathPara>
    </w:p>
    <w:p>
      <w:pPr>
        <w:pStyle w:val="FirstParagraph"/>
      </w:pPr>
      <w:r>
        <w:t xml:space="preserve">In the long-time rate limit,</w:t>
      </w:r>
    </w:p>
    <w:p>
      <w:pPr>
        <w:pStyle w:val="BodyText"/>
        <w:keepLines/>
        <w:spacing w:before="100" w:after="120"/>
      </w:pPr>
      <m:oMathPara>
        <m:oMathParaPr>
          <m:jc m:val="center"/>
        </m:oMathParaPr>
        <m:oMath>
          <m:f>
            <m:fPr>
              <m:type m:val="bar"/>
            </m:fPr>
            <m:num>
              <m:r>
                <m:t>1</m:t>
              </m:r>
            </m:num>
            <m:den>
              <m:r>
                <m:t>t</m:t>
              </m:r>
            </m:den>
          </m:f>
          <m:sSub>
            <m:e>
              <m:r>
                <m:rPr>
                  <m:sty m:val="p"/>
                  <m:scr m:val="script"/>
                </m:rPr>
                <m:t>T</m:t>
              </m:r>
            </m:e>
            <m:sub>
              <m:r>
                <m:t>t</m:t>
              </m:r>
            </m:sub>
          </m:sSub>
          <m:d>
            <m:dPr>
              <m:begChr m:val="("/>
              <m:endChr m:val=")"/>
              <m:sepChr m:val=""/>
              <m:grow/>
            </m:dPr>
            <m:e>
              <m:r>
                <m:t>Δ</m:t>
              </m:r>
              <m:r>
                <m:t>ω</m:t>
              </m:r>
            </m:e>
          </m:d>
          <m:r>
            <m:rPr>
              <m:sty m:val="p"/>
            </m:rPr>
            <m:t>→</m:t>
          </m:r>
          <m:f>
            <m:fPr>
              <m:type m:val="bar"/>
            </m:fPr>
            <m:num>
              <m:r>
                <m:t>2</m:t>
              </m:r>
              <m:r>
                <m:t>π</m:t>
              </m:r>
            </m:num>
            <m:den>
              <m:r>
                <m:rPr>
                  <m:sty m:val="p"/>
                </m:rPr>
                <m:t>ℏ</m:t>
              </m:r>
            </m:den>
          </m:f>
          <m:r>
            <m:t>δ</m:t>
          </m:r>
          <m:d>
            <m:dPr>
              <m:begChr m:val="("/>
              <m:endChr m:val=")"/>
              <m:sepChr m:val=""/>
              <m:grow/>
            </m:dPr>
            <m:e>
              <m:sSub>
                <m:e>
                  <m:r>
                    <m:t>E</m:t>
                  </m:r>
                </m:e>
                <m:sub>
                  <m:r>
                    <m:t>f</m:t>
                  </m:r>
                </m:sub>
              </m:sSub>
              <m:r>
                <m:rPr>
                  <m:sty m:val="p"/>
                </m:rPr>
                <m:t>−</m:t>
              </m:r>
              <m:sSub>
                <m:e>
                  <m:r>
                    <m:t>E</m:t>
                  </m:r>
                </m:e>
                <m:sub>
                  <m:r>
                    <m:t>i</m:t>
                  </m:r>
                </m:sub>
              </m:sSub>
            </m:e>
          </m:d>
          <m:r>
            <m:rPr>
              <m:sty m:val="p"/>
            </m:rPr>
            <m:t>.</m:t>
          </m:r>
        </m:oMath>
      </m:oMathPara>
    </w:p>
    <w:p>
      <w:pPr>
        <w:pStyle w:val="FirstParagraph"/>
      </w:pPr>
      <w:r>
        <w:t xml:space="preserve">Closing over the retained final possibilities produces Fermi’s golden rule:</w:t>
      </w:r>
    </w:p>
    <w:p>
      <w:pPr>
        <w:pStyle w:val="BodyText"/>
        <w:keepLines/>
        <w:spacing w:before="100" w:after="120"/>
      </w:pPr>
      <m:oMathPara>
        <m:oMathParaPr>
          <m:jc m:val="center"/>
        </m:oMathParaPr>
        <m:oMath>
          <m:r>
            <m:t>Γ</m:t>
          </m:r>
          <m:r>
            <m:rPr>
              <m:sty m:val="p"/>
            </m:rPr>
            <m:t>=</m:t>
          </m:r>
          <m:f>
            <m:fPr>
              <m:type m:val="bar"/>
            </m:fPr>
            <m:num>
              <m:r>
                <m:t>2</m:t>
              </m:r>
              <m:r>
                <m:t>π</m:t>
              </m:r>
            </m:num>
            <m:den>
              <m:r>
                <m:rPr>
                  <m:sty m:val="p"/>
                </m:rPr>
                <m:t>ℏ</m:t>
              </m:r>
            </m:den>
          </m:f>
          <m:nary>
            <m:naryPr>
              <m:chr m:val="∑"/>
              <m:limLoc m:val="undOvr"/>
              <m:subHide m:val="off"/>
              <m:supHide m:val="on"/>
            </m:naryPr>
            <m:sub>
              <m:r>
                <m:t>f</m:t>
              </m:r>
            </m:sub>
            <m:sup>
              <m:r>
                <m:t>​</m:t>
              </m:r>
            </m:sup>
            <m:e>
              <m:d>
                <m:dPr>
                  <m:begChr m:val="|"/>
                  <m:endChr m:val="|"/>
                  <m:sepChr m:val=""/>
                  <m:grow/>
                </m:dPr>
                <m:e>
                  <m:r>
                    <m:rPr>
                      <m:sty m:val="p"/>
                    </m:rPr>
                    <m:t>⟨</m:t>
                  </m:r>
                  <m:r>
                    <m:t>f</m:t>
                  </m:r>
                </m:e>
              </m:d>
            </m:e>
          </m:nary>
          <m:sSub>
            <m:e>
              <m:r>
                <m:t>H</m:t>
              </m:r>
            </m:e>
            <m:sub>
              <m:r>
                <m:rPr>
                  <m:sty m:val="p"/>
                </m:rPr>
                <m:t>i</m:t>
              </m:r>
              <m:r>
                <m:rPr>
                  <m:sty m:val="p"/>
                </m:rPr>
                <m:t>n</m:t>
              </m:r>
              <m:r>
                <m:rPr>
                  <m:sty m:val="p"/>
                </m:rPr>
                <m:t>t</m:t>
              </m:r>
            </m:sub>
          </m:sSub>
          <m:sSup>
            <m:e>
              <m:d>
                <m:dPr>
                  <m:begChr m:val="|"/>
                  <m:endChr m:val="|"/>
                  <m:sepChr m:val=""/>
                  <m:grow/>
                </m:dPr>
                <m:e>
                  <m:r>
                    <m:t>i</m:t>
                  </m:r>
                  <m:r>
                    <m:rPr>
                      <m:sty m:val="p"/>
                    </m:rPr>
                    <m:t>⟩</m:t>
                  </m:r>
                </m:e>
              </m:d>
            </m:e>
            <m:sup>
              <m:r>
                <m:t>2</m:t>
              </m:r>
            </m:sup>
          </m:sSup>
          <m:r>
            <m:t>δ</m:t>
          </m:r>
          <m:d>
            <m:dPr>
              <m:begChr m:val="("/>
              <m:endChr m:val=")"/>
              <m:sepChr m:val=""/>
              <m:grow/>
            </m:dPr>
            <m:e>
              <m:sSub>
                <m:e>
                  <m:r>
                    <m:t>E</m:t>
                  </m:r>
                </m:e>
                <m:sub>
                  <m:r>
                    <m:t>f</m:t>
                  </m:r>
                </m:sub>
              </m:sSub>
              <m:r>
                <m:rPr>
                  <m:sty m:val="p"/>
                </m:rPr>
                <m:t>−</m:t>
              </m:r>
              <m:sSub>
                <m:e>
                  <m:r>
                    <m:t>E</m:t>
                  </m:r>
                </m:e>
                <m:sub>
                  <m:r>
                    <m:t>i</m:t>
                  </m:r>
                </m:sub>
              </m:sSub>
            </m:e>
          </m:d>
          <m:r>
            <m:rPr>
              <m:sty m:val="p"/>
            </m:rPr>
            <m:t>.</m:t>
          </m:r>
        </m:oMath>
      </m:oMathPara>
    </w:p>
    <w:p>
      <w:pPr>
        <w:pStyle w:val="FirstParagraph"/>
      </w:pPr>
      <w:r>
        <w:t xml:space="preserve">The equation can now be read as necessity rather than symbol inventory:</w:t>
      </w:r>
    </w:p>
    <w:p>
      <w:pPr>
        <w:pStyle w:val="Compact"/>
        <w:numPr>
          <w:ilvl w:val="0"/>
          <w:numId w:val="1019"/>
        </w:numPr>
      </w:pPr>
      <w:r>
        <w:t xml:space="preserve">**</w:t>
      </w:r>
      <m:oMath>
        <m:r>
          <m:rPr>
            <m:sty m:val="p"/>
          </m:rPr>
          <m:t>:</m:t>
        </m:r>
        <m:r>
          <m:rPr>
            <m:sty m:val="p"/>
          </m:rPr>
          <m:t>*</m:t>
        </m:r>
        <m:r>
          <m:rPr>
            <m:sty m:val="p"/>
          </m:rPr>
          <m:t>*</m:t>
        </m:r>
        <m:r>
          <m:t>i</m:t>
        </m:r>
        <m:r>
          <m:rPr>
            <m:sty m:val="p"/>
          </m:rPr>
          <m:t>⟩</m:t>
        </m:r>
      </m:oMath>
    </w:p>
    <w:p>
      <w:pPr>
        <w:pStyle w:val="Compact"/>
        <w:numPr>
          <w:ilvl w:val="0"/>
          <w:numId w:val="1019"/>
        </w:numPr>
      </w:pPr>
      <w:r>
        <w:t xml:space="preserve">**</w:t>
      </w:r>
      <m:oMath>
        <m:r>
          <m:rPr>
            <m:sty m:val="p"/>
          </m:rPr>
          <m:t>{</m:t>
        </m:r>
        <m:r>
          <m:rPr>
            <m:sty m:val="p"/>
          </m:rPr>
          <m:t>:</m:t>
        </m:r>
        <m:r>
          <m:rPr>
            <m:sty m:val="p"/>
          </m:rPr>
          <m:t>*</m:t>
        </m:r>
        <m:r>
          <m:rPr>
            <m:sty m:val="p"/>
          </m:rPr>
          <m:t>*</m:t>
        </m:r>
        <m:r>
          <m:t>f</m:t>
        </m:r>
        <m:r>
          <m:rPr>
            <m:sty m:val="p"/>
          </m:rPr>
          <m:t>⟩</m:t>
        </m:r>
        <m:r>
          <m:rPr>
            <m:sty m:val="p"/>
          </m:rPr>
          <m:t>}</m:t>
        </m:r>
      </m:oMath>
    </w:p>
    <w:p>
      <w:pPr>
        <w:pStyle w:val="Compact"/>
        <w:numPr>
          <w:ilvl w:val="0"/>
          <w:numId w:val="1019"/>
        </w:numPr>
      </w:pPr>
      <m:oMath>
        <m:sSub>
          <m:e>
            <m:r>
              <m:t>H</m:t>
            </m:r>
          </m:e>
          <m:sub>
            <m:r>
              <m:rPr>
                <m:sty m:val="p"/>
              </m:rPr>
              <m:t>i</m:t>
            </m:r>
            <m:r>
              <m:rPr>
                <m:sty m:val="p"/>
              </m:rPr>
              <m:t>n</m:t>
            </m:r>
            <m:r>
              <m:rPr>
                <m:sty m:val="p"/>
              </m:rPr>
              <m:t>t</m:t>
            </m:r>
          </m:sub>
        </m:sSub>
      </m:oMath>
      <w:r>
        <w:rPr>
          <w:b/>
          <w:bCs/>
        </w:rPr>
        <w:t xml:space="preserve">:</w:t>
      </w:r>
      <w:r>
        <w:t xml:space="preserve"> </w:t>
      </w:r>
      <w:r>
        <w:t xml:space="preserve">Alternatives must be made reachable by relation.</w:t>
      </w:r>
    </w:p>
    <w:p>
      <w:pPr>
        <w:pStyle w:val="Compact"/>
        <w:numPr>
          <w:ilvl w:val="0"/>
          <w:numId w:val="1019"/>
        </w:numPr>
      </w:pPr>
      <m:oMath>
        <m:nary>
          <m:naryPr>
            <m:chr m:val="∫"/>
            <m:limLoc m:val="subSup"/>
            <m:subHide m:val="off"/>
            <m:supHide m:val="off"/>
          </m:naryPr>
          <m:sub>
            <m:r>
              <m:t>0</m:t>
            </m:r>
          </m:sub>
          <m:sup>
            <m:r>
              <m:t>t</m:t>
            </m:r>
          </m:sup>
          <m:e>
            <m:r>
              <m:t>d</m:t>
            </m:r>
          </m:e>
        </m:nary>
        <m:r>
          <m:t>t</m:t>
        </m:r>
        <m:r>
          <m:rPr>
            <m:sty m:val="p"/>
          </m:rPr>
          <m:t>′</m:t>
        </m:r>
      </m:oMath>
      <w:r>
        <w:rPr>
          <w:b/>
          <w:bCs/>
        </w:rPr>
        <w:t xml:space="preserve">:</w:t>
      </w:r>
      <w:r>
        <w:t xml:space="preserve"> </w:t>
      </w:r>
      <w:r>
        <w:t xml:space="preserve">The relation must propagate through ordered time.</w:t>
      </w:r>
    </w:p>
    <w:p>
      <w:pPr>
        <w:pStyle w:val="Compact"/>
        <w:numPr>
          <w:ilvl w:val="0"/>
          <w:numId w:val="1019"/>
        </w:numPr>
      </w:pPr>
      <w:r>
        <w:rPr>
          <w:b/>
          <w:bCs/>
        </w:rPr>
        <w:t xml:space="preserve">phase accumulation:</w:t>
      </w:r>
      <w:r>
        <w:t xml:space="preserve"> </w:t>
      </w:r>
      <w:r>
        <w:t xml:space="preserve">Compatible histories reinforce; incompatible histories cancel.</w:t>
      </w:r>
    </w:p>
    <w:p>
      <w:pPr>
        <w:pStyle w:val="Compact"/>
        <w:numPr>
          <w:ilvl w:val="0"/>
          <w:numId w:val="1019"/>
        </w:numPr>
      </w:pPr>
      <m:oMath>
        <m:r>
          <m:t>δ</m:t>
        </m:r>
        <m:d>
          <m:dPr>
            <m:begChr m:val="("/>
            <m:endChr m:val=")"/>
            <m:sepChr m:val=""/>
            <m:grow/>
          </m:dPr>
          <m:e>
            <m:sSub>
              <m:e>
                <m:r>
                  <m:t>E</m:t>
                </m:r>
              </m:e>
              <m:sub>
                <m:r>
                  <m:t>f</m:t>
                </m:r>
              </m:sub>
            </m:sSub>
            <m:r>
              <m:rPr>
                <m:sty m:val="p"/>
              </m:rPr>
              <m:t>−</m:t>
            </m:r>
            <m:sSub>
              <m:e>
                <m:r>
                  <m:t>E</m:t>
                </m:r>
              </m:e>
              <m:sub>
                <m:r>
                  <m:t>i</m:t>
                </m:r>
              </m:sub>
            </m:sSub>
          </m:e>
        </m:d>
      </m:oMath>
      <w:r>
        <w:rPr>
          <w:b/>
          <w:bCs/>
        </w:rPr>
        <w:t xml:space="preserve">:</w:t>
      </w:r>
      <w:r>
        <w:t xml:space="preserve"> </w:t>
      </w:r>
      <w:r>
        <w:t xml:space="preserve">Persistent traversal resolves energetic accountability.</w:t>
      </w:r>
    </w:p>
    <w:p>
      <w:pPr>
        <w:pStyle w:val="Compact"/>
        <w:numPr>
          <w:ilvl w:val="0"/>
          <w:numId w:val="1019"/>
        </w:numPr>
      </w:pPr>
      <m:oMath>
        <m:nary>
          <m:naryPr>
            <m:chr m:val="∑"/>
            <m:limLoc m:val="undOvr"/>
            <m:subHide m:val="off"/>
            <m:supHide m:val="on"/>
          </m:naryPr>
          <m:sub>
            <m:r>
              <m:t>f</m:t>
            </m:r>
          </m:sub>
          <m:sup>
            <m:r>
              <m:t>​</m:t>
            </m:r>
          </m:sup>
          <m:e>
            <m:r>
              <m:t>​</m:t>
            </m:r>
          </m:e>
        </m:nary>
      </m:oMath>
      <w:r>
        <w:rPr>
          <w:b/>
          <w:bCs/>
        </w:rPr>
        <w:t xml:space="preserve">:</w:t>
      </w:r>
      <w:r>
        <w:t xml:space="preserve"> </w:t>
      </w:r>
      <w:r>
        <w:t xml:space="preserve">The complete retained possibility-space must close.</w:t>
      </w:r>
    </w:p>
    <w:p>
      <w:pPr>
        <w:pStyle w:val="Compact"/>
        <w:numPr>
          <w:ilvl w:val="0"/>
          <w:numId w:val="1019"/>
        </w:numPr>
      </w:pPr>
      <m:oMath>
        <m:r>
          <m:t>Γ</m:t>
        </m:r>
      </m:oMath>
      <w:r>
        <w:rPr>
          <w:b/>
          <w:bCs/>
        </w:rPr>
        <w:t xml:space="preserve">:</w:t>
      </w:r>
      <w:r>
        <w:t xml:space="preserve"> </w:t>
      </w:r>
      <w:r>
        <w:t xml:space="preserve">The closed normal form is a transition rate.</w:t>
      </w:r>
    </w:p>
    <w:p>
      <w:pPr>
        <w:pStyle w:val="FirstParagraph"/>
      </w:pPr>
      <w:r>
        <w:t xml:space="preserve">The delta function is especially important. In the compressed formula it looks like a static constraint inserted from outside. In the expanded derivation it is the long-time residue of phase compatibility. The framework therefore explains why energy-compatible relations survive into a persistent rate.</w:t>
      </w:r>
    </w:p>
    <w:bookmarkEnd w:id="57"/>
    <w:bookmarkStart w:id="63" w:name="Xde84c3fda3bf5f941d26b7e6ca15bb1acc5dd7c"/>
    <w:p>
      <w:pPr>
        <w:pStyle w:val="Heading1"/>
        <w:pageBreakBefore/>
      </w:pPr>
      <w:r>
        <w:rPr>
          <w:rStyle w:val="SectionNumber"/>
        </w:rPr>
        <w:t xml:space="preserve">15</w:t>
      </w:r>
      <w:r>
        <w:tab/>
      </w:r>
      <w:r>
        <w:t xml:space="preserve">Equivalent Action, Admissibility, and Superposition</w:t>
      </w:r>
    </w:p>
    <w:p>
      <w:pPr>
        <w:pStyle w:val="FirstParagraph"/>
      </w:pPr>
      <w:r>
        <w:t xml:space="preserve">Consider a retained initial condition I. The system admits a set of</w:t>
      </w:r>
      <w:r>
        <w:t xml:space="preserve"> </w:t>
      </w:r>
      <w:r>
        <w:t xml:space="preserve">possible logical actions that begin from I:</w:t>
      </w:r>
    </w:p>
    <w:p>
      <w:pPr>
        <w:pStyle w:val="BodyText"/>
      </w:pPr>
      <w:r>
        <w:t xml:space="preserve">A(I) = { α₁, α₂, …, αₙ }.</w:t>
      </w:r>
    </w:p>
    <w:p>
      <w:pPr>
        <w:pStyle w:val="BodyText"/>
      </w:pPr>
      <w:r>
        <w:t xml:space="preserve">Not every imaginable action belongs to A(I). Each member must be allowed</w:t>
      </w:r>
      <w:r>
        <w:t xml:space="preserve"> </w:t>
      </w:r>
      <w:r>
        <w:t xml:space="preserve">by the system’s constraints, connected to the initial condition by an</w:t>
      </w:r>
      <w:r>
        <w:t xml:space="preserve"> </w:t>
      </w:r>
      <w:r>
        <w:t xml:space="preserve">available relation, and capable of propagation. The set is therefore a</w:t>
      </w:r>
      <w:r>
        <w:t xml:space="preserve"> </w:t>
      </w:r>
      <w:r>
        <w:t xml:space="preserve">physically distinguished possibility-space, not a catalogue of verbal</w:t>
      </w:r>
      <w:r>
        <w:t xml:space="preserve"> </w:t>
      </w:r>
      <w:r>
        <w:t xml:space="preserve">possibilities.</w:t>
      </w:r>
    </w:p>
    <w:bookmarkStart w:id="58" w:name="X6a887685ff33448a4ca35a6486e587d6520fb3a"/>
    <w:p>
      <w:pPr>
        <w:pStyle w:val="Heading3"/>
      </w:pPr>
      <w:r>
        <w:rPr>
          <w:rStyle w:val="SectionNumber"/>
        </w:rPr>
        <w:t xml:space="preserve">15.0.1</w:t>
      </w:r>
      <w:r>
        <w:tab/>
      </w:r>
      <w:r>
        <w:t xml:space="preserve">No selection without a resolving distinction</w:t>
      </w:r>
    </w:p>
    <w:p>
      <w:pPr>
        <w:pStyle w:val="FirstParagraph"/>
      </w:pPr>
      <w:r>
        <w:t xml:space="preserve">Suppose α₁ and α₂ are both admissible and no physical event has yet</w:t>
      </w:r>
      <w:r>
        <w:t xml:space="preserve"> </w:t>
      </w:r>
      <w:r>
        <w:t xml:space="preserve">distinguished one as the resolved record. Selecting α₁ at this stage</w:t>
      </w:r>
      <w:r>
        <w:t xml:space="preserve"> </w:t>
      </w:r>
      <w:r>
        <w:t xml:space="preserve">would add information not supplied by the system. It would perform a</w:t>
      </w:r>
      <w:r>
        <w:t xml:space="preserve"> </w:t>
      </w:r>
      <w:r>
        <w:t xml:space="preserve">resolution without a resolving operation. The system must therefore</w:t>
      </w:r>
      <w:r>
        <w:t xml:space="preserve"> </w:t>
      </w:r>
      <w:r>
        <w:t xml:space="preserve">preserve both actions in its current description.</w:t>
      </w:r>
    </w:p>
    <w:p>
      <w:pPr>
        <w:pStyle w:val="BodyText"/>
      </w:pPr>
      <w:r>
        <w:t xml:space="preserve">No resolution event ⇒ no admissible branch may be deleted.</w:t>
      </w:r>
    </w:p>
    <w:p>
      <w:pPr>
        <w:pStyle w:val="BodyText"/>
      </w:pPr>
      <w:r>
        <w:t xml:space="preserve">This is the constitutive necessity behind superposition. The unresolved</w:t>
      </w:r>
      <w:r>
        <w:t xml:space="preserve"> </w:t>
      </w:r>
      <w:r>
        <w:t xml:space="preserve">system cannot be represented by an ordinary exclusive choice, because</w:t>
      </w:r>
      <w:r>
        <w:t xml:space="preserve"> </w:t>
      </w:r>
      <w:r>
        <w:t xml:space="preserve">exclusivity is itself a later physical result. It must be represented by</w:t>
      </w:r>
      <w:r>
        <w:t xml:space="preserve"> </w:t>
      </w:r>
      <w:r>
        <w:t xml:space="preserve">a structure capable of retaining alternatives jointly while preserving</w:t>
      </w:r>
      <w:r>
        <w:t xml:space="preserve"> </w:t>
      </w:r>
      <w:r>
        <w:t xml:space="preserve">their distinct amplitudes and phases.</w:t>
      </w:r>
    </w:p>
    <w:bookmarkEnd w:id="58"/>
    <w:bookmarkStart w:id="59" w:name="quotient-by-equivalent-action"/>
    <w:p>
      <w:pPr>
        <w:pStyle w:val="Heading3"/>
      </w:pPr>
      <w:r>
        <w:rPr>
          <w:rStyle w:val="SectionNumber"/>
        </w:rPr>
        <w:t xml:space="preserve">15.0.2</w:t>
      </w:r>
      <w:r>
        <w:tab/>
      </w:r>
      <w:r>
        <w:t xml:space="preserve">Quotient by equivalent action</w:t>
      </w:r>
    </w:p>
    <w:p>
      <w:pPr>
        <w:pStyle w:val="FirstParagraph"/>
      </w:pPr>
      <w:r>
        <w:t xml:space="preserve">The raw history-space may contain many paths that are equivalent under</w:t>
      </w:r>
      <w:r>
        <w:t xml:space="preserve"> </w:t>
      </w:r>
      <w:r>
        <w:t xml:space="preserve">the Principle of Equivalent Action. The physically meaningful</w:t>
      </w:r>
      <w:r>
        <w:t xml:space="preserve"> </w:t>
      </w:r>
      <w:r>
        <w:t xml:space="preserve">possibility-space is therefore not simply A(I), but its quotient into</w:t>
      </w:r>
      <w:r>
        <w:t xml:space="preserve"> </w:t>
      </w:r>
      <w:r>
        <w:t xml:space="preserve">equivalent-action classes:</w:t>
      </w:r>
    </w:p>
    <w:p>
      <w:pPr>
        <w:pStyle w:val="BodyText"/>
      </w:pPr>
      <w:r>
        <w:t xml:space="preserve">Q(I) = A(I) / ∼EA.</w:t>
      </w:r>
    </w:p>
    <w:p>
      <w:pPr>
        <w:pStyle w:val="BodyText"/>
      </w:pPr>
      <w:r>
        <w:t xml:space="preserve">Each basis label |[α]⟩ denotes not one microscopic path but a class</w:t>
      </w:r>
      <w:r>
        <w:t xml:space="preserve"> </w:t>
      </w:r>
      <w:r>
        <w:t xml:space="preserve">of histories that realize the same resolved action. This is important:</w:t>
      </w:r>
      <w:r>
        <w:t xml:space="preserve"> </w:t>
      </w:r>
      <w:r>
        <w:t xml:space="preserve">quantum alternatives need not be interpreted as a list of tiny classical</w:t>
      </w:r>
      <w:r>
        <w:t xml:space="preserve"> </w:t>
      </w:r>
      <w:r>
        <w:t xml:space="preserve">objects. They can be interpreted as distinct classes of physically</w:t>
      </w:r>
      <w:r>
        <w:t xml:space="preserve"> </w:t>
      </w:r>
      <w:r>
        <w:t xml:space="preserve">admissible execution.</w:t>
      </w:r>
    </w:p>
    <w:bookmarkEnd w:id="59"/>
    <w:bookmarkStart w:id="60" w:name="the-unresolved-state"/>
    <w:p>
      <w:pPr>
        <w:pStyle w:val="Heading3"/>
      </w:pPr>
      <w:r>
        <w:rPr>
          <w:rStyle w:val="SectionNumber"/>
        </w:rPr>
        <w:t xml:space="preserve">15.0.3</w:t>
      </w:r>
      <w:r>
        <w:tab/>
      </w:r>
      <w:r>
        <w:t xml:space="preserve">The unresolved state</w:t>
      </w:r>
    </w:p>
    <w:p>
      <w:pPr>
        <w:pStyle w:val="FirstParagraph"/>
      </w:pPr>
      <w:r>
        <w:t xml:space="preserve">The system’s unresolved state must retain every admissible class with</w:t>
      </w:r>
      <w:r>
        <w:t xml:space="preserve"> </w:t>
      </w:r>
      <w:r>
        <w:t xml:space="preserve">its relational weight. The minimal expression is:</w:t>
      </w:r>
    </w:p>
    <w:p>
      <w:pPr>
        <w:pStyle w:val="BodyText"/>
      </w:pPr>
      <w:r>
        <w:t xml:space="preserve">|ΨI⟩ = Σ[α]∈Q(I) c[α] |[α]⟩.</w:t>
      </w:r>
    </w:p>
    <w:p>
      <w:pPr>
        <w:pStyle w:val="BodyText"/>
      </w:pPr>
      <w:r>
        <w:t xml:space="preserve">The addition sign does not mean the system has already chosen several</w:t>
      </w:r>
      <w:r>
        <w:t xml:space="preserve"> </w:t>
      </w:r>
      <w:r>
        <w:t xml:space="preserve">mutually exclusive records. It means the alternatives remain jointly</w:t>
      </w:r>
      <w:r>
        <w:t xml:space="preserve"> </w:t>
      </w:r>
      <w:r>
        <w:t xml:space="preserve">available to the same closure operation. The coefficients are not</w:t>
      </w:r>
      <w:r>
        <w:t xml:space="preserve"> </w:t>
      </w:r>
      <w:r>
        <w:t xml:space="preserve">classical probabilities at this stage. They are amplitudes carrying both</w:t>
      </w:r>
      <w:r>
        <w:t xml:space="preserve"> </w:t>
      </w:r>
      <w:r>
        <w:t xml:space="preserve">magnitude and phase, because alternative logical actions can reinforce</w:t>
      </w:r>
      <w:r>
        <w:t xml:space="preserve"> </w:t>
      </w:r>
      <w:r>
        <w:t xml:space="preserve">or cancel one another before resolution.</w:t>
      </w:r>
    </w:p>
    <w:p>
      <w:pPr>
        <w:pStyle w:val="BlockText"/>
      </w:pPr>
      <w:r>
        <w:rPr>
          <w:b/>
          <w:bCs/>
        </w:rPr>
        <w:t xml:space="preserve">The superposed state is a compressed ledger of unresolved action-classes, not a pile of simultaneously finished objects.</w:t>
      </w:r>
    </w:p>
    <w:p>
      <w:pPr>
        <w:pStyle w:val="FirstParagraph"/>
      </w:pPr>
      <w:r>
        <w:t xml:space="preserve">Feynman’s path formulation assigns a phase to each physical history</w:t>
      </w:r>
      <w:r>
        <w:t xml:space="preserve"> </w:t>
      </w:r>
      <w:r>
        <w:t xml:space="preserve">according to its action. For a history α, the standard weighting is:</w:t>
      </w:r>
    </w:p>
    <w:p>
      <w:pPr>
        <w:pStyle w:val="BodyText"/>
      </w:pPr>
      <w:r>
        <w:t xml:space="preserve">w[α] = exp(i S[α] / ħ).</w:t>
      </w:r>
    </w:p>
    <w:p>
      <w:pPr>
        <w:pStyle w:val="BodyText"/>
      </w:pPr>
      <w:r>
        <w:t xml:space="preserve">Under the new lens, this phase is the retained logical action of the</w:t>
      </w:r>
      <w:r>
        <w:t xml:space="preserve"> </w:t>
      </w:r>
      <w:r>
        <w:t xml:space="preserve">history. The action functional is not merely a number attached after the</w:t>
      </w:r>
      <w:r>
        <w:t xml:space="preserve"> </w:t>
      </w:r>
      <w:r>
        <w:t xml:space="preserve">path is known. It is the compressed accumulation of how the path</w:t>
      </w:r>
      <w:r>
        <w:t xml:space="preserve"> </w:t>
      </w:r>
      <w:r>
        <w:t xml:space="preserve">traversed the system’s relational constraints. The phase allows</w:t>
      </w:r>
      <w:r>
        <w:t xml:space="preserve"> </w:t>
      </w:r>
      <w:r>
        <w:t xml:space="preserve">histories to remain distinguishable while still entering one shared</w:t>
      </w:r>
      <w:r>
        <w:t xml:space="preserve"> </w:t>
      </w:r>
      <w:r>
        <w:t xml:space="preserve">closure.</w:t>
      </w:r>
    </w:p>
    <w:p>
      <w:pPr>
        <w:pStyle w:val="BodyText"/>
      </w:pPr>
      <w:r>
        <w:t xml:space="preserve">The amplitude for one equivalent-action class is therefore a coherent</w:t>
      </w:r>
      <w:r>
        <w:t xml:space="preserve"> </w:t>
      </w:r>
      <w:r>
        <w:t xml:space="preserve">sum over the histories inside that class:</w:t>
      </w:r>
    </w:p>
    <w:p>
      <w:pPr>
        <w:pStyle w:val="BodyText"/>
      </w:pPr>
      <w:r>
        <w:t xml:space="preserve">c[α] = N Σβ∈[α] μ[β] exp(i S[β] / ħ),</w:t>
      </w:r>
    </w:p>
    <w:p>
      <w:pPr>
        <w:pStyle w:val="BodyText"/>
      </w:pPr>
      <w:r>
        <w:t xml:space="preserve">where μ[β] represents the appropriate measure or weighting and N</w:t>
      </w:r>
      <w:r>
        <w:t xml:space="preserve"> </w:t>
      </w:r>
      <w:r>
        <w:t xml:space="preserve">normalizes the complete state. Equivalent Action groups histories by</w:t>
      </w:r>
      <w:r>
        <w:t xml:space="preserve"> </w:t>
      </w:r>
      <w:r>
        <w:t xml:space="preserve">what they resolve into; Logical Action prevents their internal phase,</w:t>
      </w:r>
      <w:r>
        <w:t xml:space="preserve"> </w:t>
      </w:r>
      <w:r>
        <w:t xml:space="preserve">order, and topology from being erased before the sum is performed.</w:t>
      </w:r>
    </w:p>
    <w:bookmarkEnd w:id="60"/>
    <w:bookmarkStart w:id="61" w:name="sequential-and-alternative-composition"/>
    <w:p>
      <w:pPr>
        <w:pStyle w:val="Heading3"/>
      </w:pPr>
      <w:r>
        <w:rPr>
          <w:rStyle w:val="SectionNumber"/>
        </w:rPr>
        <w:t xml:space="preserve">15.0.4</w:t>
      </w:r>
      <w:r>
        <w:tab/>
      </w:r>
      <w:r>
        <w:t xml:space="preserve">Sequential and alternative composition</w:t>
      </w:r>
    </w:p>
    <w:p>
      <w:pPr>
        <w:pStyle w:val="FirstParagraph"/>
      </w:pPr>
      <w:r>
        <w:t xml:space="preserve">The algebra now acquires a physical explanation. Alternative actions</w:t>
      </w:r>
      <w:r>
        <w:t xml:space="preserve"> </w:t>
      </w:r>
      <w:r>
        <w:t xml:space="preserve">combine additively because they are jointly retained possibilities</w:t>
      </w:r>
      <w:r>
        <w:t xml:space="preserve"> </w:t>
      </w:r>
      <w:r>
        <w:t xml:space="preserve">entering one resolution. Sequential actions combine through composition,</w:t>
      </w:r>
      <w:r>
        <w:t xml:space="preserve"> </w:t>
      </w:r>
      <w:r>
        <w:t xml:space="preserve">which appears multiplicatively at the amplitude level. Distributivity is</w:t>
      </w:r>
      <w:r>
        <w:t xml:space="preserve"> </w:t>
      </w:r>
      <w:r>
        <w:t xml:space="preserve">then required because a prior action followed by either of two later</w:t>
      </w:r>
      <w:r>
        <w:t xml:space="preserve"> </w:t>
      </w:r>
      <w:r>
        <w:t xml:space="preserve">alternatives must equal the combination of the two complete sequential</w:t>
      </w:r>
      <w:r>
        <w:t xml:space="preserve"> </w:t>
      </w:r>
      <w:r>
        <w:t xml:space="preserve">histories:</w:t>
      </w:r>
    </w:p>
    <w:p>
      <w:pPr>
        <w:pStyle w:val="BodyText"/>
      </w:pPr>
      <w:r>
        <w:t xml:space="preserve">A ∘ (B + C) = (A ∘ B) + (A ∘ C).</w:t>
      </w:r>
    </w:p>
    <w:p>
      <w:pPr>
        <w:pStyle w:val="BodyText"/>
      </w:pPr>
      <w:r>
        <w:t xml:space="preserve">This is the operational seed of linearity. A system that can distinguish</w:t>
      </w:r>
      <w:r>
        <w:t xml:space="preserve"> </w:t>
      </w:r>
      <w:r>
        <w:t xml:space="preserve">alternatives, preserve them jointly, and compose them with earlier or</w:t>
      </w:r>
      <w:r>
        <w:t xml:space="preserve"> </w:t>
      </w:r>
      <w:r>
        <w:t xml:space="preserve">later actions requires a representation in which alternative composition</w:t>
      </w:r>
      <w:r>
        <w:t xml:space="preserve"> </w:t>
      </w:r>
      <w:r>
        <w:t xml:space="preserve">is additive and sequential composition distributes over it. The familiar</w:t>
      </w:r>
      <w:r>
        <w:t xml:space="preserve"> </w:t>
      </w:r>
      <w:r>
        <w:t xml:space="preserve">vector-space form of quantum mechanics is the mature mathematical</w:t>
      </w:r>
      <w:r>
        <w:t xml:space="preserve"> </w:t>
      </w:r>
      <w:r>
        <w:t xml:space="preserve">realization of that requirement.</w:t>
      </w:r>
    </w:p>
    <w:p>
      <w:pPr>
        <w:pStyle w:val="BodyText"/>
      </w:pPr>
      <w:r>
        <w:t xml:space="preserve">If two unresolved action-classes lead to the same possible record, their</w:t>
      </w:r>
      <w:r>
        <w:t xml:space="preserve"> </w:t>
      </w:r>
      <w:r>
        <w:t xml:space="preserve">amplitudes must be combined before probability is assigned:</w:t>
      </w:r>
    </w:p>
    <w:p>
      <w:pPr>
        <w:pStyle w:val="BodyText"/>
      </w:pPr>
      <w:r>
        <w:t xml:space="preserve">A(o) = c₁ + c₂.</w:t>
      </w:r>
    </w:p>
    <w:p>
      <w:pPr>
        <w:pStyle w:val="BodyText"/>
      </w:pPr>
      <w:r>
        <w:t xml:space="preserve">The resolved probability is then:</w:t>
      </w:r>
    </w:p>
    <w:p>
      <w:pPr>
        <w:pStyle w:val="BodyText"/>
      </w:pPr>
      <w:r>
        <w:t xml:space="preserve">P(o) = |c₁ + c₂|² = |c₁|² + |c₂|² + 2 Re(c₁ c₂*).</w:t>
      </w:r>
    </w:p>
    <w:p>
      <w:pPr>
        <w:pStyle w:val="BodyText"/>
      </w:pPr>
      <w:r>
        <w:t xml:space="preserve">The cross term is the mathematical trace of relation between the</w:t>
      </w:r>
      <w:r>
        <w:t xml:space="preserve"> </w:t>
      </w:r>
      <w:r>
        <w:t xml:space="preserve">unresolved logical actions. A classical mixture removes this relation</w:t>
      </w:r>
      <w:r>
        <w:t xml:space="preserve"> </w:t>
      </w:r>
      <w:r>
        <w:t xml:space="preserve">and retains only the separate weights:</w:t>
      </w:r>
    </w:p>
    <w:p>
      <w:pPr>
        <w:pStyle w:val="BodyText"/>
      </w:pPr>
      <w:r>
        <w:t xml:space="preserve">Pmix(o) = |c₁|² + |c₂|².</w:t>
      </w:r>
    </w:p>
    <w:p>
      <w:pPr>
        <w:pStyle w:val="BodyText"/>
      </w:pPr>
      <w:r>
        <w:t xml:space="preserve">This gives a precise distinction. Superposition is not merely</w:t>
      </w:r>
      <w:r>
        <w:t xml:space="preserve"> </w:t>
      </w:r>
      <w:r>
        <w:t xml:space="preserve">uncertainty about which finished state already exists. It preserves</w:t>
      </w:r>
      <w:r>
        <w:t xml:space="preserve"> </w:t>
      </w:r>
      <w:r>
        <w:t xml:space="preserve">cross-relations among admissible actions. A mixture has already lost,</w:t>
      </w:r>
      <w:r>
        <w:t xml:space="preserve"> </w:t>
      </w:r>
      <w:r>
        <w:t xml:space="preserve">ignored, or physically dispersed those relations. In the language</w:t>
      </w:r>
      <w:r>
        <w:t xml:space="preserve"> </w:t>
      </w:r>
      <w:r>
        <w:t xml:space="preserve">developed from the bounded-possibility argument, coherent constraint</w:t>
      </w:r>
      <w:r>
        <w:t xml:space="preserve"> </w:t>
      </w:r>
      <w:r>
        <w:t xml:space="preserve">keeps the alternatives inside one accountable body; decoherence</w:t>
      </w:r>
      <w:r>
        <w:t xml:space="preserve"> </w:t>
      </w:r>
      <w:r>
        <w:t xml:space="preserve">distributes their relational phase into an environment until the local</w:t>
      </w:r>
      <w:r>
        <w:t xml:space="preserve"> </w:t>
      </w:r>
      <w:r>
        <w:t xml:space="preserve">alternatives can no longer return to one another as a coherent whole.</w:t>
      </w:r>
    </w:p>
    <w:bookmarkEnd w:id="61"/>
    <w:bookmarkStart w:id="62" w:name="superposition-and-meaningful-probability"/>
    <w:p>
      <w:pPr>
        <w:pStyle w:val="Heading3"/>
      </w:pPr>
      <w:r>
        <w:rPr>
          <w:rStyle w:val="SectionNumber"/>
        </w:rPr>
        <w:t xml:space="preserve">15.0.5</w:t>
      </w:r>
      <w:r>
        <w:tab/>
      </w:r>
      <w:r>
        <w:t xml:space="preserve">Superposition and meaningful probability</w:t>
      </w:r>
    </w:p>
    <w:p>
      <w:pPr>
        <w:pStyle w:val="FirstParagraph"/>
      </w:pPr>
      <w:r>
        <w:t xml:space="preserve">The earlier container argument can now be restated quantum mechanically.</w:t>
      </w:r>
      <w:r>
        <w:t xml:space="preserve"> </w:t>
      </w:r>
      <w:r>
        <w:t xml:space="preserve">Constraint does not only delete possibilities. It can preserve return</w:t>
      </w:r>
      <w:r>
        <w:t xml:space="preserve"> </w:t>
      </w:r>
      <w:r>
        <w:t xml:space="preserve">paths among them. When admissible alternatives remain phase-related</w:t>
      </w:r>
      <w:r>
        <w:t xml:space="preserve"> </w:t>
      </w:r>
      <w:r>
        <w:t xml:space="preserve">inside one system, probability is not assigned independently to each</w:t>
      </w:r>
      <w:r>
        <w:t xml:space="preserve"> </w:t>
      </w:r>
      <w:r>
        <w:t xml:space="preserve">path. It emerges from the complete relational closure of their</w:t>
      </w:r>
      <w:r>
        <w:t xml:space="preserve"> </w:t>
      </w:r>
      <w:r>
        <w:t xml:space="preserve">amplitudes.</w:t>
      </w:r>
    </w:p>
    <w:p>
      <w:pPr>
        <w:pStyle w:val="BodyText"/>
      </w:pPr>
      <w:r>
        <w:t xml:space="preserve">Meaningful quantum probability = retained possibility + phase relation +</w:t>
      </w:r>
      <w:r>
        <w:t xml:space="preserve"> </w:t>
      </w:r>
      <w:r>
        <w:t xml:space="preserve">resolution + normalized closure.</w:t>
      </w:r>
    </w:p>
    <w:p>
      <w:pPr>
        <w:pStyle w:val="BodyText"/>
      </w:pPr>
      <w:r>
        <w:t xml:space="preserve">The boundary conditions of an experiment, cavity, field, or worldsheet</w:t>
      </w:r>
      <w:r>
        <w:t xml:space="preserve"> </w:t>
      </w:r>
      <w:r>
        <w:t xml:space="preserve">determine which actions remain available and how they return. High</w:t>
      </w:r>
      <w:r>
        <w:t xml:space="preserve"> </w:t>
      </w:r>
      <w:r>
        <w:t xml:space="preserve">energetic accessibility opens possibilities; constraint keeps them</w:t>
      </w:r>
      <w:r>
        <w:t xml:space="preserve"> </w:t>
      </w:r>
      <w:r>
        <w:t xml:space="preserve">accountable; coherent propagation allows them to interfere; closure</w:t>
      </w:r>
      <w:r>
        <w:t xml:space="preserve"> </w:t>
      </w:r>
      <w:r>
        <w:t xml:space="preserve">converts the relational amplitude into an observable probability</w:t>
      </w:r>
      <w:r>
        <w:t xml:space="preserve"> </w:t>
      </w:r>
      <w:r>
        <w:t xml:space="preserve">distribution.</w:t>
      </w:r>
    </w:p>
    <w:p>
      <w:pPr>
        <w:pStyle w:val="BodyText"/>
      </w:pPr>
      <w:r>
        <w:t xml:space="preserve">Using the working semantic sequence developed in Unified Mechanics, the</w:t>
      </w:r>
      <w:r>
        <w:t xml:space="preserve"> </w:t>
      </w:r>
      <w:r>
        <w:t xml:space="preserve">quantum state can be unfolded as follows.</w:t>
      </w:r>
    </w:p>
    <w:p>
      <w:pPr>
        <w:pStyle w:val="BodyText"/>
      </w:pPr>
      <w:r>
        <w:rPr>
          <w:b/>
          <w:bCs/>
        </w:rPr>
        <w:t xml:space="preserve">Persist:</w:t>
      </w:r>
      <w:r>
        <w:t xml:space="preserve"> </w:t>
      </w:r>
      <w:r>
        <w:t xml:space="preserve">An initial condition remains sufficiently identifiable to</w:t>
      </w:r>
      <w:r>
        <w:t xml:space="preserve"> </w:t>
      </w:r>
      <w:r>
        <w:t xml:space="preserve">support a history and later comparison.</w:t>
      </w:r>
    </w:p>
    <w:p>
      <w:pPr>
        <w:pStyle w:val="BodyText"/>
      </w:pPr>
      <w:r>
        <w:rPr>
          <w:b/>
          <w:bCs/>
        </w:rPr>
        <w:t xml:space="preserve">Distinguish:</w:t>
      </w:r>
      <w:r>
        <w:t xml:space="preserve"> </w:t>
      </w:r>
      <w:r>
        <w:t xml:space="preserve">The system resolves a set of non-interchangeable</w:t>
      </w:r>
      <w:r>
        <w:t xml:space="preserve"> </w:t>
      </w:r>
      <w:r>
        <w:t xml:space="preserve">admissible action-classes.</w:t>
      </w:r>
    </w:p>
    <w:p>
      <w:pPr>
        <w:pStyle w:val="BodyText"/>
      </w:pPr>
      <w:r>
        <w:rPr>
          <w:b/>
          <w:bCs/>
        </w:rPr>
        <w:t xml:space="preserve">Relate:</w:t>
      </w:r>
      <w:r>
        <w:t xml:space="preserve"> </w:t>
      </w:r>
      <w:r>
        <w:t xml:space="preserve">An interaction, Hamiltonian, boundary condition, or coupling</w:t>
      </w:r>
      <w:r>
        <w:t xml:space="preserve"> </w:t>
      </w:r>
      <w:r>
        <w:t xml:space="preserve">makes particular transitions physically reachable.</w:t>
      </w:r>
    </w:p>
    <w:p>
      <w:pPr>
        <w:pStyle w:val="BodyText"/>
      </w:pPr>
      <w:r>
        <w:rPr>
          <w:b/>
          <w:bCs/>
        </w:rPr>
        <w:t xml:space="preserve">Propagate:</w:t>
      </w:r>
      <w:r>
        <w:t xml:space="preserve"> </w:t>
      </w:r>
      <w:r>
        <w:t xml:space="preserve">Each admissible action carries phase and ordered history</w:t>
      </w:r>
      <w:r>
        <w:t xml:space="preserve"> </w:t>
      </w:r>
      <w:r>
        <w:t xml:space="preserve">through the system.</w:t>
      </w:r>
    </w:p>
    <w:p>
      <w:pPr>
        <w:pStyle w:val="BodyText"/>
      </w:pPr>
      <w:r>
        <w:rPr>
          <w:b/>
          <w:bCs/>
        </w:rPr>
        <w:t xml:space="preserve">Recurse:</w:t>
      </w:r>
      <w:r>
        <w:t xml:space="preserve"> </w:t>
      </w:r>
      <w:r>
        <w:t xml:space="preserve">Alternative histories, returns, loops, and repeated</w:t>
      </w:r>
      <w:r>
        <w:t xml:space="preserve"> </w:t>
      </w:r>
      <w:r>
        <w:t xml:space="preserve">interactions remain jointly available to the unresolved account.</w:t>
      </w:r>
    </w:p>
    <w:p>
      <w:pPr>
        <w:pStyle w:val="BodyText"/>
      </w:pPr>
      <w:r>
        <w:rPr>
          <w:b/>
          <w:bCs/>
        </w:rPr>
        <w:t xml:space="preserve">Resolve:</w:t>
      </w:r>
      <w:r>
        <w:t xml:space="preserve"> </w:t>
      </w:r>
      <w:r>
        <w:t xml:space="preserve">Interference, conservation, compatibility, and measurement</w:t>
      </w:r>
      <w:r>
        <w:t xml:space="preserve"> </w:t>
      </w:r>
      <w:r>
        <w:t xml:space="preserve">distinguish the combinations capable of producing a stable record.</w:t>
      </w:r>
    </w:p>
    <w:p>
      <w:pPr>
        <w:pStyle w:val="BodyText"/>
      </w:pPr>
      <w:r>
        <w:rPr>
          <w:b/>
          <w:bCs/>
        </w:rPr>
        <w:t xml:space="preserve">Close:</w:t>
      </w:r>
      <w:r>
        <w:t xml:space="preserve"> </w:t>
      </w:r>
      <w:r>
        <w:t xml:space="preserve">The complete outcome-space is normalized into an accountable</w:t>
      </w:r>
      <w:r>
        <w:t xml:space="preserve"> </w:t>
      </w:r>
      <w:r>
        <w:t xml:space="preserve">probability distribution and recorded event.</w:t>
      </w:r>
    </w:p>
    <w:p>
      <w:pPr>
        <w:pStyle w:val="BodyText"/>
      </w:pPr>
      <w:r>
        <w:t xml:space="preserve">Superposition occupies the middle of this traversal. It is the form</w:t>
      </w:r>
      <w:r>
        <w:t xml:space="preserve"> </w:t>
      </w:r>
      <w:r>
        <w:t xml:space="preserve">taken by the system after admissible actions have been distinguished and</w:t>
      </w:r>
      <w:r>
        <w:t xml:space="preserve"> </w:t>
      </w:r>
      <w:r>
        <w:t xml:space="preserve">related, but before their relational structure has been fully resolved</w:t>
      </w:r>
      <w:r>
        <w:t xml:space="preserve"> </w:t>
      </w:r>
      <w:r>
        <w:t xml:space="preserve">and closed. This explains why superposition disappears neither by verbal</w:t>
      </w:r>
      <w:r>
        <w:t xml:space="preserve"> </w:t>
      </w:r>
      <w:r>
        <w:t xml:space="preserve">decision nor by treating it as ignorance. It changes only when the</w:t>
      </w:r>
      <w:r>
        <w:t xml:space="preserve"> </w:t>
      </w:r>
      <w:r>
        <w:t xml:space="preserve">physical relation among the alternatives changes.</w:t>
      </w:r>
    </w:p>
    <w:bookmarkEnd w:id="62"/>
    <w:bookmarkEnd w:id="63"/>
    <w:bookmarkStart w:id="89" w:name="Xf5a234be449bcc9468e306901e1da601f94e386"/>
    <w:p>
      <w:pPr>
        <w:pStyle w:val="Heading1"/>
        <w:pageBreakBefore/>
      </w:pPr>
      <w:r>
        <w:rPr>
          <w:rStyle w:val="SectionNumber"/>
        </w:rPr>
        <w:t xml:space="preserve">16</w:t>
      </w:r>
      <w:r>
        <w:tab/>
      </w:r>
      <w:r>
        <w:t xml:space="preserve">From Admissible Logical Actions to Quantum State Space</w:t>
      </w:r>
    </w:p>
    <w:p>
      <w:pPr>
        <w:pStyle w:val="FirstParagraph"/>
      </w:pPr>
      <w:r>
        <w:t xml:space="preserve">The preceding chapter establishes the physical need to retain unresolved action classes. This chapter follows the mathematical closure required for that retention. The derivation is conditional on explicit operational commitments; its strength is that each quantum structure answers a necessity that appears earlier in the chain.</w:t>
      </w:r>
    </w:p>
    <w:p>
      <w:pPr>
        <w:pStyle w:val="BodyText"/>
      </w:pPr>
      <w:r>
        <w:t xml:space="preserve">Let</w:t>
      </w:r>
      <w:r>
        <w:t xml:space="preserve"> </w:t>
      </w:r>
      <m:oMath>
        <m:r>
          <m:rPr>
            <m:sty m:val="p"/>
            <m:scr m:val="script"/>
          </m:rPr>
          <m:t>A</m:t>
        </m:r>
      </m:oMath>
      <w:r>
        <w:t xml:space="preserve"> </w:t>
      </w:r>
      <w:r>
        <w:t xml:space="preserve">be the set of physically admissible logical actions</w:t>
      </w:r>
      <w:r>
        <w:t xml:space="preserve"> </w:t>
      </w:r>
      <w:r>
        <w:t xml:space="preserve">for a preparation. Each</w:t>
      </w:r>
      <w:r>
        <w:t xml:space="preserve"> </w:t>
      </w:r>
      <m:oMath>
        <m:r>
          <m:t>a</m:t>
        </m:r>
        <m:r>
          <m:rPr>
            <m:sty m:val="p"/>
          </m:rPr>
          <m:t>∈</m:t>
        </m:r>
        <m:r>
          <m:rPr>
            <m:sty m:val="p"/>
            <m:scr m:val="script"/>
          </m:rPr>
          <m:t>A</m:t>
        </m:r>
      </m:oMath>
      <w:r>
        <w:t xml:space="preserve"> </w:t>
      </w:r>
      <w:r>
        <w:t xml:space="preserve">is an ordered history, not</w:t>
      </w:r>
      <w:r>
        <w:t xml:space="preserve"> </w:t>
      </w:r>
      <w:r>
        <w:t xml:space="preserve">merely an endpoint.</w:t>
      </w:r>
    </w:p>
    <w:p>
      <w:pPr>
        <w:pStyle w:val="BodyText"/>
      </w:pPr>
      <w:r>
        <w:t xml:space="preserve">PEA defines the quotient</w:t>
      </w:r>
    </w:p>
    <w:p>
      <w:pPr>
        <w:pStyle w:val="BodyText"/>
        <w:keepLines/>
        <w:spacing w:before="100" w:after="120"/>
      </w:pPr>
      <m:oMathPara>
        <m:oMathParaPr>
          <m:jc m:val="center"/>
        </m:oMathParaPr>
        <m:oMath>
          <m:r>
            <m:t>Ω</m:t>
          </m:r>
          <m:r>
            <m:rPr>
              <m:sty m:val="p"/>
            </m:rPr>
            <m:t>=</m:t>
          </m:r>
          <m:r>
            <m:rPr>
              <m:sty m:val="p"/>
              <m:scr m:val="script"/>
            </m:rPr>
            <m:t>A</m:t>
          </m:r>
          <m:r>
            <m:rPr>
              <m:sty m:val="p"/>
            </m:rPr>
            <m:t>/</m:t>
          </m:r>
          <m:sSub>
            <m:e>
              <m:r>
                <m:rPr>
                  <m:sty m:val="p"/>
                </m:rPr>
                <m:t>∼</m:t>
              </m:r>
            </m:e>
            <m:sub>
              <m:r>
                <m:t>E</m:t>
              </m:r>
              <m:r>
                <m:t>A</m:t>
              </m:r>
            </m:sub>
          </m:sSub>
          <m:r>
            <m:rPr>
              <m:sty m:val="p"/>
            </m:rPr>
            <m:t>,</m:t>
          </m:r>
        </m:oMath>
      </m:oMathPara>
    </w:p>
    <w:p>
      <w:pPr>
        <w:pStyle w:val="FirstParagraph"/>
      </w:pPr>
      <w:r>
        <w:t xml:space="preserve">whose elements are equivalent-action classes</w:t>
      </w:r>
    </w:p>
    <w:p>
      <w:pPr>
        <w:pStyle w:val="BodyText"/>
        <w:keepLines/>
        <w:spacing w:before="100" w:after="120"/>
      </w:pPr>
      <m:oMathPara>
        <m:oMathParaPr>
          <m:jc m:val="center"/>
        </m:oMathParaPr>
        <m:oMath>
          <m:r>
            <m:t>α</m:t>
          </m:r>
          <m:r>
            <m:rPr>
              <m:sty m:val="p"/>
            </m:rPr>
            <m:t>=</m:t>
          </m:r>
          <m:r>
            <m:rPr>
              <m:sty m:val="p"/>
            </m:rPr>
            <m:t>[</m:t>
          </m:r>
          <m:r>
            <m:t>a</m:t>
          </m:r>
          <m:sSub>
            <m:e>
              <m:r>
                <m:rPr>
                  <m:sty m:val="p"/>
                </m:rPr>
                <m:t>]</m:t>
              </m:r>
            </m:e>
            <m:sub>
              <m:r>
                <m:t>E</m:t>
              </m:r>
              <m:r>
                <m:t>A</m:t>
              </m:r>
            </m:sub>
          </m:sSub>
          <m:r>
            <m:rPr>
              <m:sty m:val="p"/>
            </m:rPr>
            <m:t>.</m:t>
          </m:r>
        </m:oMath>
      </m:oMathPara>
    </w:p>
    <w:p>
      <w:pPr>
        <w:pStyle w:val="FirstParagraph"/>
      </w:pPr>
      <w:r>
        <w:t xml:space="preserve">PLA retains the trace map</w:t>
      </w:r>
    </w:p>
    <w:p>
      <w:pPr>
        <w:pStyle w:val="BodyText"/>
        <w:keepLines/>
        <w:spacing w:before="100" w:after="120"/>
      </w:pPr>
      <m:oMathPara>
        <m:oMathParaPr>
          <m:jc m:val="center"/>
        </m:oMathParaPr>
        <m:oMath>
          <m:r>
            <m:t>Λ</m:t>
          </m:r>
          <m:r>
            <m:rPr>
              <m:sty m:val="p"/>
            </m:rPr>
            <m:t>:</m:t>
          </m:r>
          <m:r>
            <m:t>Ω</m:t>
          </m:r>
          <m:r>
            <m:rPr>
              <m:sty m:val="p"/>
            </m:rPr>
            <m:t>→</m:t>
          </m:r>
          <m:r>
            <m:rPr>
              <m:sty m:val="p"/>
              <m:scr m:val="script"/>
            </m:rPr>
            <m:t>T</m:t>
          </m:r>
          <m:r>
            <m:rPr>
              <m:sty m:val="p"/>
            </m:rPr>
            <m:t>,</m:t>
          </m:r>
        </m:oMath>
      </m:oMathPara>
    </w:p>
    <w:p>
      <w:pPr>
        <w:pStyle w:val="FirstParagraph"/>
      </w:pPr>
      <w:r>
        <w:t xml:space="preserve">so that two classes can share an endpoint while remaining logically</w:t>
      </w:r>
      <w:r>
        <w:t xml:space="preserve"> </w:t>
      </w:r>
      <w:r>
        <w:t xml:space="preserve">distinct whenever their ordered traces differ.</w:t>
      </w:r>
    </w:p>
    <w:p>
      <w:pPr>
        <w:pStyle w:val="BodyText"/>
      </w:pPr>
      <w:r>
        <w:t xml:space="preserve">An unresolved preparation does not yet select one</w:t>
      </w:r>
      <w:r>
        <w:t xml:space="preserve"> </w:t>
      </w:r>
      <m:oMath>
        <m:r>
          <m:t>α</m:t>
        </m:r>
        <m:r>
          <m:rPr>
            <m:sty m:val="p"/>
          </m:rPr>
          <m:t>∈</m:t>
        </m:r>
        <m:r>
          <m:t>Ω</m:t>
        </m:r>
      </m:oMath>
      <w:r>
        <w:t xml:space="preserve">.</w:t>
      </w:r>
      <w:r>
        <w:t xml:space="preserve"> </w:t>
      </w:r>
      <w:r>
        <w:t xml:space="preserve">Its first mathematical representation must therefore account for the</w:t>
      </w:r>
      <w:r>
        <w:t xml:space="preserve"> </w:t>
      </w:r>
      <w:r>
        <w:t xml:space="preserve">complete admissible family</w:t>
      </w:r>
    </w:p>
    <w:p>
      <w:pPr>
        <w:pStyle w:val="BodyText"/>
        <w:keepLines/>
        <w:spacing w:before="100" w:after="120"/>
      </w:pPr>
      <m:oMathPara>
        <m:oMathParaPr>
          <m:jc m:val="center"/>
        </m:oMathParaPr>
        <m:oMath>
          <m:sSub>
            <m:e>
              <m:r>
                <m:t>Ω</m:t>
              </m:r>
            </m:e>
            <m:sub>
              <m:r>
                <m:t>P</m:t>
              </m:r>
            </m:sub>
          </m:sSub>
          <m:r>
            <m:rPr>
              <m:sty m:val="p"/>
            </m:rPr>
            <m:t>⊆</m:t>
          </m:r>
          <m:r>
            <m:t>Ω</m:t>
          </m:r>
          <m:r>
            <m:rPr>
              <m:sty m:val="p"/>
            </m:rPr>
            <m:t>.</m:t>
          </m:r>
        </m:oMath>
      </m:oMathPara>
    </w:p>
    <w:p>
      <w:pPr>
        <w:pStyle w:val="FirstParagraph"/>
      </w:pPr>
      <w:r>
        <w:t xml:space="preserve">This gives the first necessity:</w:t>
      </w:r>
    </w:p>
    <w:p>
      <w:pPr>
        <w:pStyle w:val="BodyText"/>
      </w:pPr>
      <w:r>
        <w:t xml:space="preserve">No admissible action may be deleted before a physical resolution</w:t>
      </w:r>
      <w:r>
        <w:t xml:space="preserve"> </w:t>
      </w:r>
      <w:r>
        <w:t xml:space="preserve">distinguishes it from the others.</w:t>
      </w:r>
    </w:p>
    <w:bookmarkStart w:id="64" w:name="formal-coherent-combinations"/>
    <w:p>
      <w:pPr>
        <w:pStyle w:val="Heading3"/>
      </w:pPr>
      <w:r>
        <w:rPr>
          <w:rStyle w:val="SectionNumber"/>
        </w:rPr>
        <w:t xml:space="preserve">16.0.1</w:t>
      </w:r>
      <w:r>
        <w:tab/>
      </w:r>
      <w:r>
        <w:t xml:space="preserve">Formal coherent combinations</w:t>
      </w:r>
    </w:p>
    <w:p>
      <w:pPr>
        <w:pStyle w:val="FirstParagraph"/>
      </w:pPr>
      <w:r>
        <w:t xml:space="preserve">Associate a basis symbol</w:t>
      </w:r>
      <w:r>
        <w:t xml:space="preserve"> </w:t>
      </w:r>
      <m:oMath>
        <m:d>
          <m:dPr>
            <m:begChr m:val="|"/>
            <m:endChr m:val="⟩"/>
            <m:sepChr m:val=""/>
            <m:grow/>
          </m:dPr>
          <m:e>
            <m:r>
              <m:t>α</m:t>
            </m:r>
          </m:e>
        </m:d>
      </m:oMath>
      <w:r>
        <w:t xml:space="preserve"> </w:t>
      </w:r>
      <w:r>
        <w:t xml:space="preserve">with each action</w:t>
      </w:r>
      <w:r>
        <w:t xml:space="preserve"> </w:t>
      </w:r>
      <w:r>
        <w:t xml:space="preserve">class</w:t>
      </w:r>
      <w:r>
        <w:t xml:space="preserve"> </w:t>
      </w:r>
      <m:oMath>
        <m:r>
          <m:t>α</m:t>
        </m:r>
        <m:r>
          <m:rPr>
            <m:sty m:val="p"/>
          </m:rPr>
          <m:t>∈</m:t>
        </m:r>
        <m:sSub>
          <m:e>
            <m:r>
              <m:t>Ω</m:t>
            </m:r>
          </m:e>
          <m:sub>
            <m:r>
              <m:t>P</m:t>
            </m:r>
          </m:sub>
        </m:sSub>
      </m:oMath>
      <w:r>
        <w:t xml:space="preserve">. The unresolved state is represented</w:t>
      </w:r>
      <w:r>
        <w:t xml:space="preserve"> </w:t>
      </w:r>
      <w:r>
        <w:t xml:space="preserve">provisionally as</w:t>
      </w:r>
    </w:p>
    <w:p>
      <w:pPr>
        <w:pStyle w:val="BodyText"/>
        <w:keepLines/>
        <w:spacing w:before="100" w:after="120"/>
      </w:pPr>
      <m:oMathPara>
        <m:oMathParaPr>
          <m:jc m:val="center"/>
        </m:oMathParaPr>
        <m:oMath>
          <m:d>
            <m:dPr>
              <m:begChr m:val="|"/>
              <m:endChr m:val="⟩"/>
              <m:sepChr m:val=""/>
              <m:grow/>
            </m:dPr>
            <m:e>
              <m:r>
                <m:t>Ψ</m:t>
              </m:r>
            </m:e>
          </m:d>
          <m:r>
            <m:rPr>
              <m:sty m:val="p"/>
            </m:rPr>
            <m:t>=</m:t>
          </m:r>
          <m:nary>
            <m:naryPr>
              <m:chr m:val="∑"/>
              <m:limLoc m:val="undOvr"/>
              <m:subHide m:val="off"/>
              <m:supHide m:val="on"/>
            </m:naryPr>
            <m:sub>
              <m:r>
                <m:t>α</m:t>
              </m:r>
              <m:r>
                <m:rPr>
                  <m:sty m:val="p"/>
                </m:rPr>
                <m:t>∈</m:t>
              </m:r>
              <m:sSub>
                <m:e>
                  <m:r>
                    <m:t>Ω</m:t>
                  </m:r>
                </m:e>
                <m:sub>
                  <m:r>
                    <m:t>P</m:t>
                  </m:r>
                </m:sub>
              </m:sSub>
            </m:sub>
            <m:sup>
              <m:r>
                <m:t>​</m:t>
              </m:r>
            </m:sup>
            <m:e>
              <m:sSub>
                <m:e>
                  <m:r>
                    <m:t>c</m:t>
                  </m:r>
                </m:e>
                <m:sub>
                  <m:r>
                    <m:t>α</m:t>
                  </m:r>
                </m:sub>
              </m:sSub>
            </m:e>
          </m:nary>
          <m:d>
            <m:dPr>
              <m:begChr m:val="|"/>
              <m:endChr m:val="⟩"/>
              <m:sepChr m:val=""/>
              <m:grow/>
            </m:dPr>
            <m:e>
              <m:r>
                <m:t>α</m:t>
              </m:r>
            </m:e>
          </m:d>
          <m:r>
            <m:rPr>
              <m:sty m:val="p"/>
            </m:rPr>
            <m:t>.</m:t>
          </m:r>
        </m:oMath>
      </m:oMathPara>
    </w:p>
    <w:p>
      <w:pPr>
        <w:pStyle w:val="FirstParagraph"/>
      </w:pPr>
      <w:r>
        <w:t xml:space="preserve">At this stage, the coefficients</w:t>
      </w:r>
      <w:r>
        <w:t xml:space="preserve"> </w:t>
      </w:r>
      <m:oMath>
        <m:sSub>
          <m:e>
            <m:r>
              <m:t>c</m:t>
            </m:r>
          </m:e>
          <m:sub>
            <m:r>
              <m:t>α</m:t>
            </m:r>
          </m:sub>
        </m:sSub>
      </m:oMath>
      <w:r>
        <w:t xml:space="preserve"> </w:t>
      </w:r>
      <w:r>
        <w:t xml:space="preserve">are not yet probabilities.</w:t>
      </w:r>
      <w:r>
        <w:t xml:space="preserve"> </w:t>
      </w:r>
      <w:r>
        <w:t xml:space="preserve">They are relational weights whose algebra must be derived.</w:t>
      </w:r>
    </w:p>
    <w:bookmarkEnd w:id="64"/>
    <w:bookmarkStart w:id="65" w:name="why-addition-is-required"/>
    <w:p>
      <w:pPr>
        <w:pStyle w:val="Heading3"/>
      </w:pPr>
      <w:r>
        <w:rPr>
          <w:rStyle w:val="SectionNumber"/>
        </w:rPr>
        <w:t xml:space="preserve">16.0.2</w:t>
      </w:r>
      <w:r>
        <w:tab/>
      </w:r>
      <w:r>
        <w:t xml:space="preserve">Why addition is required</w:t>
      </w:r>
    </w:p>
    <w:p>
      <w:pPr>
        <w:pStyle w:val="FirstParagraph"/>
      </w:pPr>
      <w:r>
        <w:t xml:space="preserve">If</w:t>
      </w:r>
      <w:r>
        <w:t xml:space="preserve"> </w:t>
      </w:r>
      <m:oMath>
        <m:r>
          <m:t>α</m:t>
        </m:r>
      </m:oMath>
      <w:r>
        <w:t xml:space="preserve"> </w:t>
      </w:r>
      <w:r>
        <w:t xml:space="preserve">and</w:t>
      </w:r>
      <w:r>
        <w:t xml:space="preserve"> </w:t>
      </w:r>
      <m:oMath>
        <m:r>
          <m:t>β</m:t>
        </m:r>
      </m:oMath>
      <w:r>
        <w:t xml:space="preserve"> </w:t>
      </w:r>
      <w:r>
        <w:t xml:space="preserve">remain unresolved, the representation must</w:t>
      </w:r>
      <w:r>
        <w:t xml:space="preserve"> </w:t>
      </w:r>
      <w:r>
        <w:t xml:space="preserve">retain both:</w:t>
      </w:r>
    </w:p>
    <w:p>
      <w:pPr>
        <w:pStyle w:val="BodyText"/>
        <w:keepLines/>
        <w:spacing w:before="100" w:after="120"/>
      </w:pPr>
      <m:oMathPara>
        <m:oMathParaPr>
          <m:jc m:val="center"/>
        </m:oMathParaPr>
        <m:oMath>
          <m:d>
            <m:dPr>
              <m:begChr m:val="|"/>
              <m:endChr m:val="⟩"/>
              <m:sepChr m:val=""/>
              <m:grow/>
            </m:dPr>
            <m:e>
              <m:r>
                <m:t>α</m:t>
              </m:r>
            </m:e>
          </m:d>
          <m:r>
            <m:rPr>
              <m:sty m:val="p"/>
            </m:rPr>
            <m:t>⊕</m:t>
          </m:r>
          <m:d>
            <m:dPr>
              <m:begChr m:val="|"/>
              <m:endChr m:val="⟩"/>
              <m:sepChr m:val=""/>
              <m:grow/>
            </m:dPr>
            <m:e>
              <m:r>
                <m:t>β</m:t>
              </m:r>
            </m:e>
          </m:d>
          <m:r>
            <m:rPr>
              <m:sty m:val="p"/>
            </m:rPr>
            <m:t>.</m:t>
          </m:r>
        </m:oMath>
      </m:oMathPara>
    </w:p>
    <w:p>
      <w:pPr>
        <w:pStyle w:val="FirstParagraph"/>
      </w:pPr>
      <w:r>
        <w:t xml:space="preserve">The operation must be associative and commutative for jointly retained</w:t>
      </w:r>
      <w:r>
        <w:t xml:space="preserve"> </w:t>
      </w:r>
      <w:r>
        <w:t xml:space="preserve">alternatives:</w:t>
      </w:r>
    </w:p>
    <w:p>
      <w:pPr>
        <w:pStyle w:val="BodyText"/>
        <w:keepLines/>
        <w:spacing w:before="100" w:after="120"/>
      </w:pPr>
      <m:oMathPara>
        <m:oMathParaPr>
          <m:jc m:val="center"/>
        </m:oMathParaPr>
        <m:oMath>
          <m:d>
            <m:dPr>
              <m:begChr m:val="("/>
              <m:endChr m:val=")"/>
              <m:sepChr m:val=""/>
              <m:grow/>
            </m:dPr>
            <m:e>
              <m:d>
                <m:dPr>
                  <m:begChr m:val="|"/>
                  <m:endChr m:val="⟩"/>
                  <m:sepChr m:val=""/>
                  <m:grow/>
                </m:dPr>
                <m:e>
                  <m:r>
                    <m:t>α</m:t>
                  </m:r>
                </m:e>
              </m:d>
              <m:r>
                <m:rPr>
                  <m:sty m:val="p"/>
                </m:rPr>
                <m:t>+</m:t>
              </m:r>
              <m:d>
                <m:dPr>
                  <m:begChr m:val="|"/>
                  <m:endChr m:val="⟩"/>
                  <m:sepChr m:val=""/>
                  <m:grow/>
                </m:dPr>
                <m:e>
                  <m:r>
                    <m:t>β</m:t>
                  </m:r>
                </m:e>
              </m:d>
            </m:e>
          </m:d>
          <m:r>
            <m:rPr>
              <m:sty m:val="p"/>
            </m:rPr>
            <m:t>+</m:t>
          </m:r>
          <m:d>
            <m:dPr>
              <m:begChr m:val="|"/>
              <m:endChr m:val="⟩"/>
              <m:sepChr m:val=""/>
              <m:grow/>
            </m:dPr>
            <m:e>
              <m:r>
                <m:t>γ</m:t>
              </m:r>
            </m:e>
          </m:d>
          <m:r>
            <m:rPr>
              <m:sty m:val="p"/>
            </m:rPr>
            <m:t>=</m:t>
          </m:r>
          <m:d>
            <m:dPr>
              <m:begChr m:val="|"/>
              <m:endChr m:val="⟩"/>
              <m:sepChr m:val=""/>
              <m:grow/>
            </m:dPr>
            <m:e>
              <m:r>
                <m:t>α</m:t>
              </m:r>
            </m:e>
          </m:d>
          <m:r>
            <m:rPr>
              <m:sty m:val="p"/>
            </m:rPr>
            <m:t>+</m:t>
          </m:r>
          <m:d>
            <m:dPr>
              <m:begChr m:val="("/>
              <m:endChr m:val=")"/>
              <m:sepChr m:val=""/>
              <m:grow/>
            </m:dPr>
            <m:e>
              <m:d>
                <m:dPr>
                  <m:begChr m:val="|"/>
                  <m:endChr m:val="⟩"/>
                  <m:sepChr m:val=""/>
                  <m:grow/>
                </m:dPr>
                <m:e>
                  <m:r>
                    <m:t>β</m:t>
                  </m:r>
                </m:e>
              </m:d>
              <m:r>
                <m:rPr>
                  <m:sty m:val="p"/>
                </m:rPr>
                <m:t>+</m:t>
              </m:r>
              <m:d>
                <m:dPr>
                  <m:begChr m:val="|"/>
                  <m:endChr m:val="⟩"/>
                  <m:sepChr m:val=""/>
                  <m:grow/>
                </m:dPr>
                <m:e>
                  <m:r>
                    <m:t>γ</m:t>
                  </m:r>
                </m:e>
              </m:d>
            </m:e>
          </m:d>
          <m:r>
            <m:rPr>
              <m:sty m:val="p"/>
            </m:rPr>
            <m:t>,</m:t>
          </m:r>
        </m:oMath>
      </m:oMathPara>
    </w:p>
    <w:p>
      <w:pPr>
        <w:pStyle w:val="FirstParagraph"/>
        <w:keepLines/>
        <w:spacing w:before="100" w:after="120"/>
      </w:pPr>
      <m:oMathPara>
        <m:oMathParaPr>
          <m:jc m:val="center"/>
        </m:oMathParaPr>
        <m:oMath>
          <m:d>
            <m:dPr>
              <m:begChr m:val="|"/>
              <m:endChr m:val="⟩"/>
              <m:sepChr m:val=""/>
              <m:grow/>
            </m:dPr>
            <m:e>
              <m:r>
                <m:t>α</m:t>
              </m:r>
            </m:e>
          </m:d>
          <m:r>
            <m:rPr>
              <m:sty m:val="p"/>
            </m:rPr>
            <m:t>+</m:t>
          </m:r>
          <m:d>
            <m:dPr>
              <m:begChr m:val="|"/>
              <m:endChr m:val="⟩"/>
              <m:sepChr m:val=""/>
              <m:grow/>
            </m:dPr>
            <m:e>
              <m:r>
                <m:t>β</m:t>
              </m:r>
            </m:e>
          </m:d>
          <m:r>
            <m:rPr>
              <m:sty m:val="p"/>
            </m:rPr>
            <m:t>=</m:t>
          </m:r>
          <m:d>
            <m:dPr>
              <m:begChr m:val="|"/>
              <m:endChr m:val="⟩"/>
              <m:sepChr m:val=""/>
              <m:grow/>
            </m:dPr>
            <m:e>
              <m:r>
                <m:t>β</m:t>
              </m:r>
            </m:e>
          </m:d>
          <m:r>
            <m:rPr>
              <m:sty m:val="p"/>
            </m:rPr>
            <m:t>+</m:t>
          </m:r>
          <m:d>
            <m:dPr>
              <m:begChr m:val="|"/>
              <m:endChr m:val="⟩"/>
              <m:sepChr m:val=""/>
              <m:grow/>
            </m:dPr>
            <m:e>
              <m:r>
                <m:t>α</m:t>
              </m:r>
            </m:e>
          </m:d>
          <m:r>
            <m:rPr>
              <m:sty m:val="p"/>
            </m:rPr>
            <m:t>.</m:t>
          </m:r>
        </m:oMath>
      </m:oMathPara>
    </w:p>
    <w:p>
      <w:pPr>
        <w:pStyle w:val="FirstParagraph"/>
      </w:pPr>
      <w:r>
        <w:t xml:space="preserve">There must also be a null action</w:t>
      </w:r>
      <w:r>
        <w:t xml:space="preserve"> </w:t>
      </w:r>
      <m:oMath>
        <m:r>
          <m:t>0</m:t>
        </m:r>
      </m:oMath>
      <w:r>
        <w:t xml:space="preserve"> </w:t>
      </w:r>
      <w:r>
        <w:t xml:space="preserve">satisfying</w:t>
      </w:r>
    </w:p>
    <w:p>
      <w:pPr>
        <w:pStyle w:val="BodyText"/>
        <w:keepLines/>
        <w:spacing w:before="100" w:after="120"/>
      </w:pPr>
      <m:oMathPara>
        <m:oMathParaPr>
          <m:jc m:val="center"/>
        </m:oMathParaPr>
        <m:oMath>
          <m:d>
            <m:dPr>
              <m:begChr m:val="|"/>
              <m:endChr m:val="⟩"/>
              <m:sepChr m:val=""/>
              <m:grow/>
            </m:dPr>
            <m:e>
              <m:r>
                <m:t>α</m:t>
              </m:r>
            </m:e>
          </m:d>
          <m:r>
            <m:rPr>
              <m:sty m:val="p"/>
            </m:rPr>
            <m:t>+</m:t>
          </m:r>
          <m:r>
            <m:t>0</m:t>
          </m:r>
          <m:r>
            <m:rPr>
              <m:sty m:val="p"/>
            </m:rPr>
            <m:t>=</m:t>
          </m:r>
          <m:d>
            <m:dPr>
              <m:begChr m:val="|"/>
              <m:endChr m:val="⟩"/>
              <m:sepChr m:val=""/>
              <m:grow/>
            </m:dPr>
            <m:e>
              <m:r>
                <m:t>α</m:t>
              </m:r>
            </m:e>
          </m:d>
          <m:r>
            <m:rPr>
              <m:sty m:val="p"/>
            </m:rPr>
            <m:t>.</m:t>
          </m:r>
        </m:oMath>
      </m:oMathPara>
    </w:p>
    <w:bookmarkEnd w:id="65"/>
    <w:bookmarkStart w:id="66" w:name="why-additive-inverses-are-required"/>
    <w:p>
      <w:pPr>
        <w:pStyle w:val="Heading3"/>
      </w:pPr>
      <w:r>
        <w:rPr>
          <w:rStyle w:val="SectionNumber"/>
        </w:rPr>
        <w:t xml:space="preserve">16.0.3</w:t>
      </w:r>
      <w:r>
        <w:tab/>
      </w:r>
      <w:r>
        <w:t xml:space="preserve">Why additive inverses are required</w:t>
      </w:r>
    </w:p>
    <w:p>
      <w:pPr>
        <w:pStyle w:val="FirstParagraph"/>
      </w:pPr>
      <w:r>
        <w:t xml:space="preserve">Quantum alternatives can cancel. A two-path arrangement can have a</w:t>
      </w:r>
      <w:r>
        <w:t xml:space="preserve"> </w:t>
      </w:r>
      <w:r>
        <w:t xml:space="preserve">nonzero contribution from each path separately while their joint</w:t>
      </w:r>
      <w:r>
        <w:t xml:space="preserve"> </w:t>
      </w:r>
      <w:r>
        <w:t xml:space="preserve">contribution vanishes. Therefore the algebra must contain an inverse</w:t>
      </w:r>
      <w:r>
        <w:t xml:space="preserve"> </w:t>
      </w:r>
      <w:r>
        <w:t xml:space="preserve">contribution:</w:t>
      </w:r>
    </w:p>
    <w:p>
      <w:pPr>
        <w:pStyle w:val="BodyText"/>
        <w:keepLines/>
        <w:spacing w:before="100" w:after="120"/>
      </w:pPr>
      <m:oMathPara>
        <m:oMathParaPr>
          <m:jc m:val="center"/>
        </m:oMathParaPr>
        <m:oMath>
          <m:d>
            <m:dPr>
              <m:begChr m:val="|"/>
              <m:endChr m:val="⟩"/>
              <m:sepChr m:val=""/>
              <m:grow/>
            </m:dPr>
            <m:e>
              <m:r>
                <m:t>α</m:t>
              </m:r>
            </m:e>
          </m:d>
          <m:r>
            <m:rPr>
              <m:sty m:val="p"/>
            </m:rPr>
            <m:t>+</m:t>
          </m:r>
          <m:d>
            <m:dPr>
              <m:begChr m:val="("/>
              <m:endChr m:val=")"/>
              <m:sepChr m:val=""/>
              <m:grow/>
            </m:dPr>
            <m:e>
              <m:r>
                <m:rPr>
                  <m:sty m:val="p"/>
                </m:rPr>
                <m:t>−</m:t>
              </m:r>
              <m:d>
                <m:dPr>
                  <m:begChr m:val="|"/>
                  <m:endChr m:val="⟩"/>
                  <m:sepChr m:val=""/>
                  <m:grow/>
                </m:dPr>
                <m:e>
                  <m:r>
                    <m:t>α</m:t>
                  </m:r>
                </m:e>
              </m:d>
            </m:e>
          </m:d>
          <m:r>
            <m:rPr>
              <m:sty m:val="p"/>
            </m:rPr>
            <m:t>=</m:t>
          </m:r>
          <m:r>
            <m:t>0</m:t>
          </m:r>
          <m:r>
            <m:rPr>
              <m:sty m:val="p"/>
            </m:rPr>
            <m:t>.</m:t>
          </m:r>
        </m:oMath>
      </m:oMathPara>
    </w:p>
    <w:p>
      <w:pPr>
        <w:pStyle w:val="FirstParagraph"/>
      </w:pPr>
      <w:r>
        <w:t xml:space="preserve">Without additive inverses, destructive interference is impossible. Joint</w:t>
      </w:r>
      <w:r>
        <w:t xml:space="preserve"> </w:t>
      </w:r>
      <w:r>
        <w:t xml:space="preserve">retention with possible cancellation therefore requires an abelian</w:t>
      </w:r>
      <w:r>
        <w:t xml:space="preserve"> </w:t>
      </w:r>
      <w:r>
        <w:t xml:space="preserve">additive group.</w:t>
      </w:r>
    </w:p>
    <w:bookmarkEnd w:id="66"/>
    <w:bookmarkStart w:id="67" w:name="why-scalar-multiplication-is-required"/>
    <w:p>
      <w:pPr>
        <w:pStyle w:val="Heading3"/>
      </w:pPr>
      <w:r>
        <w:rPr>
          <w:rStyle w:val="SectionNumber"/>
        </w:rPr>
        <w:t xml:space="preserve">16.0.4</w:t>
      </w:r>
      <w:r>
        <w:tab/>
      </w:r>
      <w:r>
        <w:t xml:space="preserve">Why scalar multiplication is required</w:t>
      </w:r>
    </w:p>
    <w:p>
      <w:pPr>
        <w:pStyle w:val="FirstParagraph"/>
      </w:pPr>
      <w:r>
        <w:t xml:space="preserve">Different admissible actions need not contribute equally. Introduce</w:t>
      </w:r>
      <w:r>
        <w:t xml:space="preserve"> </w:t>
      </w:r>
      <w:r>
        <w:t xml:space="preserve">scalar weighting</w:t>
      </w:r>
    </w:p>
    <w:p>
      <w:pPr>
        <w:pStyle w:val="BodyText"/>
        <w:keepLines/>
        <w:spacing w:before="100" w:after="120"/>
      </w:pPr>
      <m:oMathPara>
        <m:oMathParaPr>
          <m:jc m:val="center"/>
        </m:oMathParaPr>
        <m:oMath>
          <m:r>
            <m:t>c</m:t>
          </m:r>
          <m:d>
            <m:dPr>
              <m:begChr m:val="|"/>
              <m:endChr m:val="⟩"/>
              <m:sepChr m:val=""/>
              <m:grow/>
            </m:dPr>
            <m:e>
              <m:r>
                <m:t>α</m:t>
              </m:r>
            </m:e>
          </m:d>
          <m:r>
            <m:rPr>
              <m:sty m:val="p"/>
            </m:rPr>
            <m:t>.</m:t>
          </m:r>
        </m:oMath>
      </m:oMathPara>
    </w:p>
    <w:p>
      <w:pPr>
        <w:pStyle w:val="FirstParagraph"/>
      </w:pPr>
      <w:r>
        <w:t xml:space="preserve">Sequential physical composition must distribute over unresolved</w:t>
      </w:r>
      <w:r>
        <w:t xml:space="preserve"> </w:t>
      </w:r>
      <w:r>
        <w:t xml:space="preserve">alternatives:</w:t>
      </w:r>
    </w:p>
    <w:p>
      <w:pPr>
        <w:pStyle w:val="BodyText"/>
        <w:keepLines/>
        <w:spacing w:before="100" w:after="120"/>
      </w:pPr>
      <m:oMathPara>
        <m:oMathParaPr>
          <m:jc m:val="center"/>
        </m:oMathParaPr>
        <m:oMath>
          <m:r>
            <m:t>T</m:t>
          </m:r>
          <m:d>
            <m:dPr>
              <m:begChr m:val="("/>
              <m:endChr m:val=")"/>
              <m:sepChr m:val=""/>
              <m:grow/>
            </m:dPr>
            <m:e>
              <m:sSub>
                <m:e>
                  <m:r>
                    <m:t>c</m:t>
                  </m:r>
                </m:e>
                <m:sub>
                  <m:r>
                    <m:t>1</m:t>
                  </m:r>
                </m:sub>
              </m:sSub>
              <m:d>
                <m:dPr>
                  <m:begChr m:val="|"/>
                  <m:endChr m:val="⟩"/>
                  <m:sepChr m:val=""/>
                  <m:grow/>
                </m:dPr>
                <m:e>
                  <m:r>
                    <m:t>α</m:t>
                  </m:r>
                </m:e>
              </m:d>
              <m:r>
                <m:rPr>
                  <m:sty m:val="p"/>
                </m:rPr>
                <m:t>+</m:t>
              </m:r>
              <m:sSub>
                <m:e>
                  <m:r>
                    <m:t>c</m:t>
                  </m:r>
                </m:e>
                <m:sub>
                  <m:r>
                    <m:t>2</m:t>
                  </m:r>
                </m:sub>
              </m:sSub>
              <m:d>
                <m:dPr>
                  <m:begChr m:val="|"/>
                  <m:endChr m:val="⟩"/>
                  <m:sepChr m:val=""/>
                  <m:grow/>
                </m:dPr>
                <m:e>
                  <m:r>
                    <m:t>β</m:t>
                  </m:r>
                </m:e>
              </m:d>
            </m:e>
          </m:d>
          <m:r>
            <m:rPr>
              <m:sty m:val="p"/>
            </m:rPr>
            <m:t>=</m:t>
          </m:r>
          <m:sSub>
            <m:e>
              <m:r>
                <m:t>c</m:t>
              </m:r>
            </m:e>
            <m:sub>
              <m:r>
                <m:t>1</m:t>
              </m:r>
            </m:sub>
          </m:sSub>
          <m:r>
            <m:t>T</m:t>
          </m:r>
          <m:d>
            <m:dPr>
              <m:begChr m:val="|"/>
              <m:endChr m:val="⟩"/>
              <m:sepChr m:val=""/>
              <m:grow/>
            </m:dPr>
            <m:e>
              <m:r>
                <m:t>α</m:t>
              </m:r>
            </m:e>
          </m:d>
          <m:r>
            <m:rPr>
              <m:sty m:val="p"/>
            </m:rPr>
            <m:t>+</m:t>
          </m:r>
          <m:sSub>
            <m:e>
              <m:r>
                <m:t>c</m:t>
              </m:r>
            </m:e>
            <m:sub>
              <m:r>
                <m:t>2</m:t>
              </m:r>
            </m:sub>
          </m:sSub>
          <m:r>
            <m:t>T</m:t>
          </m:r>
          <m:d>
            <m:dPr>
              <m:begChr m:val="|"/>
              <m:endChr m:val="⟩"/>
              <m:sepChr m:val=""/>
              <m:grow/>
            </m:dPr>
            <m:e>
              <m:r>
                <m:t>β</m:t>
              </m:r>
            </m:e>
          </m:d>
          <m:r>
            <m:rPr>
              <m:sty m:val="p"/>
            </m:rPr>
            <m:t>.</m:t>
          </m:r>
        </m:oMath>
      </m:oMathPara>
    </w:p>
    <w:p>
      <w:pPr>
        <w:pStyle w:val="FirstParagraph"/>
      </w:pPr>
      <w:r>
        <w:t xml:space="preserve">Likewise, scalar composition must satisfy</w:t>
      </w:r>
    </w:p>
    <w:p>
      <w:pPr>
        <w:pStyle w:val="BodyText"/>
        <w:keepLines/>
        <w:spacing w:before="100" w:after="120"/>
      </w:pPr>
      <m:oMathPara>
        <m:oMathParaPr>
          <m:jc m:val="center"/>
        </m:oMathParaPr>
        <m:oMath>
          <m:d>
            <m:dPr>
              <m:begChr m:val="("/>
              <m:endChr m:val=")"/>
              <m:sepChr m:val=""/>
              <m:grow/>
            </m:dPr>
            <m:e>
              <m:sSub>
                <m:e>
                  <m:r>
                    <m:t>c</m:t>
                  </m:r>
                </m:e>
                <m:sub>
                  <m:r>
                    <m:t>1</m:t>
                  </m:r>
                </m:sub>
              </m:sSub>
              <m:sSub>
                <m:e>
                  <m:r>
                    <m:t>c</m:t>
                  </m:r>
                </m:e>
                <m:sub>
                  <m:r>
                    <m:t>2</m:t>
                  </m:r>
                </m:sub>
              </m:sSub>
            </m:e>
          </m:d>
          <m:d>
            <m:dPr>
              <m:begChr m:val="|"/>
              <m:endChr m:val="⟩"/>
              <m:sepChr m:val=""/>
              <m:grow/>
            </m:dPr>
            <m:e>
              <m:r>
                <m:t>α</m:t>
              </m:r>
            </m:e>
          </m:d>
          <m:r>
            <m:rPr>
              <m:sty m:val="p"/>
            </m:rPr>
            <m:t>=</m:t>
          </m:r>
          <m:sSub>
            <m:e>
              <m:r>
                <m:t>c</m:t>
              </m:r>
            </m:e>
            <m:sub>
              <m:r>
                <m:t>1</m:t>
              </m:r>
            </m:sub>
          </m:sSub>
          <m:d>
            <m:dPr>
              <m:begChr m:val="("/>
              <m:endChr m:val=")"/>
              <m:sepChr m:val=""/>
              <m:grow/>
            </m:dPr>
            <m:e>
              <m:sSub>
                <m:e>
                  <m:r>
                    <m:t>c</m:t>
                  </m:r>
                </m:e>
                <m:sub>
                  <m:r>
                    <m:t>2</m:t>
                  </m:r>
                </m:sub>
              </m:sSub>
              <m:d>
                <m:dPr>
                  <m:begChr m:val="|"/>
                  <m:endChr m:val="⟩"/>
                  <m:sepChr m:val=""/>
                  <m:grow/>
                </m:dPr>
                <m:e>
                  <m:r>
                    <m:t>α</m:t>
                  </m:r>
                </m:e>
              </m:d>
            </m:e>
          </m:d>
          <m:r>
            <m:rPr>
              <m:sty m:val="p"/>
            </m:rPr>
            <m:t>,</m:t>
          </m:r>
        </m:oMath>
      </m:oMathPara>
    </w:p>
    <w:p>
      <w:pPr>
        <w:pStyle w:val="FirstParagraph"/>
        <w:keepLines/>
        <w:spacing w:before="100" w:after="120"/>
      </w:pPr>
      <m:oMathPara>
        <m:oMathParaPr>
          <m:jc m:val="center"/>
        </m:oMathParaPr>
        <m:oMath>
          <m:d>
            <m:dPr>
              <m:begChr m:val="("/>
              <m:endChr m:val=")"/>
              <m:sepChr m:val=""/>
              <m:grow/>
            </m:dPr>
            <m:e>
              <m:sSub>
                <m:e>
                  <m:r>
                    <m:t>c</m:t>
                  </m:r>
                </m:e>
                <m:sub>
                  <m:r>
                    <m:t>1</m:t>
                  </m:r>
                </m:sub>
              </m:sSub>
              <m:r>
                <m:rPr>
                  <m:sty m:val="p"/>
                </m:rPr>
                <m:t>+</m:t>
              </m:r>
              <m:sSub>
                <m:e>
                  <m:r>
                    <m:t>c</m:t>
                  </m:r>
                </m:e>
                <m:sub>
                  <m:r>
                    <m:t>2</m:t>
                  </m:r>
                </m:sub>
              </m:sSub>
            </m:e>
          </m:d>
          <m:d>
            <m:dPr>
              <m:begChr m:val="|"/>
              <m:endChr m:val="⟩"/>
              <m:sepChr m:val=""/>
              <m:grow/>
            </m:dPr>
            <m:e>
              <m:r>
                <m:t>α</m:t>
              </m:r>
            </m:e>
          </m:d>
          <m:r>
            <m:rPr>
              <m:sty m:val="p"/>
            </m:rPr>
            <m:t>=</m:t>
          </m:r>
          <m:sSub>
            <m:e>
              <m:r>
                <m:t>c</m:t>
              </m:r>
            </m:e>
            <m:sub>
              <m:r>
                <m:t>1</m:t>
              </m:r>
            </m:sub>
          </m:sSub>
          <m:d>
            <m:dPr>
              <m:begChr m:val="|"/>
              <m:endChr m:val="⟩"/>
              <m:sepChr m:val=""/>
              <m:grow/>
            </m:dPr>
            <m:e>
              <m:r>
                <m:t>α</m:t>
              </m:r>
            </m:e>
          </m:d>
          <m:r>
            <m:rPr>
              <m:sty m:val="p"/>
            </m:rPr>
            <m:t>+</m:t>
          </m:r>
          <m:sSub>
            <m:e>
              <m:r>
                <m:t>c</m:t>
              </m:r>
            </m:e>
            <m:sub>
              <m:r>
                <m:t>2</m:t>
              </m:r>
            </m:sub>
          </m:sSub>
          <m:d>
            <m:dPr>
              <m:begChr m:val="|"/>
              <m:endChr m:val="⟩"/>
              <m:sepChr m:val=""/>
              <m:grow/>
            </m:dPr>
            <m:e>
              <m:r>
                <m:t>α</m:t>
              </m:r>
            </m:e>
          </m:d>
          <m:r>
            <m:rPr>
              <m:sty m:val="p"/>
            </m:rPr>
            <m:t>.</m:t>
          </m:r>
        </m:oMath>
      </m:oMathPara>
    </w:p>
    <w:p>
      <w:pPr>
        <w:pStyle w:val="FirstParagraph"/>
      </w:pPr>
      <w:r>
        <w:t xml:space="preserve">The minimal algebraic closure is therefore a vector space over a scalar</w:t>
      </w:r>
      <w:r>
        <w:t xml:space="preserve"> </w:t>
      </w:r>
      <w:r>
        <w:t xml:space="preserve">division algebra</w:t>
      </w:r>
      <w:r>
        <w:t xml:space="preserve"> </w:t>
      </w:r>
      <m:oMath>
        <m:r>
          <m:t>F</m:t>
        </m:r>
      </m:oMath>
      <w:r>
        <w:t xml:space="preserve">.</w:t>
      </w:r>
    </w:p>
    <w:p>
      <w:pPr>
        <w:pStyle w:val="BodyText"/>
      </w:pPr>
      <w:r>
        <w:rPr>
          <w:b/>
          <w:bCs/>
        </w:rPr>
        <w:t xml:space="preserve">Result 1 – Coherent-retention result.</w:t>
      </w:r>
      <w:r>
        <w:t xml:space="preserve"> </w:t>
      </w:r>
      <w:r>
        <w:t xml:space="preserve">Joint retention, distributive</w:t>
      </w:r>
      <w:r>
        <w:t xml:space="preserve"> </w:t>
      </w:r>
      <w:r>
        <w:t xml:space="preserve">propagation, and destructive cancellation force a linear state space</w:t>
      </w:r>
      <w:r>
        <w:t xml:space="preserve"> </w:t>
      </w:r>
      <w:r>
        <w:t xml:space="preserve">before any specifically quantum notation is assumed.</w:t>
      </w:r>
    </w:p>
    <w:bookmarkEnd w:id="67"/>
    <w:bookmarkStart w:id="68" w:name="composition-of-action"/>
    <w:p>
      <w:pPr>
        <w:pStyle w:val="Heading3"/>
      </w:pPr>
      <w:r>
        <w:rPr>
          <w:rStyle w:val="SectionNumber"/>
        </w:rPr>
        <w:t xml:space="preserve">16.0.5</w:t>
      </w:r>
      <w:r>
        <w:tab/>
      </w:r>
      <w:r>
        <w:t xml:space="preserve">Composition of action</w:t>
      </w:r>
    </w:p>
    <w:p>
      <w:pPr>
        <w:pStyle w:val="FirstParagraph"/>
      </w:pPr>
      <w:r>
        <w:t xml:space="preserve">For sequential histories</w:t>
      </w:r>
      <w:r>
        <w:t xml:space="preserve"> </w:t>
      </w:r>
      <m:oMath>
        <m:r>
          <m:t>a</m:t>
        </m:r>
      </m:oMath>
      <w:r>
        <w:t xml:space="preserve"> </w:t>
      </w:r>
      <w:r>
        <w:t xml:space="preserve">and</w:t>
      </w:r>
      <w:r>
        <w:t xml:space="preserve"> </w:t>
      </w:r>
      <m:oMath>
        <m:r>
          <m:t>b</m:t>
        </m:r>
      </m:oMath>
      <w:r>
        <w:t xml:space="preserve">, ordinary action is additive:</w:t>
      </w:r>
    </w:p>
    <w:p>
      <w:pPr>
        <w:pStyle w:val="BodyText"/>
        <w:keepLines/>
        <w:spacing w:before="100" w:after="120"/>
      </w:pPr>
      <m:oMathPara>
        <m:oMathParaPr>
          <m:jc m:val="center"/>
        </m:oMathParaPr>
        <m:oMath>
          <m:r>
            <m:t>S</m:t>
          </m:r>
          <m:r>
            <m:rPr>
              <m:sty m:val="p"/>
            </m:rPr>
            <m:t>[</m:t>
          </m:r>
          <m:r>
            <m:t>a</m:t>
          </m:r>
          <m:r>
            <m:rPr>
              <m:sty m:val="p"/>
            </m:rPr>
            <m:t>∘</m:t>
          </m:r>
          <m:r>
            <m:t>b</m:t>
          </m:r>
          <m:r>
            <m:rPr>
              <m:sty m:val="p"/>
            </m:rPr>
            <m:t>]</m:t>
          </m:r>
          <m:r>
            <m:rPr>
              <m:sty m:val="p"/>
            </m:rPr>
            <m:t>=</m:t>
          </m:r>
          <m:r>
            <m:t>S</m:t>
          </m:r>
          <m:r>
            <m:rPr>
              <m:sty m:val="p"/>
            </m:rPr>
            <m:t>[</m:t>
          </m:r>
          <m:r>
            <m:t>a</m:t>
          </m:r>
          <m:r>
            <m:rPr>
              <m:sty m:val="p"/>
            </m:rPr>
            <m:t>]</m:t>
          </m:r>
          <m:r>
            <m:rPr>
              <m:sty m:val="p"/>
            </m:rPr>
            <m:t>+</m:t>
          </m:r>
          <m:r>
            <m:t>S</m:t>
          </m:r>
          <m:r>
            <m:rPr>
              <m:sty m:val="p"/>
            </m:rPr>
            <m:t>[</m:t>
          </m:r>
          <m:r>
            <m:t>b</m:t>
          </m:r>
          <m:r>
            <m:rPr>
              <m:sty m:val="p"/>
            </m:rPr>
            <m:t>]</m:t>
          </m:r>
          <m:r>
            <m:rPr>
              <m:sty m:val="p"/>
            </m:rPr>
            <m:t>.</m:t>
          </m:r>
        </m:oMath>
      </m:oMathPara>
    </w:p>
    <w:p>
      <w:pPr>
        <w:pStyle w:val="FirstParagraph"/>
      </w:pPr>
      <w:r>
        <w:t xml:space="preserve">Let</w:t>
      </w:r>
      <w:r>
        <w:t xml:space="preserve"> </w:t>
      </w:r>
      <m:oMath>
        <m:r>
          <m:t>w</m:t>
        </m:r>
        <m:d>
          <m:dPr>
            <m:begChr m:val="("/>
            <m:endChr m:val=")"/>
            <m:sepChr m:val=""/>
            <m:grow/>
          </m:dPr>
          <m:e>
            <m:r>
              <m:t>S</m:t>
            </m:r>
          </m:e>
        </m:d>
      </m:oMath>
      <w:r>
        <w:t xml:space="preserve"> </w:t>
      </w:r>
      <w:r>
        <w:t xml:space="preserve">be the scalar weight assigned to an action value. Logical</w:t>
      </w:r>
      <w:r>
        <w:t xml:space="preserve"> </w:t>
      </w:r>
      <w:r>
        <w:t xml:space="preserve">composition requires</w:t>
      </w:r>
    </w:p>
    <w:p>
      <w:pPr>
        <w:pStyle w:val="BodyText"/>
        <w:keepLines/>
        <w:spacing w:before="100" w:after="120"/>
      </w:pPr>
      <m:oMathPara>
        <m:oMathParaPr>
          <m:jc m:val="center"/>
        </m:oMathParaPr>
        <m:oMath>
          <m:r>
            <m:t>w</m:t>
          </m:r>
          <m:d>
            <m:dPr>
              <m:begChr m:val="("/>
              <m:endChr m:val=")"/>
              <m:sepChr m:val=""/>
              <m:grow/>
            </m:dPr>
            <m:e>
              <m:sSub>
                <m:e>
                  <m:r>
                    <m:t>S</m:t>
                  </m:r>
                </m:e>
                <m:sub>
                  <m:r>
                    <m:t>1</m:t>
                  </m:r>
                </m:sub>
              </m:sSub>
              <m:r>
                <m:rPr>
                  <m:sty m:val="p"/>
                </m:rPr>
                <m:t>+</m:t>
              </m:r>
              <m:sSub>
                <m:e>
                  <m:r>
                    <m:t>S</m:t>
                  </m:r>
                </m:e>
                <m:sub>
                  <m:r>
                    <m:t>2</m:t>
                  </m:r>
                </m:sub>
              </m:sSub>
            </m:e>
          </m:d>
          <m:r>
            <m:rPr>
              <m:sty m:val="p"/>
            </m:rPr>
            <m:t>=</m:t>
          </m:r>
          <m:r>
            <m:t>w</m:t>
          </m:r>
          <m:d>
            <m:dPr>
              <m:begChr m:val="("/>
              <m:endChr m:val=")"/>
              <m:sepChr m:val=""/>
              <m:grow/>
            </m:dPr>
            <m:e>
              <m:sSub>
                <m:e>
                  <m:r>
                    <m:t>S</m:t>
                  </m:r>
                </m:e>
                <m:sub>
                  <m:r>
                    <m:t>1</m:t>
                  </m:r>
                </m:sub>
              </m:sSub>
            </m:e>
          </m:d>
          <m:r>
            <m:t>w</m:t>
          </m:r>
          <m:d>
            <m:dPr>
              <m:begChr m:val="("/>
              <m:endChr m:val=")"/>
              <m:sepChr m:val=""/>
              <m:grow/>
            </m:dPr>
            <m:e>
              <m:sSub>
                <m:e>
                  <m:r>
                    <m:t>S</m:t>
                  </m:r>
                </m:e>
                <m:sub>
                  <m:r>
                    <m:t>2</m:t>
                  </m:r>
                </m:sub>
              </m:sSub>
            </m:e>
          </m:d>
          <m:r>
            <m:rPr>
              <m:sty m:val="p"/>
            </m:rPr>
            <m:t>.</m:t>
          </m:r>
        </m:oMath>
      </m:oMathPara>
    </w:p>
    <w:p>
      <w:pPr>
        <w:pStyle w:val="FirstParagraph"/>
      </w:pPr>
      <w:r>
        <w:t xml:space="preserve">For reversible unresolved propagation, the weight must not by itself</w:t>
      </w:r>
      <w:r>
        <w:t xml:space="preserve"> </w:t>
      </w:r>
      <w:r>
        <w:t xml:space="preserve">change total accountability:</w:t>
      </w:r>
    </w:p>
    <w:p>
      <w:pPr>
        <w:pStyle w:val="BodyText"/>
        <w:keepLines/>
        <w:spacing w:before="100" w:after="120"/>
      </w:pPr>
      <m:oMathPara>
        <m:oMathParaPr>
          <m:jc m:val="center"/>
        </m:oMathParaPr>
        <m:oMath>
          <m:d>
            <m:dPr>
              <m:begChr m:val="|"/>
              <m:endChr m:val="|"/>
              <m:sepChr m:val=""/>
              <m:grow/>
            </m:dPr>
            <m:e>
              <m:r>
                <m:t>w</m:t>
              </m:r>
              <m:d>
                <m:dPr>
                  <m:begChr m:val="("/>
                  <m:endChr m:val=")"/>
                  <m:sepChr m:val=""/>
                  <m:grow/>
                </m:dPr>
                <m:e>
                  <m:r>
                    <m:t>S</m:t>
                  </m:r>
                </m:e>
              </m:d>
            </m:e>
          </m:d>
          <m:r>
            <m:rPr>
              <m:sty m:val="p"/>
            </m:rPr>
            <m:t>=</m:t>
          </m:r>
          <m:r>
            <m:t>1</m:t>
          </m:r>
          <m:r>
            <m:rPr>
              <m:sty m:val="p"/>
            </m:rPr>
            <m:t>.</m:t>
          </m:r>
        </m:oMath>
      </m:oMathPara>
    </w:p>
    <w:p>
      <w:pPr>
        <w:pStyle w:val="FirstParagraph"/>
      </w:pPr>
      <w:r>
        <w:t xml:space="preserve">Assume further that</w:t>
      </w:r>
      <w:r>
        <w:t xml:space="preserve"> </w:t>
      </w:r>
      <m:oMath>
        <m:r>
          <m:t>w</m:t>
        </m:r>
      </m:oMath>
      <w:r>
        <w:t xml:space="preserve"> </w:t>
      </w:r>
      <w:r>
        <w:t xml:space="preserve">is continuous and nontrivial. Then</w:t>
      </w:r>
      <w:r>
        <w:t xml:space="preserve"> </w:t>
      </w:r>
      <m:oMath>
        <m:r>
          <m:t>w</m:t>
        </m:r>
      </m:oMath>
      <w:r>
        <w:t xml:space="preserve"> </w:t>
      </w:r>
      <w:r>
        <w:t xml:space="preserve">is a</w:t>
      </w:r>
      <w:r>
        <w:t xml:space="preserve"> </w:t>
      </w:r>
      <w:r>
        <w:t xml:space="preserve">continuous character of the real numbers under addition into</w:t>
      </w:r>
      <w:r>
        <w:t xml:space="preserve"> </w:t>
      </w:r>
      <m:oMath>
        <m:r>
          <m:t>U</m:t>
        </m:r>
        <m:d>
          <m:dPr>
            <m:begChr m:val="("/>
            <m:endChr m:val=")"/>
            <m:sepChr m:val=""/>
            <m:grow/>
          </m:dPr>
          <m:e>
            <m:r>
              <m:t>1</m:t>
            </m:r>
          </m:e>
        </m:d>
      </m:oMath>
      <w:r>
        <w:t xml:space="preserve">.</w:t>
      </w:r>
      <w:r>
        <w:t xml:space="preserve"> </w:t>
      </w:r>
      <w:r>
        <w:t xml:space="preserve">Every such character has the form</w:t>
      </w:r>
    </w:p>
    <w:p>
      <w:pPr>
        <w:pStyle w:val="BodyText"/>
        <w:keepLines/>
        <w:spacing w:before="100" w:after="120"/>
      </w:pPr>
      <m:oMathPara>
        <m:oMathParaPr>
          <m:jc m:val="center"/>
        </m:oMathParaPr>
        <m:oMath>
          <m:r>
            <m:t>w</m:t>
          </m:r>
          <m:d>
            <m:dPr>
              <m:begChr m:val="("/>
              <m:endChr m:val=")"/>
              <m:sepChr m:val=""/>
              <m:grow/>
            </m:dPr>
            <m:e>
              <m:r>
                <m:t>S</m:t>
              </m:r>
            </m:e>
          </m:d>
          <m:r>
            <m:rPr>
              <m:sty m:val="p"/>
            </m:rPr>
            <m:t>=</m:t>
          </m:r>
          <m:sSup>
            <m:e>
              <m:r>
                <m:t>e</m:t>
              </m:r>
            </m:e>
            <m:sup>
              <m:r>
                <m:t>i</m:t>
              </m:r>
              <m:r>
                <m:t>κ</m:t>
              </m:r>
              <m:r>
                <m:t>S</m:t>
              </m:r>
            </m:sup>
          </m:sSup>
        </m:oMath>
      </m:oMathPara>
    </w:p>
    <w:p>
      <w:pPr>
        <w:pStyle w:val="FirstParagraph"/>
      </w:pPr>
      <w:r>
        <w:t xml:space="preserve">for a real constant</w:t>
      </w:r>
      <w:r>
        <w:t xml:space="preserve"> </w:t>
      </w:r>
      <m:oMath>
        <m:r>
          <m:t>κ</m:t>
        </m:r>
      </m:oMath>
      <w:r>
        <w:t xml:space="preserve">.</w:t>
      </w:r>
    </w:p>
    <w:p>
      <w:pPr>
        <w:pStyle w:val="BodyText"/>
      </w:pPr>
      <w:r>
        <w:t xml:space="preserve">Choosing the experimentally fixed action scale</w:t>
      </w:r>
      <w:r>
        <w:t xml:space="preserve"> </w:t>
      </w:r>
      <m:oMath>
        <m:r>
          <m:rPr>
            <m:sty m:val="p"/>
          </m:rPr>
          <m:t>ℏ</m:t>
        </m:r>
      </m:oMath>
      <w:r>
        <w:t xml:space="preserve"> </w:t>
      </w:r>
      <w:r>
        <w:t xml:space="preserve">gives</w:t>
      </w:r>
    </w:p>
    <w:p>
      <w:pPr>
        <w:pStyle w:val="BodyText"/>
        <w:keepLines/>
        <w:spacing w:before="100" w:after="120"/>
      </w:pPr>
      <m:oMathPara>
        <m:oMathParaPr>
          <m:jc m:val="center"/>
        </m:oMathParaPr>
        <m:oMath>
          <m:borderBox>
            <m:e>
              <m:r>
                <m:t>w</m:t>
              </m:r>
              <m:d>
                <m:dPr>
                  <m:begChr m:val="("/>
                  <m:endChr m:val=")"/>
                  <m:sepChr m:val=""/>
                  <m:grow/>
                </m:dPr>
                <m:e>
                  <m:r>
                    <m:t>S</m:t>
                  </m:r>
                </m:e>
              </m:d>
              <m:r>
                <m:rPr>
                  <m:sty m:val="p"/>
                </m:rPr>
                <m:t>=</m:t>
              </m:r>
              <m:sSup>
                <m:e>
                  <m:r>
                    <m:t>e</m:t>
                  </m:r>
                </m:e>
                <m:sup>
                  <m:r>
                    <m:t>i</m:t>
                  </m:r>
                  <m:r>
                    <m:t>S</m:t>
                  </m:r>
                  <m:r>
                    <m:rPr>
                      <m:sty m:val="p"/>
                    </m:rPr>
                    <m:t>/</m:t>
                  </m:r>
                  <m:r>
                    <m:rPr>
                      <m:sty m:val="p"/>
                    </m:rPr>
                    <m:t>ℏ</m:t>
                  </m:r>
                </m:sup>
              </m:sSup>
            </m:e>
          </m:borderBox>
          <m:r>
            <m:rPr>
              <m:sty m:val="p"/>
            </m:rPr>
            <m:t>.</m:t>
          </m:r>
        </m:oMath>
      </m:oMathPara>
    </w:p>
    <w:p>
      <w:pPr>
        <w:pStyle w:val="FirstParagraph"/>
      </w:pPr>
      <w:r>
        <w:t xml:space="preserve">Changing orientation sends</w:t>
      </w:r>
      <w:r>
        <w:t xml:space="preserve"> </w:t>
      </w:r>
      <m:oMath>
        <m:r>
          <m:t>κ</m:t>
        </m:r>
        <m:r>
          <m:rPr>
            <m:sty m:val="p"/>
          </m:rPr>
          <m:t>↦</m:t>
        </m:r>
        <m:r>
          <m:rPr>
            <m:sty m:val="p"/>
          </m:rPr>
          <m:t>−</m:t>
        </m:r>
        <m:r>
          <m:t>κ</m:t>
        </m:r>
      </m:oMath>
      <w:r>
        <w:t xml:space="preserve">, giving the complex</w:t>
      </w:r>
      <w:r>
        <w:t xml:space="preserve"> </w:t>
      </w:r>
      <w:r>
        <w:t xml:space="preserve">conjugate representation.</w:t>
      </w:r>
    </w:p>
    <w:bookmarkEnd w:id="68"/>
    <w:bookmarkStart w:id="69" w:name="Xbbf8ffe2a421ad0037856e66864674c07deea91"/>
    <w:p>
      <w:pPr>
        <w:pStyle w:val="Heading3"/>
      </w:pPr>
      <w:r>
        <w:rPr>
          <w:rStyle w:val="SectionNumber"/>
        </w:rPr>
        <w:t xml:space="preserve">16.0.6</w:t>
      </w:r>
      <w:r>
        <w:tab/>
      </w:r>
      <w:r>
        <w:t xml:space="preserve">Why real positive weights are insufficient</w:t>
      </w:r>
    </w:p>
    <w:p>
      <w:pPr>
        <w:pStyle w:val="FirstParagraph"/>
      </w:pPr>
      <w:r>
        <w:t xml:space="preserve">If</w:t>
      </w:r>
      <w:r>
        <w:t xml:space="preserve"> </w:t>
      </w:r>
      <m:oMath>
        <m:r>
          <m:t>w</m:t>
        </m:r>
        <m:d>
          <m:dPr>
            <m:begChr m:val="("/>
            <m:endChr m:val=")"/>
            <m:sepChr m:val=""/>
            <m:grow/>
          </m:dPr>
          <m:e>
            <m:r>
              <m:t>S</m:t>
            </m:r>
          </m:e>
        </m:d>
      </m:oMath>
      <w:r>
        <w:t xml:space="preserve"> </w:t>
      </w:r>
      <w:r>
        <w:t xml:space="preserve">were only a nonnegative real number, contributions could</w:t>
      </w:r>
      <w:r>
        <w:t xml:space="preserve"> </w:t>
      </w:r>
      <w:r>
        <w:t xml:space="preserve">reinforce but could not continuously rotate into cancellation. The phase</w:t>
      </w:r>
      <w:r>
        <w:t xml:space="preserve"> </w:t>
      </w:r>
      <w:r>
        <w:t xml:space="preserve">relation</w:t>
      </w:r>
    </w:p>
    <w:p>
      <w:pPr>
        <w:pStyle w:val="BodyText"/>
        <w:keepLines/>
        <w:spacing w:before="100" w:after="120"/>
      </w:pPr>
      <m:oMathPara>
        <m:oMathParaPr>
          <m:jc m:val="center"/>
        </m:oMathParaPr>
        <m:oMath>
          <m:sSup>
            <m:e>
              <m:r>
                <m:t>e</m:t>
              </m:r>
            </m:e>
            <m:sup>
              <m:r>
                <m:t>i</m:t>
              </m:r>
              <m:r>
                <m:t>θ</m:t>
              </m:r>
            </m:sup>
          </m:sSup>
          <m:r>
            <m:rPr>
              <m:sty m:val="p"/>
            </m:rPr>
            <m:t>+</m:t>
          </m:r>
          <m:sSup>
            <m:e>
              <m:r>
                <m:t>e</m:t>
              </m:r>
            </m:e>
            <m:sup>
              <m:r>
                <m:t>i</m:t>
              </m:r>
              <m:d>
                <m:dPr>
                  <m:begChr m:val="("/>
                  <m:endChr m:val=")"/>
                  <m:sepChr m:val=""/>
                  <m:grow/>
                </m:dPr>
                <m:e>
                  <m:r>
                    <m:t>θ</m:t>
                  </m:r>
                  <m:r>
                    <m:rPr>
                      <m:sty m:val="p"/>
                    </m:rPr>
                    <m:t>+</m:t>
                  </m:r>
                  <m:r>
                    <m:t>π</m:t>
                  </m:r>
                </m:e>
              </m:d>
            </m:sup>
          </m:sSup>
          <m:r>
            <m:rPr>
              <m:sty m:val="p"/>
            </m:rPr>
            <m:t>=</m:t>
          </m:r>
          <m:r>
            <m:t>0</m:t>
          </m:r>
        </m:oMath>
      </m:oMathPara>
    </w:p>
    <w:p>
      <w:pPr>
        <w:pStyle w:val="FirstParagraph"/>
      </w:pPr>
      <w:r>
        <w:t xml:space="preserve">is the minimal continuous mechanism for complete destructive</w:t>
      </w:r>
      <w:r>
        <w:t xml:space="preserve"> </w:t>
      </w:r>
      <w:r>
        <w:t xml:space="preserve">interference without deleting either action.</w:t>
      </w:r>
    </w:p>
    <w:p>
      <w:pPr>
        <w:pStyle w:val="BodyText"/>
      </w:pPr>
      <w:r>
        <w:t xml:space="preserve">A two-dimensional real rotation can represent the same structure, but</w:t>
      </w:r>
      <w:r>
        <w:t xml:space="preserve"> </w:t>
      </w:r>
      <w:r>
        <w:t xml:space="preserve">the complex number</w:t>
      </w:r>
    </w:p>
    <w:p>
      <w:pPr>
        <w:pStyle w:val="BodyText"/>
        <w:keepLines/>
        <w:spacing w:before="100" w:after="120"/>
      </w:pPr>
      <m:oMathPara>
        <m:oMathParaPr>
          <m:jc m:val="center"/>
        </m:oMathParaPr>
        <m:oMath>
          <m:sSup>
            <m:e>
              <m:r>
                <m:t>e</m:t>
              </m:r>
            </m:e>
            <m:sup>
              <m:r>
                <m:t>i</m:t>
              </m:r>
              <m:r>
                <m:t>θ</m:t>
              </m:r>
            </m:sup>
          </m:sSup>
          <m:r>
            <m:rPr>
              <m:sty m:val="p"/>
            </m:rPr>
            <m:t>=</m:t>
          </m:r>
          <m:r>
            <m:rPr>
              <m:sty m:val="p"/>
            </m:rPr>
            <m:t>cos</m:t>
          </m:r>
          <m:r>
            <m:t>θ</m:t>
          </m:r>
          <m:r>
            <m:rPr>
              <m:sty m:val="p"/>
            </m:rPr>
            <m:t>+</m:t>
          </m:r>
          <m:r>
            <m:t>i</m:t>
          </m:r>
          <m:r>
            <m:rPr>
              <m:sty m:val="p"/>
            </m:rPr>
            <m:t>sin</m:t>
          </m:r>
          <m:r>
            <m:t>θ</m:t>
          </m:r>
        </m:oMath>
      </m:oMathPara>
    </w:p>
    <w:p>
      <w:pPr>
        <w:pStyle w:val="FirstParagraph"/>
      </w:pPr>
      <w:r>
        <w:t xml:space="preserve">is its minimal scalar compression. Complex amplitude is therefore not</w:t>
      </w:r>
      <w:r>
        <w:t xml:space="preserve"> </w:t>
      </w:r>
      <w:r>
        <w:t xml:space="preserve">ornamental notation. It is the natural scalar representation of</w:t>
      </w:r>
      <w:r>
        <w:t xml:space="preserve"> </w:t>
      </w:r>
      <w:r>
        <w:t xml:space="preserve">continuously composable relative action phase.</w:t>
      </w:r>
    </w:p>
    <w:bookmarkEnd w:id="69"/>
    <w:bookmarkStart w:id="70" w:name="action-state-representation"/>
    <w:p>
      <w:pPr>
        <w:pStyle w:val="Heading3"/>
      </w:pPr>
      <w:r>
        <w:rPr>
          <w:rStyle w:val="SectionNumber"/>
        </w:rPr>
        <w:t xml:space="preserve">16.0.7</w:t>
      </w:r>
      <w:r>
        <w:tab/>
      </w:r>
      <w:r>
        <w:t xml:space="preserve">Action-state representation</w:t>
      </w:r>
    </w:p>
    <w:p>
      <w:pPr>
        <w:pStyle w:val="FirstParagraph"/>
      </w:pPr>
      <w:r>
        <w:t xml:space="preserve">The unresolved state may now be written</w:t>
      </w:r>
    </w:p>
    <w:p>
      <w:pPr>
        <w:pStyle w:val="BodyText"/>
        <w:keepLines/>
        <w:spacing w:before="100" w:after="120"/>
      </w:pPr>
      <m:oMathPara>
        <m:oMathParaPr>
          <m:jc m:val="center"/>
        </m:oMathParaPr>
        <m:oMath>
          <m:d>
            <m:dPr>
              <m:begChr m:val="|"/>
              <m:endChr m:val="⟩"/>
              <m:sepChr m:val=""/>
              <m:grow/>
            </m:dPr>
            <m:e>
              <m:r>
                <m:t>Ψ</m:t>
              </m:r>
            </m:e>
          </m:d>
          <m:r>
            <m:rPr>
              <m:sty m:val="p"/>
            </m:rPr>
            <m:t>=</m:t>
          </m:r>
          <m:nary>
            <m:naryPr>
              <m:chr m:val="∑"/>
              <m:limLoc m:val="undOvr"/>
              <m:subHide m:val="off"/>
              <m:supHide m:val="on"/>
            </m:naryPr>
            <m:sub>
              <m:r>
                <m:t>α</m:t>
              </m:r>
            </m:sub>
            <m:sup>
              <m:r>
                <m:t>​</m:t>
              </m:r>
            </m:sup>
            <m:e>
              <m:sSub>
                <m:e>
                  <m:r>
                    <m:t>A</m:t>
                  </m:r>
                </m:e>
                <m:sub>
                  <m:r>
                    <m:t>α</m:t>
                  </m:r>
                </m:sub>
              </m:sSub>
            </m:e>
          </m:nary>
          <m:sSup>
            <m:e>
              <m:r>
                <m:t>e</m:t>
              </m:r>
            </m:e>
            <m:sup>
              <m:r>
                <m:t>i</m:t>
              </m:r>
              <m:sSub>
                <m:e>
                  <m:r>
                    <m:t>S</m:t>
                  </m:r>
                </m:e>
                <m:sub>
                  <m:r>
                    <m:t>α</m:t>
                  </m:r>
                </m:sub>
              </m:sSub>
              <m:r>
                <m:rPr>
                  <m:sty m:val="p"/>
                </m:rPr>
                <m:t>/</m:t>
              </m:r>
              <m:r>
                <m:rPr>
                  <m:sty m:val="p"/>
                </m:rPr>
                <m:t>ℏ</m:t>
              </m:r>
            </m:sup>
          </m:sSup>
          <m:d>
            <m:dPr>
              <m:begChr m:val="|"/>
              <m:endChr m:val="⟩"/>
              <m:sepChr m:val=""/>
              <m:grow/>
            </m:dPr>
            <m:e>
              <m:r>
                <m:t>α</m:t>
              </m:r>
            </m:e>
          </m:d>
          <m:r>
            <m:rPr>
              <m:sty m:val="p"/>
            </m:rPr>
            <m:t>,</m:t>
          </m:r>
        </m:oMath>
      </m:oMathPara>
    </w:p>
    <w:p>
      <w:pPr>
        <w:pStyle w:val="FirstParagraph"/>
      </w:pPr>
      <w:r>
        <w:t xml:space="preserve">or in a continuum of histories,</w:t>
      </w:r>
    </w:p>
    <w:p>
      <w:pPr>
        <w:pStyle w:val="BodyText"/>
        <w:keepLines/>
        <w:spacing w:before="100" w:after="120"/>
      </w:pPr>
      <m:oMathPara>
        <m:oMathParaPr>
          <m:jc m:val="center"/>
        </m:oMathParaPr>
        <m:oMath>
          <m:d>
            <m:dPr>
              <m:begChr m:val="|"/>
              <m:endChr m:val="⟩"/>
              <m:sepChr m:val=""/>
              <m:grow/>
            </m:dPr>
            <m:e>
              <m:r>
                <m:t>Ψ</m:t>
              </m:r>
            </m:e>
          </m:d>
          <m:r>
            <m:rPr>
              <m:sty m:val="p"/>
            </m:rPr>
            <m:t>∼</m:t>
          </m:r>
          <m:nary>
            <m:naryPr>
              <m:chr m:val="∫"/>
              <m:limLoc m:val="subSup"/>
              <m:subHide m:val="off"/>
              <m:supHide m:val="on"/>
            </m:naryPr>
            <m:sub>
              <m:r>
                <m:rPr>
                  <m:sty m:val="p"/>
                  <m:scr m:val="script"/>
                </m:rPr>
                <m:t>A</m:t>
              </m:r>
              <m:r>
                <m:rPr>
                  <m:sty m:val="p"/>
                </m:rPr>
                <m:t>/</m:t>
              </m:r>
              <m:sSub>
                <m:e>
                  <m:r>
                    <m:rPr>
                      <m:sty m:val="p"/>
                    </m:rPr>
                    <m:t>∼</m:t>
                  </m:r>
                </m:e>
                <m:sub>
                  <m:r>
                    <m:t>E</m:t>
                  </m:r>
                  <m:r>
                    <m:t>A</m:t>
                  </m:r>
                </m:sub>
              </m:sSub>
            </m:sub>
            <m:sup>
              <m:r>
                <m:t>​</m:t>
              </m:r>
            </m:sup>
            <m:e>
              <m:r>
                <m:rPr>
                  <m:sty m:val="p"/>
                  <m:scr m:val="script"/>
                </m:rPr>
                <m:t>D</m:t>
              </m:r>
            </m:e>
          </m:nary>
          <m:r>
            <m:t>α</m:t>
          </m:r>
          <m:r>
            <m:t> </m:t>
          </m:r>
          <m:r>
            <m:t>A</m:t>
          </m:r>
          <m:r>
            <m:rPr>
              <m:sty m:val="p"/>
            </m:rPr>
            <m:t>[</m:t>
          </m:r>
          <m:r>
            <m:t>α</m:t>
          </m:r>
          <m:r>
            <m:rPr>
              <m:sty m:val="p"/>
            </m:rPr>
            <m:t>]</m:t>
          </m:r>
          <m:sSup>
            <m:e>
              <m:r>
                <m:t>e</m:t>
              </m:r>
            </m:e>
            <m:sup>
              <m:r>
                <m:t>i</m:t>
              </m:r>
              <m:r>
                <m:t>S</m:t>
              </m:r>
              <m:r>
                <m:rPr>
                  <m:sty m:val="p"/>
                </m:rPr>
                <m:t>[</m:t>
              </m:r>
              <m:r>
                <m:t>α</m:t>
              </m:r>
              <m:r>
                <m:rPr>
                  <m:sty m:val="p"/>
                </m:rPr>
                <m:t>]</m:t>
              </m:r>
              <m:r>
                <m:rPr>
                  <m:sty m:val="p"/>
                </m:rPr>
                <m:t>/</m:t>
              </m:r>
              <m:r>
                <m:rPr>
                  <m:sty m:val="p"/>
                </m:rPr>
                <m:t>ℏ</m:t>
              </m:r>
            </m:sup>
          </m:sSup>
          <m:d>
            <m:dPr>
              <m:begChr m:val="|"/>
              <m:endChr m:val="⟩"/>
              <m:sepChr m:val=""/>
              <m:grow/>
            </m:dPr>
            <m:e>
              <m:r>
                <m:t>α</m:t>
              </m:r>
            </m:e>
          </m:d>
          <m:r>
            <m:rPr>
              <m:sty m:val="p"/>
            </m:rPr>
            <m:t>.</m:t>
          </m:r>
        </m:oMath>
      </m:oMathPara>
    </w:p>
    <w:p>
      <w:pPr>
        <w:pStyle w:val="FirstParagraph"/>
      </w:pPr>
      <w:r>
        <w:t xml:space="preserve">PLA remains necessary because two histories may have equal action values</w:t>
      </w:r>
      <w:r>
        <w:t xml:space="preserve"> </w:t>
      </w:r>
      <w:r>
        <w:t xml:space="preserve">while differing in order, topology, constraints, or boundary content.</w:t>
      </w:r>
    </w:p>
    <w:p>
      <w:pPr>
        <w:pStyle w:val="BodyText"/>
      </w:pPr>
      <w:r>
        <w:rPr>
          <w:b/>
          <w:bCs/>
        </w:rPr>
        <w:t xml:space="preserve">Result 2 – Phase result.</w:t>
      </w:r>
      <w:r>
        <w:t xml:space="preserve"> </w:t>
      </w:r>
      <w:r>
        <w:t xml:space="preserve">Additive action, sequential composition,</w:t>
      </w:r>
      <w:r>
        <w:t xml:space="preserve"> </w:t>
      </w:r>
      <w:r>
        <w:t xml:space="preserve">continuity, reversibility, and interference force unit-modulus action</w:t>
      </w:r>
      <w:r>
        <w:t xml:space="preserve"> </w:t>
      </w:r>
      <w:r>
        <w:t xml:space="preserve">weights of exponential complex form.</w:t>
      </w:r>
    </w:p>
    <w:p>
      <w:pPr>
        <w:pStyle w:val="BodyText"/>
      </w:pPr>
      <w:r>
        <w:t xml:space="preserve">A state space is not physically useful unless two unresolved states can</w:t>
      </w:r>
      <w:r>
        <w:t xml:space="preserve"> </w:t>
      </w:r>
      <w:r>
        <w:t xml:space="preserve">be compared. Introduce an overlap map</w:t>
      </w:r>
    </w:p>
    <w:p>
      <w:pPr>
        <w:pStyle w:val="BodyText"/>
        <w:keepLines/>
        <w:spacing w:before="100" w:after="120"/>
      </w:pPr>
      <m:oMathPara>
        <m:oMathParaPr>
          <m:jc m:val="center"/>
        </m:oMathParaPr>
        <m:oMath>
          <m:d>
            <m:dPr>
              <m:begChr m:val="⟨"/>
              <m:endChr m:val="⟩"/>
              <m:sepChr m:val="|"/>
              <m:grow/>
            </m:dPr>
            <m:e>
              <m:r>
                <m:t>Φ</m:t>
              </m:r>
            </m:e>
            <m:e>
              <m:r>
                <m:t>Ψ</m:t>
              </m:r>
            </m:e>
          </m:d>
          <m:r>
            <m:rPr>
              <m:sty m:val="p"/>
            </m:rPr>
            <m:t>∈</m:t>
          </m:r>
          <m:r>
            <m:t>C</m:t>
          </m:r>
          <m:r>
            <m:rPr>
              <m:sty m:val="p"/>
            </m:rPr>
            <m:t>.</m:t>
          </m:r>
        </m:oMath>
      </m:oMathPara>
    </w:p>
    <w:p>
      <w:pPr>
        <w:pStyle w:val="FirstParagraph"/>
      </w:pPr>
      <w:r>
        <w:t xml:space="preserve">The overlap must satisfy:</w:t>
      </w:r>
    </w:p>
    <w:p>
      <w:pPr>
        <w:numPr>
          <w:ilvl w:val="0"/>
          <w:numId w:val="1020"/>
        </w:numPr>
      </w:pPr>
      <w:r>
        <w:t xml:space="preserve">linearity in the retained state,</w:t>
      </w:r>
    </w:p>
    <w:p>
      <w:pPr>
        <w:numPr>
          <w:ilvl w:val="0"/>
          <w:numId w:val="1020"/>
        </w:numPr>
      </w:pPr>
      <w:r>
        <w:t xml:space="preserve">conjugate linearity in the comparison state,</w:t>
      </w:r>
    </w:p>
    <w:p>
      <w:pPr>
        <w:numPr>
          <w:ilvl w:val="0"/>
          <w:numId w:val="1020"/>
        </w:numPr>
      </w:pPr>
      <w:r>
        <w:t xml:space="preserve">conjugate symmetry,</w:t>
      </w:r>
    </w:p>
    <w:p>
      <w:pPr>
        <w:numPr>
          <w:ilvl w:val="0"/>
          <w:numId w:val="1020"/>
        </w:numPr>
      </w:pPr>
      <w:r>
        <w:t xml:space="preserve">positivity,</w:t>
      </w:r>
    </w:p>
    <w:p>
      <w:pPr>
        <w:numPr>
          <w:ilvl w:val="0"/>
          <w:numId w:val="1020"/>
        </w:numPr>
      </w:pPr>
      <w:r>
        <w:t xml:space="preserve">nondegeneracy.</w:t>
      </w:r>
    </w:p>
    <w:p>
      <w:pPr>
        <w:pStyle w:val="FirstParagraph"/>
      </w:pPr>
      <w:r>
        <w:t xml:space="preserve">Thus</w:t>
      </w:r>
    </w:p>
    <w:p>
      <w:pPr>
        <w:pStyle w:val="BodyText"/>
        <w:keepLines/>
        <w:spacing w:before="100" w:after="120"/>
      </w:pPr>
      <m:oMathPara>
        <m:oMathParaPr>
          <m:jc m:val="center"/>
        </m:oMathParaPr>
        <m:oMath>
          <m:d>
            <m:dPr>
              <m:begChr m:val="⟨"/>
              <m:endChr m:val="⟩"/>
              <m:sepChr m:val="|"/>
              <m:grow/>
            </m:dPr>
            <m:e>
              <m:r>
                <m:t>Φ</m:t>
              </m:r>
            </m:e>
            <m:e>
              <m:r>
                <m:t>a</m:t>
              </m:r>
              <m:r>
                <m:t>Ψ</m:t>
              </m:r>
              <m:r>
                <m:rPr>
                  <m:sty m:val="p"/>
                </m:rPr>
                <m:t>+</m:t>
              </m:r>
              <m:r>
                <m:t>b</m:t>
              </m:r>
              <m:r>
                <m:t>Ξ</m:t>
              </m:r>
            </m:e>
          </m:d>
          <m:r>
            <m:rPr>
              <m:sty m:val="p"/>
            </m:rPr>
            <m:t>=</m:t>
          </m:r>
          <m:r>
            <m:t>a</m:t>
          </m:r>
          <m:d>
            <m:dPr>
              <m:begChr m:val="⟨"/>
              <m:endChr m:val="⟩"/>
              <m:sepChr m:val="|"/>
              <m:grow/>
            </m:dPr>
            <m:e>
              <m:r>
                <m:t>Φ</m:t>
              </m:r>
            </m:e>
            <m:e>
              <m:r>
                <m:t>Ψ</m:t>
              </m:r>
            </m:e>
          </m:d>
          <m:r>
            <m:rPr>
              <m:sty m:val="p"/>
            </m:rPr>
            <m:t>+</m:t>
          </m:r>
          <m:r>
            <m:t>b</m:t>
          </m:r>
          <m:d>
            <m:dPr>
              <m:begChr m:val="⟨"/>
              <m:endChr m:val="⟩"/>
              <m:sepChr m:val="|"/>
              <m:grow/>
            </m:dPr>
            <m:e>
              <m:r>
                <m:t>Φ</m:t>
              </m:r>
            </m:e>
            <m:e>
              <m:r>
                <m:t>Ξ</m:t>
              </m:r>
            </m:e>
          </m:d>
          <m:r>
            <m:rPr>
              <m:sty m:val="p"/>
            </m:rPr>
            <m:t>,</m:t>
          </m:r>
        </m:oMath>
      </m:oMathPara>
    </w:p>
    <w:p>
      <w:pPr>
        <w:pStyle w:val="FirstParagraph"/>
        <w:keepLines/>
        <w:spacing w:before="100" w:after="120"/>
      </w:pPr>
      <m:oMathPara>
        <m:oMathParaPr>
          <m:jc m:val="center"/>
        </m:oMathParaPr>
        <m:oMath>
          <m:d>
            <m:dPr>
              <m:begChr m:val="⟨"/>
              <m:endChr m:val="⟩"/>
              <m:sepChr m:val="|"/>
              <m:grow/>
            </m:dPr>
            <m:e>
              <m:r>
                <m:t>a</m:t>
              </m:r>
              <m:r>
                <m:t>Φ</m:t>
              </m:r>
              <m:r>
                <m:rPr>
                  <m:sty m:val="p"/>
                </m:rPr>
                <m:t>+</m:t>
              </m:r>
              <m:r>
                <m:t>b</m:t>
              </m:r>
              <m:r>
                <m:t>Ξ</m:t>
              </m:r>
            </m:e>
            <m:e>
              <m:r>
                <m:t>Ψ</m:t>
              </m:r>
            </m:e>
          </m:d>
          <m:r>
            <m:rPr>
              <m:sty m:val="p"/>
            </m:rPr>
            <m:t>=</m:t>
          </m:r>
          <m:bar>
            <m:barPr>
              <m:pos m:val="top"/>
            </m:barPr>
            <m:e>
              <m:r>
                <m:t>a</m:t>
              </m:r>
            </m:e>
          </m:bar>
          <m:d>
            <m:dPr>
              <m:begChr m:val="⟨"/>
              <m:endChr m:val="⟩"/>
              <m:sepChr m:val="|"/>
              <m:grow/>
            </m:dPr>
            <m:e>
              <m:r>
                <m:t>Φ</m:t>
              </m:r>
            </m:e>
            <m:e>
              <m:r>
                <m:t>Ψ</m:t>
              </m:r>
            </m:e>
          </m:d>
          <m:r>
            <m:rPr>
              <m:sty m:val="p"/>
            </m:rPr>
            <m:t>+</m:t>
          </m:r>
          <m:bar>
            <m:barPr>
              <m:pos m:val="top"/>
            </m:barPr>
            <m:e>
              <m:r>
                <m:t>b</m:t>
              </m:r>
            </m:e>
          </m:bar>
          <m:d>
            <m:dPr>
              <m:begChr m:val="⟨"/>
              <m:endChr m:val="⟩"/>
              <m:sepChr m:val="|"/>
              <m:grow/>
            </m:dPr>
            <m:e>
              <m:r>
                <m:t>Ξ</m:t>
              </m:r>
            </m:e>
            <m:e>
              <m:r>
                <m:t>Ψ</m:t>
              </m:r>
            </m:e>
          </m:d>
          <m:r>
            <m:rPr>
              <m:sty m:val="p"/>
            </m:rPr>
            <m:t>,</m:t>
          </m:r>
        </m:oMath>
      </m:oMathPara>
    </w:p>
    <w:p>
      <w:pPr>
        <w:pStyle w:val="FirstParagraph"/>
        <w:keepLines/>
        <w:spacing w:before="100" w:after="120"/>
      </w:pPr>
      <m:oMathPara>
        <m:oMathParaPr>
          <m:jc m:val="center"/>
        </m:oMathParaPr>
        <m:oMath>
          <m:d>
            <m:dPr>
              <m:begChr m:val="⟨"/>
              <m:endChr m:val="⟩"/>
              <m:sepChr m:val="|"/>
              <m:grow/>
            </m:dPr>
            <m:e>
              <m:r>
                <m:t>Φ</m:t>
              </m:r>
            </m:e>
            <m:e>
              <m:r>
                <m:t>Ψ</m:t>
              </m:r>
            </m:e>
          </m:d>
          <m:r>
            <m:rPr>
              <m:sty m:val="p"/>
            </m:rPr>
            <m:t>=</m:t>
          </m:r>
          <m:bar>
            <m:barPr>
              <m:pos m:val="top"/>
            </m:barPr>
            <m:e>
              <m:d>
                <m:dPr>
                  <m:begChr m:val="⟨"/>
                  <m:endChr m:val="⟩"/>
                  <m:sepChr m:val="|"/>
                  <m:grow/>
                </m:dPr>
                <m:e>
                  <m:r>
                    <m:t>Ψ</m:t>
                  </m:r>
                </m:e>
                <m:e>
                  <m:r>
                    <m:t>Φ</m:t>
                  </m:r>
                </m:e>
              </m:d>
            </m:e>
          </m:bar>
          <m:r>
            <m:rPr>
              <m:sty m:val="p"/>
            </m:rPr>
            <m:t>,</m:t>
          </m:r>
        </m:oMath>
      </m:oMathPara>
    </w:p>
    <w:p>
      <w:pPr>
        <w:pStyle w:val="FirstParagraph"/>
        <w:keepLines/>
        <w:spacing w:before="100" w:after="120"/>
      </w:pPr>
      <m:oMathPara>
        <m:oMathParaPr>
          <m:jc m:val="center"/>
        </m:oMathParaPr>
        <m:oMath>
          <m:d>
            <m:dPr>
              <m:begChr m:val="⟨"/>
              <m:endChr m:val="⟩"/>
              <m:sepChr m:val="|"/>
              <m:grow/>
            </m:dPr>
            <m:e>
              <m:r>
                <m:t>Ψ</m:t>
              </m:r>
            </m:e>
            <m:e>
              <m:r>
                <m:t>Ψ</m:t>
              </m:r>
            </m:e>
          </m:d>
          <m:r>
            <m:rPr>
              <m:sty m:val="p"/>
            </m:rPr>
            <m:t>≥</m:t>
          </m:r>
          <m:r>
            <m:t>0</m:t>
          </m:r>
          <m:r>
            <m:rPr>
              <m:sty m:val="p"/>
            </m:rPr>
            <m:t>,</m:t>
          </m:r>
          <m:r>
            <m:t> </m:t>
          </m:r>
          <m:r>
            <m:t> </m:t>
          </m:r>
          <m:d>
            <m:dPr>
              <m:begChr m:val="⟨"/>
              <m:endChr m:val="⟩"/>
              <m:sepChr m:val="|"/>
              <m:grow/>
            </m:dPr>
            <m:e>
              <m:r>
                <m:t>Ψ</m:t>
              </m:r>
            </m:e>
            <m:e>
              <m:r>
                <m:t>Ψ</m:t>
              </m:r>
            </m:e>
          </m:d>
          <m:r>
            <m:rPr>
              <m:sty m:val="p"/>
            </m:rPr>
            <m:t>=</m:t>
          </m:r>
          <m:r>
            <m:t>0</m:t>
          </m:r>
          <m:r>
            <m:rPr>
              <m:sty m:val="p"/>
            </m:rPr>
            <m:t>⇔</m:t>
          </m:r>
          <m:d>
            <m:dPr>
              <m:begChr m:val="|"/>
              <m:endChr m:val="⟩"/>
              <m:sepChr m:val=""/>
              <m:grow/>
            </m:dPr>
            <m:e>
              <m:r>
                <m:t>Ψ</m:t>
              </m:r>
            </m:e>
          </m:d>
          <m:r>
            <m:rPr>
              <m:sty m:val="p"/>
            </m:rPr>
            <m:t>=</m:t>
          </m:r>
          <m:r>
            <m:t>0</m:t>
          </m:r>
          <m:r>
            <m:rPr>
              <m:sty m:val="p"/>
            </m:rPr>
            <m:t>.</m:t>
          </m:r>
        </m:oMath>
      </m:oMathPara>
    </w:p>
    <w:p>
      <w:pPr>
        <w:pStyle w:val="FirstParagraph"/>
      </w:pPr>
      <w:r>
        <w:t xml:space="preserve">The norm is</w:t>
      </w:r>
    </w:p>
    <w:p>
      <w:pPr>
        <w:pStyle w:val="BodyText"/>
        <w:keepLines/>
        <w:spacing w:before="100" w:after="120"/>
      </w:pPr>
      <m:oMathPara>
        <m:oMathParaPr>
          <m:jc m:val="center"/>
        </m:oMathParaPr>
        <m:oMath>
          <m:d>
            <m:dPr>
              <m:begChr m:val=""/>
              <m:endChr m:val=""/>
              <m:sepChr m:val=""/>
              <m:grow/>
            </m:dPr>
            <m:e>
              <m:r>
                <m:rPr>
                  <m:sty m:val="p"/>
                </m:rPr>
                <m:t>∥</m:t>
              </m:r>
              <m:r>
                <m:t>Ψ</m:t>
              </m:r>
            </m:e>
          </m:d>
          <m:r>
            <m:rPr>
              <m:sty m:val="p"/>
            </m:rPr>
            <m:t>∥</m:t>
          </m:r>
          <m:r>
            <m:rPr>
              <m:sty m:val="p"/>
            </m:rPr>
            <m:t>=</m:t>
          </m:r>
          <m:rad>
            <m:radPr>
              <m:degHide m:val="on"/>
            </m:radPr>
            <m:deg/>
            <m:e>
              <m:d>
                <m:dPr>
                  <m:begChr m:val="⟨"/>
                  <m:endChr m:val="⟩"/>
                  <m:sepChr m:val="|"/>
                  <m:grow/>
                </m:dPr>
                <m:e>
                  <m:r>
                    <m:t>Ψ</m:t>
                  </m:r>
                </m:e>
                <m:e>
                  <m:r>
                    <m:t>Ψ</m:t>
                  </m:r>
                </m:e>
              </m:d>
            </m:e>
          </m:rad>
          <m:r>
            <m:rPr>
              <m:sty m:val="p"/>
            </m:rPr>
            <m:t>.</m:t>
          </m:r>
        </m:oMath>
      </m:oMathPara>
    </w:p>
    <w:p>
      <w:pPr>
        <w:pStyle w:val="FirstParagraph"/>
      </w:pPr>
      <w:r>
        <w:t xml:space="preserve">If physically convergent sequences of preparations are required to have</w:t>
      </w:r>
      <w:r>
        <w:t xml:space="preserve"> </w:t>
      </w:r>
      <w:r>
        <w:t xml:space="preserve">limits inside the theory, the inner-product space is completed. The</w:t>
      </w:r>
      <w:r>
        <w:t xml:space="preserve"> </w:t>
      </w:r>
      <w:r>
        <w:t xml:space="preserve">result is a complex Hilbert space</w:t>
      </w:r>
      <w:r>
        <w:t xml:space="preserve"> </w:t>
      </w:r>
      <m:oMath>
        <m:r>
          <m:rPr>
            <m:sty m:val="p"/>
            <m:scr m:val="script"/>
          </m:rPr>
          <m:t>H</m:t>
        </m:r>
      </m:oMath>
      <w:r>
        <w:t xml:space="preserve">.</w:t>
      </w:r>
    </w:p>
    <w:p>
      <w:pPr>
        <w:pStyle w:val="BodyText"/>
      </w:pPr>
      <w:r>
        <w:t xml:space="preserve">Orthogonality</w:t>
      </w:r>
    </w:p>
    <w:p>
      <w:pPr>
        <w:pStyle w:val="BodyText"/>
        <w:keepLines/>
        <w:spacing w:before="100" w:after="120"/>
      </w:pPr>
      <m:oMathPara>
        <m:oMathParaPr>
          <m:jc m:val="center"/>
        </m:oMathParaPr>
        <m:oMath>
          <m:d>
            <m:dPr>
              <m:begChr m:val="⟨"/>
              <m:endChr m:val="⟩"/>
              <m:sepChr m:val="|"/>
              <m:grow/>
            </m:dPr>
            <m:e>
              <m:r>
                <m:t>α</m:t>
              </m:r>
            </m:e>
            <m:e>
              <m:r>
                <m:t>β</m:t>
              </m:r>
            </m:e>
          </m:d>
          <m:r>
            <m:rPr>
              <m:sty m:val="p"/>
            </m:rPr>
            <m:t>=</m:t>
          </m:r>
          <m:r>
            <m:t>0</m:t>
          </m:r>
        </m:oMath>
      </m:oMathPara>
    </w:p>
    <w:p>
      <w:pPr>
        <w:pStyle w:val="FirstParagraph"/>
      </w:pPr>
      <w:r>
        <w:t xml:space="preserve">represents perfectly distinguishable resolutions. Nonzero overlap</w:t>
      </w:r>
      <w:r>
        <w:t xml:space="preserve"> </w:t>
      </w:r>
      <w:r>
        <w:t xml:space="preserve">represents unresolved relational compatibility.</w:t>
      </w:r>
    </w:p>
    <w:p>
      <w:pPr>
        <w:pStyle w:val="BodyText"/>
      </w:pPr>
      <w:r>
        <w:rPr>
          <w:b/>
          <w:bCs/>
        </w:rPr>
        <w:t xml:space="preserve">Result 3 – Hilbert-completion result.</w:t>
      </w:r>
      <w:r>
        <w:t xml:space="preserve"> </w:t>
      </w:r>
      <w:r>
        <w:t xml:space="preserve">Linear coherent retention plus</w:t>
      </w:r>
      <w:r>
        <w:t xml:space="preserve"> </w:t>
      </w:r>
      <w:r>
        <w:t xml:space="preserve">positive continuous relational comparison produces a pre-Hilbert space;</w:t>
      </w:r>
      <w:r>
        <w:t xml:space="preserve"> </w:t>
      </w:r>
      <w:r>
        <w:t xml:space="preserve">closure under physical limits produces a Hilbert space.</w:t>
      </w:r>
    </w:p>
    <w:p>
      <w:pPr>
        <w:pStyle w:val="BodyText"/>
      </w:pPr>
      <w:r>
        <w:t xml:space="preserve">Let</w:t>
      </w:r>
      <w:r>
        <w:t xml:space="preserve"> </w:t>
      </w:r>
      <m:oMath>
        <m:r>
          <m:rPr>
            <m:sty m:val="p"/>
          </m:rPr>
          <m:t>{</m:t>
        </m:r>
        <m:d>
          <m:dPr>
            <m:begChr m:val="|"/>
            <m:endChr m:val="⟩"/>
            <m:sepChr m:val=""/>
            <m:grow/>
          </m:dPr>
          <m:e>
            <m:r>
              <m:t>i</m:t>
            </m:r>
          </m:e>
        </m:d>
        <m:r>
          <m:rPr>
            <m:sty m:val="p"/>
          </m:rPr>
          <m:t>}</m:t>
        </m:r>
      </m:oMath>
      <w:r>
        <w:t xml:space="preserve"> </w:t>
      </w:r>
      <w:r>
        <w:t xml:space="preserve">be a complete set of mutually exclusive</w:t>
      </w:r>
      <w:r>
        <w:t xml:space="preserve"> </w:t>
      </w:r>
      <w:r>
        <w:t xml:space="preserve">sharp resolutions. Expand</w:t>
      </w:r>
    </w:p>
    <w:p>
      <w:pPr>
        <w:pStyle w:val="BodyText"/>
        <w:keepLines/>
        <w:spacing w:before="100" w:after="120"/>
      </w:pPr>
      <m:oMathPara>
        <m:oMathParaPr>
          <m:jc m:val="center"/>
        </m:oMathParaPr>
        <m:oMath>
          <m:d>
            <m:dPr>
              <m:begChr m:val="|"/>
              <m:endChr m:val="⟩"/>
              <m:sepChr m:val=""/>
              <m:grow/>
            </m:dPr>
            <m:e>
              <m:r>
                <m:t>Ψ</m:t>
              </m:r>
            </m:e>
          </m:d>
          <m:r>
            <m:rPr>
              <m:sty m:val="p"/>
            </m:rPr>
            <m:t>=</m:t>
          </m:r>
          <m:nary>
            <m:naryPr>
              <m:chr m:val="∑"/>
              <m:limLoc m:val="undOvr"/>
              <m:subHide m:val="off"/>
              <m:supHide m:val="on"/>
            </m:naryPr>
            <m:sub>
              <m:r>
                <m:t>i</m:t>
              </m:r>
            </m:sub>
            <m:sup>
              <m:r>
                <m:t>​</m:t>
              </m:r>
            </m:sup>
            <m:e>
              <m:sSub>
                <m:e>
                  <m:r>
                    <m:t>c</m:t>
                  </m:r>
                </m:e>
                <m:sub>
                  <m:r>
                    <m:t>i</m:t>
                  </m:r>
                </m:sub>
              </m:sSub>
            </m:e>
          </m:nary>
          <m:d>
            <m:dPr>
              <m:begChr m:val="|"/>
              <m:endChr m:val="⟩"/>
              <m:sepChr m:val=""/>
              <m:grow/>
            </m:dPr>
            <m:e>
              <m:r>
                <m:t>i</m:t>
              </m:r>
            </m:e>
          </m:d>
          <m:r>
            <m:rPr>
              <m:sty m:val="p"/>
            </m:rPr>
            <m:t>.</m:t>
          </m:r>
        </m:oMath>
      </m:oMathPara>
    </w:p>
    <w:p>
      <w:pPr>
        <w:pStyle w:val="FirstParagraph"/>
      </w:pPr>
      <w:r>
        <w:t xml:space="preserve">A closed preparation must resolve somewhere inside its complete outcome</w:t>
      </w:r>
      <w:r>
        <w:t xml:space="preserve"> </w:t>
      </w:r>
      <w:r>
        <w:t xml:space="preserve">account:</w:t>
      </w:r>
    </w:p>
    <w:p>
      <w:pPr>
        <w:pStyle w:val="BodyText"/>
        <w:keepLines/>
        <w:spacing w:before="100" w:after="120"/>
      </w:pPr>
      <m:oMathPara>
        <m:oMathParaPr>
          <m:jc m:val="center"/>
        </m:oMathParaPr>
        <m:oMath>
          <m:nary>
            <m:naryPr>
              <m:chr m:val="∑"/>
              <m:limLoc m:val="undOvr"/>
              <m:subHide m:val="off"/>
              <m:supHide m:val="on"/>
            </m:naryPr>
            <m:sub>
              <m:r>
                <m:t>i</m:t>
              </m:r>
            </m:sub>
            <m:sup>
              <m:r>
                <m:t>​</m:t>
              </m:r>
            </m:sup>
            <m:e>
              <m:sSub>
                <m:e>
                  <m:r>
                    <m:t>p</m:t>
                  </m:r>
                </m:e>
                <m:sub>
                  <m:r>
                    <m:t>i</m:t>
                  </m:r>
                </m:sub>
              </m:sSub>
            </m:e>
          </m:nary>
          <m:r>
            <m:rPr>
              <m:sty m:val="p"/>
            </m:rPr>
            <m:t>=</m:t>
          </m:r>
          <m:r>
            <m:t>1</m:t>
          </m:r>
          <m:r>
            <m:rPr>
              <m:sty m:val="p"/>
            </m:rPr>
            <m:t>.</m:t>
          </m:r>
        </m:oMath>
      </m:oMathPara>
    </w:p>
    <w:p>
      <w:pPr>
        <w:pStyle w:val="FirstParagraph"/>
      </w:pPr>
      <w:r>
        <w:t xml:space="preserve">The state norm is therefore fixed to unity:</w:t>
      </w:r>
    </w:p>
    <w:p>
      <w:pPr>
        <w:pStyle w:val="BodyText"/>
        <w:keepLines/>
        <w:spacing w:before="100" w:after="120"/>
      </w:pPr>
      <m:oMathPara>
        <m:oMathParaPr>
          <m:jc m:val="center"/>
        </m:oMathParaPr>
        <m:oMath>
          <m:d>
            <m:dPr>
              <m:begChr m:val="⟨"/>
              <m:endChr m:val="⟩"/>
              <m:sepChr m:val="|"/>
              <m:grow/>
            </m:dPr>
            <m:e>
              <m:r>
                <m:t>Ψ</m:t>
              </m:r>
            </m:e>
            <m:e>
              <m:r>
                <m:t>Ψ</m:t>
              </m:r>
            </m:e>
          </m:d>
          <m:r>
            <m:rPr>
              <m:sty m:val="p"/>
            </m:rPr>
            <m:t>=</m:t>
          </m:r>
          <m:r>
            <m:t>1</m:t>
          </m:r>
          <m:r>
            <m:rPr>
              <m:sty m:val="p"/>
            </m:rPr>
            <m:t>.</m:t>
          </m:r>
        </m:oMath>
      </m:oMathPara>
    </w:p>
    <w:p>
      <w:pPr>
        <w:pStyle w:val="FirstParagraph"/>
      </w:pPr>
      <w:r>
        <w:t xml:space="preserve">For an orthonormal basis,</w:t>
      </w:r>
    </w:p>
    <w:p>
      <w:pPr>
        <w:pStyle w:val="BodyText"/>
        <w:keepLines/>
        <w:spacing w:before="100" w:after="120"/>
      </w:pPr>
      <m:oMathPara>
        <m:oMathParaPr>
          <m:jc m:val="center"/>
        </m:oMathParaPr>
        <m:oMath>
          <m:d>
            <m:dPr>
              <m:begChr m:val="⟨"/>
              <m:endChr m:val="⟩"/>
              <m:sepChr m:val="|"/>
              <m:grow/>
            </m:dPr>
            <m:e>
              <m:r>
                <m:t>Ψ</m:t>
              </m:r>
            </m:e>
            <m:e>
              <m:r>
                <m:t>Ψ</m:t>
              </m:r>
            </m:e>
          </m:d>
          <m:r>
            <m:rPr>
              <m:sty m:val="p"/>
            </m:rPr>
            <m:t>=</m:t>
          </m:r>
          <m:nary>
            <m:naryPr>
              <m:chr m:val="∑"/>
              <m:limLoc m:val="undOvr"/>
              <m:subHide m:val="off"/>
              <m:supHide m:val="on"/>
            </m:naryPr>
            <m:sub>
              <m:r>
                <m:t>i</m:t>
              </m:r>
            </m:sub>
            <m:sup>
              <m:r>
                <m:t>​</m:t>
              </m:r>
            </m:sup>
            <m:e>
              <m:sSup>
                <m:e>
                  <m:d>
                    <m:dPr>
                      <m:begChr m:val="|"/>
                      <m:endChr m:val="|"/>
                      <m:sepChr m:val=""/>
                      <m:grow/>
                    </m:dPr>
                    <m:e>
                      <m:sSub>
                        <m:e>
                          <m:r>
                            <m:t>c</m:t>
                          </m:r>
                        </m:e>
                        <m:sub>
                          <m:r>
                            <m:t>i</m:t>
                          </m:r>
                        </m:sub>
                      </m:sSub>
                    </m:e>
                  </m:d>
                </m:e>
                <m:sup>
                  <m:r>
                    <m:t>2</m:t>
                  </m:r>
                </m:sup>
              </m:sSup>
            </m:e>
          </m:nary>
          <m:r>
            <m:rPr>
              <m:sty m:val="p"/>
            </m:rPr>
            <m:t>=</m:t>
          </m:r>
          <m:r>
            <m:t>1</m:t>
          </m:r>
          <m:r>
            <m:rPr>
              <m:sty m:val="p"/>
            </m:rPr>
            <m:t>.</m:t>
          </m:r>
        </m:oMath>
      </m:oMathPara>
    </w:p>
    <w:p>
      <w:pPr>
        <w:pStyle w:val="FirstParagraph"/>
      </w:pPr>
      <w:r>
        <w:t xml:space="preserve">Normalization is not an arbitrary tidying rule. It is the mathematical</w:t>
      </w:r>
      <w:r>
        <w:t xml:space="preserve"> </w:t>
      </w:r>
      <w:r>
        <w:t xml:space="preserve">closure condition that no probability is lost outside the system’s</w:t>
      </w:r>
      <w:r>
        <w:t xml:space="preserve"> </w:t>
      </w:r>
      <w:r>
        <w:t xml:space="preserve">declared resolution space.</w:t>
      </w:r>
    </w:p>
    <w:bookmarkEnd w:id="70"/>
    <w:bookmarkStart w:id="71" w:name="resolution-effects"/>
    <w:p>
      <w:pPr>
        <w:pStyle w:val="Heading3"/>
      </w:pPr>
      <w:r>
        <w:rPr>
          <w:rStyle w:val="SectionNumber"/>
        </w:rPr>
        <w:t xml:space="preserve">16.0.8</w:t>
      </w:r>
      <w:r>
        <w:tab/>
      </w:r>
      <w:r>
        <w:t xml:space="preserve">Resolution effects</w:t>
      </w:r>
    </w:p>
    <w:p>
      <w:pPr>
        <w:pStyle w:val="FirstParagraph"/>
      </w:pPr>
      <w:r>
        <w:t xml:space="preserve">Represent an outcome by an effect</w:t>
      </w:r>
      <w:r>
        <w:t xml:space="preserve"> </w:t>
      </w:r>
      <m:oMath>
        <m:r>
          <m:t>E</m:t>
        </m:r>
      </m:oMath>
      <w:r>
        <w:t xml:space="preserve"> </w:t>
      </w:r>
      <w:r>
        <w:t xml:space="preserve">satisfying</w:t>
      </w:r>
    </w:p>
    <w:p>
      <w:pPr>
        <w:pStyle w:val="BodyText"/>
        <w:keepLines/>
        <w:spacing w:before="100" w:after="120"/>
      </w:pPr>
      <m:oMathPara>
        <m:oMathParaPr>
          <m:jc m:val="center"/>
        </m:oMathParaPr>
        <m:oMath>
          <m:r>
            <m:t>0</m:t>
          </m:r>
          <m:r>
            <m:rPr>
              <m:sty m:val="p"/>
            </m:rPr>
            <m:t>≤</m:t>
          </m:r>
          <m:r>
            <m:t>E</m:t>
          </m:r>
          <m:r>
            <m:rPr>
              <m:sty m:val="p"/>
            </m:rPr>
            <m:t>≤</m:t>
          </m:r>
          <m:r>
            <m:t>I</m:t>
          </m:r>
          <m:r>
            <m:rPr>
              <m:sty m:val="p"/>
            </m:rPr>
            <m:t>.</m:t>
          </m:r>
        </m:oMath>
      </m:oMathPara>
    </w:p>
    <w:p>
      <w:pPr>
        <w:pStyle w:val="FirstParagraph"/>
      </w:pPr>
      <w:r>
        <w:t xml:space="preserve">A complete measurement is a family</w:t>
      </w:r>
      <w:r>
        <w:t xml:space="preserve"> </w:t>
      </w:r>
      <m:oMath>
        <m:r>
          <m:rPr>
            <m:sty m:val="p"/>
          </m:rPr>
          <m:t>{</m:t>
        </m:r>
        <m:sSub>
          <m:e>
            <m:r>
              <m:t>E</m:t>
            </m:r>
          </m:e>
          <m:sub>
            <m:r>
              <m:t>i</m:t>
            </m:r>
          </m:sub>
        </m:sSub>
        <m:r>
          <m:rPr>
            <m:sty m:val="p"/>
          </m:rPr>
          <m:t>}</m:t>
        </m:r>
      </m:oMath>
      <w:r>
        <w:t xml:space="preserve"> </w:t>
      </w:r>
      <w:r>
        <w:t xml:space="preserve">with</w:t>
      </w:r>
    </w:p>
    <w:p>
      <w:pPr>
        <w:pStyle w:val="BodyText"/>
        <w:keepLines/>
        <w:spacing w:before="100" w:after="120"/>
      </w:pPr>
      <m:oMathPara>
        <m:oMathParaPr>
          <m:jc m:val="center"/>
        </m:oMathParaPr>
        <m:oMath>
          <m:nary>
            <m:naryPr>
              <m:chr m:val="∑"/>
              <m:limLoc m:val="undOvr"/>
              <m:subHide m:val="off"/>
              <m:supHide m:val="on"/>
            </m:naryPr>
            <m:sub>
              <m:r>
                <m:t>i</m:t>
              </m:r>
            </m:sub>
            <m:sup>
              <m:r>
                <m:t>​</m:t>
              </m:r>
            </m:sup>
            <m:e>
              <m:sSub>
                <m:e>
                  <m:r>
                    <m:t>E</m:t>
                  </m:r>
                </m:e>
                <m:sub>
                  <m:r>
                    <m:t>i</m:t>
                  </m:r>
                </m:sub>
              </m:sSub>
            </m:e>
          </m:nary>
          <m:r>
            <m:rPr>
              <m:sty m:val="p"/>
            </m:rPr>
            <m:t>=</m:t>
          </m:r>
          <m:r>
            <m:t>I</m:t>
          </m:r>
          <m:r>
            <m:rPr>
              <m:sty m:val="p"/>
            </m:rPr>
            <m:t>.</m:t>
          </m:r>
        </m:oMath>
      </m:oMathPara>
    </w:p>
    <w:p>
      <w:pPr>
        <w:pStyle w:val="FirstParagraph"/>
      </w:pPr>
      <w:r>
        <w:t xml:space="preserve">Let</w:t>
      </w:r>
      <w:r>
        <w:t xml:space="preserve"> </w:t>
      </w:r>
      <m:oMath>
        <m:sSub>
          <m:e>
            <m:r>
              <m:t>μ</m:t>
            </m:r>
          </m:e>
          <m:sub>
            <m:r>
              <m:t>ρ</m:t>
            </m:r>
          </m:sub>
        </m:sSub>
        <m:d>
          <m:dPr>
            <m:begChr m:val="("/>
            <m:endChr m:val=")"/>
            <m:sepChr m:val=""/>
            <m:grow/>
          </m:dPr>
          <m:e>
            <m:r>
              <m:t>E</m:t>
            </m:r>
          </m:e>
        </m:d>
      </m:oMath>
      <w:r>
        <w:t xml:space="preserve"> </w:t>
      </w:r>
      <w:r>
        <w:t xml:space="preserve">be the probability assigned to effect</w:t>
      </w:r>
      <w:r>
        <w:t xml:space="preserve"> </w:t>
      </w:r>
      <m:oMath>
        <m:r>
          <m:t>E</m:t>
        </m:r>
      </m:oMath>
      <w:r>
        <w:t xml:space="preserve"> </w:t>
      </w:r>
      <w:r>
        <w:t xml:space="preserve">in</w:t>
      </w:r>
      <w:r>
        <w:t xml:space="preserve"> </w:t>
      </w:r>
      <w:r>
        <w:t xml:space="preserve">preparation</w:t>
      </w:r>
      <w:r>
        <w:t xml:space="preserve"> </w:t>
      </w:r>
      <m:oMath>
        <m:r>
          <m:t>ρ</m:t>
        </m:r>
      </m:oMath>
      <w:r>
        <w:t xml:space="preserve">.</w:t>
      </w:r>
    </w:p>
    <w:bookmarkEnd w:id="71"/>
    <w:bookmarkStart w:id="72" w:name="the-equivalent-resolution-requirement"/>
    <w:p>
      <w:pPr>
        <w:pStyle w:val="Heading3"/>
      </w:pPr>
      <w:r>
        <w:rPr>
          <w:rStyle w:val="SectionNumber"/>
        </w:rPr>
        <w:t xml:space="preserve">16.0.9</w:t>
      </w:r>
      <w:r>
        <w:tab/>
      </w:r>
      <w:r>
        <w:t xml:space="preserve">The Equivalent-Resolution requirement</w:t>
      </w:r>
    </w:p>
    <w:p>
      <w:pPr>
        <w:pStyle w:val="FirstParagraph"/>
      </w:pPr>
      <w:r>
        <w:t xml:space="preserve">If the same physical effect</w:t>
      </w:r>
      <w:r>
        <w:t xml:space="preserve"> </w:t>
      </w:r>
      <m:oMath>
        <m:r>
          <m:t>E</m:t>
        </m:r>
      </m:oMath>
      <w:r>
        <w:t xml:space="preserve"> </w:t>
      </w:r>
      <w:r>
        <w:t xml:space="preserve">occurs inside two different complete</w:t>
      </w:r>
      <w:r>
        <w:t xml:space="preserve"> </w:t>
      </w:r>
      <w:r>
        <w:t xml:space="preserve">measurement arrangements, PEA requires the same probability assignment.</w:t>
      </w:r>
      <w:r>
        <w:t xml:space="preserve"> </w:t>
      </w:r>
      <w:r>
        <w:t xml:space="preserve">The outcome’s probability cannot depend on an irrelevant redescription</w:t>
      </w:r>
      <w:r>
        <w:t xml:space="preserve"> </w:t>
      </w:r>
      <w:r>
        <w:t xml:space="preserve">of the larger measurement context:</w:t>
      </w:r>
    </w:p>
    <w:p>
      <w:pPr>
        <w:pStyle w:val="BodyText"/>
        <w:keepLines/>
        <w:spacing w:before="100" w:after="120"/>
      </w:pPr>
      <m:oMathPara>
        <m:oMathParaPr>
          <m:jc m:val="center"/>
        </m:oMathParaPr>
        <m:oMath>
          <m:r>
            <m:t>E</m:t>
          </m:r>
          <m:sSub>
            <m:e>
              <m:r>
                <m:rPr>
                  <m:sty m:val="p"/>
                </m:rPr>
                <m:t>∼</m:t>
              </m:r>
            </m:e>
            <m:sub>
              <m:r>
                <m:t>E</m:t>
              </m:r>
              <m:r>
                <m:t>A</m:t>
              </m:r>
            </m:sub>
          </m:sSub>
          <m:r>
            <m:t>E</m:t>
          </m:r>
          <m:r>
            <m:rPr>
              <m:sty m:val="p"/>
            </m:rPr>
            <m:t>′</m:t>
          </m:r>
          <m:r>
            <m:t> </m:t>
          </m:r>
          <m:r>
            <m:rPr>
              <m:sty m:val="p"/>
            </m:rPr>
            <m:t>⇒</m:t>
          </m:r>
          <m:r>
            <m:t> </m:t>
          </m:r>
          <m:sSub>
            <m:e>
              <m:r>
                <m:t>μ</m:t>
              </m:r>
            </m:e>
            <m:sub>
              <m:r>
                <m:t>ρ</m:t>
              </m:r>
            </m:sub>
          </m:sSub>
          <m:d>
            <m:dPr>
              <m:begChr m:val="("/>
              <m:endChr m:val=")"/>
              <m:sepChr m:val=""/>
              <m:grow/>
            </m:dPr>
            <m:e>
              <m:r>
                <m:t>E</m:t>
              </m:r>
            </m:e>
          </m:d>
          <m:r>
            <m:rPr>
              <m:sty m:val="p"/>
            </m:rPr>
            <m:t>=</m:t>
          </m:r>
          <m:sSub>
            <m:e>
              <m:r>
                <m:t>μ</m:t>
              </m:r>
            </m:e>
            <m:sub>
              <m:r>
                <m:t>ρ</m:t>
              </m:r>
            </m:sub>
          </m:sSub>
          <m:d>
            <m:dPr>
              <m:begChr m:val="("/>
              <m:endChr m:val=")"/>
              <m:sepChr m:val=""/>
              <m:grow/>
            </m:dPr>
            <m:e>
              <m:r>
                <m:t>E</m:t>
              </m:r>
              <m:r>
                <m:rPr>
                  <m:sty m:val="p"/>
                </m:rPr>
                <m:t>′</m:t>
              </m:r>
            </m:e>
          </m:d>
          <m:r>
            <m:rPr>
              <m:sty m:val="p"/>
            </m:rPr>
            <m:t>.</m:t>
          </m:r>
        </m:oMath>
      </m:oMathPara>
    </w:p>
    <w:p>
      <w:pPr>
        <w:pStyle w:val="FirstParagraph"/>
      </w:pPr>
      <w:r>
        <w:t xml:space="preserve">For jointly exclusive effects,</w:t>
      </w:r>
    </w:p>
    <w:p>
      <w:pPr>
        <w:pStyle w:val="BodyText"/>
        <w:keepLines/>
        <w:spacing w:before="100" w:after="120"/>
      </w:pPr>
      <m:oMathPara>
        <m:oMathParaPr>
          <m:jc m:val="center"/>
        </m:oMathParaPr>
        <m:oMath>
          <m:r>
            <m:t>E</m:t>
          </m:r>
          <m:r>
            <m:rPr>
              <m:sty m:val="p"/>
            </m:rPr>
            <m:t>+</m:t>
          </m:r>
          <m:r>
            <m:t>F</m:t>
          </m:r>
          <m:r>
            <m:rPr>
              <m:sty m:val="p"/>
            </m:rPr>
            <m:t>≤</m:t>
          </m:r>
          <m:r>
            <m:t>I</m:t>
          </m:r>
          <m:r>
            <m:t> </m:t>
          </m:r>
          <m:r>
            <m:rPr>
              <m:sty m:val="p"/>
            </m:rPr>
            <m:t>⇒</m:t>
          </m:r>
          <m:r>
            <m:t> </m:t>
          </m:r>
          <m:sSub>
            <m:e>
              <m:r>
                <m:t>μ</m:t>
              </m:r>
            </m:e>
            <m:sub>
              <m:r>
                <m:t>ρ</m:t>
              </m:r>
            </m:sub>
          </m:sSub>
          <m:d>
            <m:dPr>
              <m:begChr m:val="("/>
              <m:endChr m:val=")"/>
              <m:sepChr m:val=""/>
              <m:grow/>
            </m:dPr>
            <m:e>
              <m:r>
                <m:t>E</m:t>
              </m:r>
              <m:r>
                <m:rPr>
                  <m:sty m:val="p"/>
                </m:rPr>
                <m:t>+</m:t>
              </m:r>
              <m:r>
                <m:t>F</m:t>
              </m:r>
            </m:e>
          </m:d>
          <m:r>
            <m:rPr>
              <m:sty m:val="p"/>
            </m:rPr>
            <m:t>=</m:t>
          </m:r>
          <m:sSub>
            <m:e>
              <m:r>
                <m:t>μ</m:t>
              </m:r>
            </m:e>
            <m:sub>
              <m:r>
                <m:t>ρ</m:t>
              </m:r>
            </m:sub>
          </m:sSub>
          <m:d>
            <m:dPr>
              <m:begChr m:val="("/>
              <m:endChr m:val=")"/>
              <m:sepChr m:val=""/>
              <m:grow/>
            </m:dPr>
            <m:e>
              <m:r>
                <m:t>E</m:t>
              </m:r>
            </m:e>
          </m:d>
          <m:r>
            <m:rPr>
              <m:sty m:val="p"/>
            </m:rPr>
            <m:t>+</m:t>
          </m:r>
          <m:sSub>
            <m:e>
              <m:r>
                <m:t>μ</m:t>
              </m:r>
            </m:e>
            <m:sub>
              <m:r>
                <m:t>ρ</m:t>
              </m:r>
            </m:sub>
          </m:sSub>
          <m:d>
            <m:dPr>
              <m:begChr m:val="("/>
              <m:endChr m:val=")"/>
              <m:sepChr m:val=""/>
              <m:grow/>
            </m:dPr>
            <m:e>
              <m:r>
                <m:t>F</m:t>
              </m:r>
            </m:e>
          </m:d>
          <m:r>
            <m:rPr>
              <m:sty m:val="p"/>
            </m:rPr>
            <m:t>.</m:t>
          </m:r>
        </m:oMath>
      </m:oMathPara>
    </w:p>
    <w:p>
      <w:pPr>
        <w:pStyle w:val="FirstParagraph"/>
      </w:pPr>
      <w:r>
        <w:t xml:space="preserve">Also,</w:t>
      </w:r>
    </w:p>
    <w:p>
      <w:pPr>
        <w:pStyle w:val="BodyText"/>
        <w:keepLines/>
        <w:spacing w:before="100" w:after="120"/>
      </w:pPr>
      <m:oMathPara>
        <m:oMathParaPr>
          <m:jc m:val="center"/>
        </m:oMathParaPr>
        <m:oMath>
          <m:sSub>
            <m:e>
              <m:r>
                <m:t>μ</m:t>
              </m:r>
            </m:e>
            <m:sub>
              <m:r>
                <m:t>ρ</m:t>
              </m:r>
            </m:sub>
          </m:sSub>
          <m:d>
            <m:dPr>
              <m:begChr m:val="("/>
              <m:endChr m:val=")"/>
              <m:sepChr m:val=""/>
              <m:grow/>
            </m:dPr>
            <m:e>
              <m:r>
                <m:t>I</m:t>
              </m:r>
            </m:e>
          </m:d>
          <m:r>
            <m:rPr>
              <m:sty m:val="p"/>
            </m:rPr>
            <m:t>=</m:t>
          </m:r>
          <m:r>
            <m:t>1</m:t>
          </m:r>
          <m:r>
            <m:rPr>
              <m:sty m:val="p"/>
            </m:rPr>
            <m:t>.</m:t>
          </m:r>
        </m:oMath>
      </m:oMathPara>
    </w:p>
    <w:p>
      <w:pPr>
        <w:pStyle w:val="FirstParagraph"/>
      </w:pPr>
      <w:r>
        <w:t xml:space="preserve">Gleason’s theorem, and its POVM extensions due to Busch and</w:t>
      </w:r>
      <w:r>
        <w:t xml:space="preserve"> </w:t>
      </w:r>
      <w:r>
        <w:t xml:space="preserve">Caves–Fuchs–Manne–Renes, imply that such an additive noncontextual</w:t>
      </w:r>
      <w:r>
        <w:t xml:space="preserve"> </w:t>
      </w:r>
      <w:r>
        <w:t xml:space="preserve">probability measure has the trace form</w:t>
      </w:r>
    </w:p>
    <w:p>
      <w:pPr>
        <w:pStyle w:val="BodyText"/>
        <w:keepLines/>
        <w:spacing w:before="100" w:after="120"/>
      </w:pPr>
      <m:oMathPara>
        <m:oMathParaPr>
          <m:jc m:val="center"/>
        </m:oMathParaPr>
        <m:oMath>
          <m:borderBox>
            <m:e>
              <m:sSub>
                <m:e>
                  <m:r>
                    <m:t>μ</m:t>
                  </m:r>
                </m:e>
                <m:sub>
                  <m:r>
                    <m:t>ρ</m:t>
                  </m:r>
                </m:sub>
              </m:sSub>
              <m:d>
                <m:dPr>
                  <m:begChr m:val="("/>
                  <m:endChr m:val=")"/>
                  <m:sepChr m:val=""/>
                  <m:grow/>
                </m:dPr>
                <m:e>
                  <m:r>
                    <m:t>E</m:t>
                  </m:r>
                </m:e>
              </m:d>
              <m:r>
                <m:rPr>
                  <m:sty m:val="p"/>
                </m:rPr>
                <m:t>=</m:t>
              </m:r>
              <m:r>
                <m:t>T</m:t>
              </m:r>
              <m:r>
                <m:t>r</m:t>
              </m:r>
              <m:d>
                <m:dPr>
                  <m:begChr m:val="("/>
                  <m:endChr m:val=")"/>
                  <m:sepChr m:val=""/>
                  <m:grow/>
                </m:dPr>
                <m:e>
                  <m:r>
                    <m:t>ρ</m:t>
                  </m:r>
                  <m:r>
                    <m:t>E</m:t>
                  </m:r>
                </m:e>
              </m:d>
            </m:e>
          </m:borderBox>
          <m:r>
            <m:rPr>
              <m:sty m:val="p"/>
            </m:rPr>
            <m:t>,</m:t>
          </m:r>
        </m:oMath>
      </m:oMathPara>
    </w:p>
    <w:p>
      <w:pPr>
        <w:pStyle w:val="FirstParagraph"/>
      </w:pPr>
      <w:r>
        <w:t xml:space="preserve">where</w:t>
      </w:r>
    </w:p>
    <w:p>
      <w:pPr>
        <w:pStyle w:val="BodyText"/>
        <w:keepLines/>
        <w:spacing w:before="100" w:after="120"/>
      </w:pPr>
      <m:oMathPara>
        <m:oMathParaPr>
          <m:jc m:val="center"/>
        </m:oMathParaPr>
        <m:oMath>
          <m:r>
            <m:t>ρ</m:t>
          </m:r>
          <m:r>
            <m:rPr>
              <m:sty m:val="p"/>
            </m:rPr>
            <m:t>≥</m:t>
          </m:r>
          <m:r>
            <m:t>0</m:t>
          </m:r>
          <m:r>
            <m:rPr>
              <m:sty m:val="p"/>
            </m:rPr>
            <m:t>,</m:t>
          </m:r>
          <m:r>
            <m:t> </m:t>
          </m:r>
          <m:r>
            <m:t> </m:t>
          </m:r>
          <m:r>
            <m:t>T</m:t>
          </m:r>
          <m:r>
            <m:t>r</m:t>
          </m:r>
          <m:r>
            <m:t>ρ</m:t>
          </m:r>
          <m:r>
            <m:rPr>
              <m:sty m:val="p"/>
            </m:rPr>
            <m:t>=</m:t>
          </m:r>
          <m:r>
            <m:t>1</m:t>
          </m:r>
          <m:r>
            <m:rPr>
              <m:sty m:val="p"/>
            </m:rPr>
            <m:t>.</m:t>
          </m:r>
        </m:oMath>
      </m:oMathPara>
    </w:p>
    <w:p>
      <w:pPr>
        <w:pStyle w:val="FirstParagraph"/>
      </w:pPr>
      <w:r>
        <w:t xml:space="preserve">For a pure state</w:t>
      </w:r>
    </w:p>
    <w:p>
      <w:pPr>
        <w:pStyle w:val="BodyText"/>
        <w:keepLines/>
        <w:spacing w:before="100" w:after="120"/>
      </w:pPr>
      <m:oMathPara>
        <m:oMathParaPr>
          <m:jc m:val="center"/>
        </m:oMathParaPr>
        <m:oMath>
          <m:r>
            <m:t>ρ</m:t>
          </m:r>
          <m:r>
            <m:rPr>
              <m:sty m:val="p"/>
            </m:rPr>
            <m:t>=</m:t>
          </m:r>
          <m:d>
            <m:dPr>
              <m:begChr m:val="|"/>
              <m:endChr m:val="⟩"/>
              <m:sepChr m:val=""/>
              <m:grow/>
            </m:dPr>
            <m:e>
              <m:r>
                <m:t>Ψ</m:t>
              </m:r>
            </m:e>
          </m:d>
          <m:d>
            <m:dPr>
              <m:begChr m:val="⟨"/>
              <m:endChr m:val="|"/>
              <m:sepChr m:val=""/>
              <m:grow/>
            </m:dPr>
            <m:e>
              <m:r>
                <m:t>Ψ</m:t>
              </m:r>
            </m:e>
          </m:d>
        </m:oMath>
      </m:oMathPara>
    </w:p>
    <w:p>
      <w:pPr>
        <w:pStyle w:val="FirstParagraph"/>
      </w:pPr>
      <w:r>
        <w:t xml:space="preserve">and a sharp outcome</w:t>
      </w:r>
    </w:p>
    <w:p>
      <w:pPr>
        <w:pStyle w:val="BodyText"/>
        <w:keepLines/>
        <w:spacing w:before="100" w:after="120"/>
      </w:pPr>
      <m:oMathPara>
        <m:oMathParaPr>
          <m:jc m:val="center"/>
        </m:oMathParaPr>
        <m:oMath>
          <m:sSub>
            <m:e>
              <m:r>
                <m:t>P</m:t>
              </m:r>
            </m:e>
            <m:sub>
              <m:r>
                <m:t>i</m:t>
              </m:r>
            </m:sub>
          </m:sSub>
          <m:r>
            <m:rPr>
              <m:sty m:val="p"/>
            </m:rPr>
            <m:t>=</m:t>
          </m:r>
          <m:d>
            <m:dPr>
              <m:begChr m:val="|"/>
              <m:endChr m:val="⟩"/>
              <m:sepChr m:val=""/>
              <m:grow/>
            </m:dPr>
            <m:e>
              <m:r>
                <m:t>i</m:t>
              </m:r>
            </m:e>
          </m:d>
          <m:d>
            <m:dPr>
              <m:begChr m:val="⟨"/>
              <m:endChr m:val="|"/>
              <m:sepChr m:val=""/>
              <m:grow/>
            </m:dPr>
            <m:e>
              <m:r>
                <m:t>i</m:t>
              </m:r>
            </m:e>
          </m:d>
          <m:r>
            <m:rPr>
              <m:sty m:val="p"/>
            </m:rPr>
            <m:t>,</m:t>
          </m:r>
        </m:oMath>
      </m:oMathPara>
    </w:p>
    <w:p>
      <w:pPr>
        <w:pStyle w:val="FirstParagraph"/>
      </w:pPr>
      <w:r>
        <w:t xml:space="preserve">we obtain</w:t>
      </w:r>
    </w:p>
    <w:p>
      <w:pPr>
        <w:pStyle w:val="BodyText"/>
        <w:keepLines/>
        <w:spacing w:before="100" w:after="120"/>
      </w:pPr>
      <m:oMathPara>
        <m:oMathParaPr>
          <m:jc m:val="center"/>
        </m:oMathParaPr>
        <m:oMath>
          <m:sSub>
            <m:e>
              <m:r>
                <m:t>p</m:t>
              </m:r>
            </m:e>
            <m:sub>
              <m:r>
                <m:t>i</m:t>
              </m:r>
            </m:sub>
          </m:sSub>
          <m:r>
            <m:rPr>
              <m:sty m:val="p"/>
            </m:rPr>
            <m:t>=</m:t>
          </m:r>
          <m:r>
            <m:t>T</m:t>
          </m:r>
          <m:r>
            <m:t>r</m:t>
          </m:r>
          <m:d>
            <m:dPr>
              <m:begChr m:val="["/>
              <m:endChr m:val="]"/>
              <m:sepChr m:val=""/>
              <m:grow/>
            </m:dPr>
            <m:e>
              <m:d>
                <m:dPr>
                  <m:begChr m:val="("/>
                  <m:endChr m:val=")"/>
                  <m:sepChr m:val=""/>
                  <m:grow/>
                </m:dPr>
                <m:e>
                  <m:d>
                    <m:dPr>
                      <m:begChr m:val="|"/>
                      <m:endChr m:val="⟩"/>
                      <m:sepChr m:val=""/>
                      <m:grow/>
                    </m:dPr>
                    <m:e>
                      <m:r>
                        <m:t>Ψ</m:t>
                      </m:r>
                    </m:e>
                  </m:d>
                  <m:d>
                    <m:dPr>
                      <m:begChr m:val="⟨"/>
                      <m:endChr m:val="|"/>
                      <m:sepChr m:val=""/>
                      <m:grow/>
                    </m:dPr>
                    <m:e>
                      <m:r>
                        <m:t>Ψ</m:t>
                      </m:r>
                    </m:e>
                  </m:d>
                </m:e>
              </m:d>
              <m:d>
                <m:dPr>
                  <m:begChr m:val="("/>
                  <m:endChr m:val=")"/>
                  <m:sepChr m:val=""/>
                  <m:grow/>
                </m:dPr>
                <m:e>
                  <m:d>
                    <m:dPr>
                      <m:begChr m:val="|"/>
                      <m:endChr m:val="⟩"/>
                      <m:sepChr m:val=""/>
                      <m:grow/>
                    </m:dPr>
                    <m:e>
                      <m:r>
                        <m:t>i</m:t>
                      </m:r>
                    </m:e>
                  </m:d>
                  <m:d>
                    <m:dPr>
                      <m:begChr m:val="⟨"/>
                      <m:endChr m:val="|"/>
                      <m:sepChr m:val=""/>
                      <m:grow/>
                    </m:dPr>
                    <m:e>
                      <m:r>
                        <m:t>i</m:t>
                      </m:r>
                    </m:e>
                  </m:d>
                </m:e>
              </m:d>
            </m:e>
          </m:d>
          <m:r>
            <m:rPr>
              <m:sty m:val="p"/>
            </m:rPr>
            <m:t>=</m:t>
          </m:r>
          <m:sSup>
            <m:e>
              <m:d>
                <m:dPr>
                  <m:begChr m:val="|"/>
                  <m:endChr m:val="|"/>
                  <m:sepChr m:val=""/>
                  <m:grow/>
                </m:dPr>
                <m:e>
                  <m:d>
                    <m:dPr>
                      <m:begChr m:val="⟨"/>
                      <m:endChr m:val="⟩"/>
                      <m:sepChr m:val="|"/>
                      <m:grow/>
                    </m:dPr>
                    <m:e>
                      <m:r>
                        <m:t>i</m:t>
                      </m:r>
                    </m:e>
                    <m:e>
                      <m:r>
                        <m:t>Ψ</m:t>
                      </m:r>
                    </m:e>
                  </m:d>
                </m:e>
              </m:d>
            </m:e>
            <m:sup>
              <m:r>
                <m:t>2</m:t>
              </m:r>
            </m:sup>
          </m:sSup>
          <m:r>
            <m:rPr>
              <m:sty m:val="p"/>
            </m:rPr>
            <m:t>.</m:t>
          </m:r>
        </m:oMath>
      </m:oMathPara>
    </w:p>
    <w:p>
      <w:pPr>
        <w:pStyle w:val="FirstParagraph"/>
      </w:pPr>
      <w:r>
        <w:t xml:space="preserve">Thus</w:t>
      </w:r>
    </w:p>
    <w:p>
      <w:pPr>
        <w:pStyle w:val="BodyText"/>
        <w:keepLines/>
        <w:spacing w:before="100" w:after="120"/>
      </w:pPr>
      <m:oMathPara>
        <m:oMathParaPr>
          <m:jc m:val="center"/>
        </m:oMathParaPr>
        <m:oMath>
          <m:borderBox>
            <m:e>
              <m:sSub>
                <m:e>
                  <m:r>
                    <m:t>p</m:t>
                  </m:r>
                </m:e>
                <m:sub>
                  <m:r>
                    <m:t>i</m:t>
                  </m:r>
                </m:sub>
              </m:sSub>
              <m:r>
                <m:rPr>
                  <m:sty m:val="p"/>
                </m:rPr>
                <m:t>=</m:t>
              </m:r>
              <m:sSup>
                <m:e>
                  <m:d>
                    <m:dPr>
                      <m:begChr m:val="|"/>
                      <m:endChr m:val="|"/>
                      <m:sepChr m:val=""/>
                      <m:grow/>
                    </m:dPr>
                    <m:e>
                      <m:sSub>
                        <m:e>
                          <m:r>
                            <m:t>c</m:t>
                          </m:r>
                        </m:e>
                        <m:sub>
                          <m:r>
                            <m:t>i</m:t>
                          </m:r>
                        </m:sub>
                      </m:sSub>
                    </m:e>
                  </m:d>
                </m:e>
                <m:sup>
                  <m:r>
                    <m:t>2</m:t>
                  </m:r>
                </m:sup>
              </m:sSup>
            </m:e>
          </m:borderBox>
          <m:r>
            <m:rPr>
              <m:sty m:val="p"/>
            </m:rPr>
            <m:t>.</m:t>
          </m:r>
        </m:oMath>
      </m:oMathPara>
    </w:p>
    <w:p>
      <w:pPr>
        <w:pStyle w:val="FirstParagraph"/>
      </w:pPr>
      <w:r>
        <w:t xml:space="preserve">The original Gleason theorem applies to projective measurements in</w:t>
      </w:r>
      <w:r>
        <w:t xml:space="preserve"> </w:t>
      </w:r>
      <w:r>
        <w:t xml:space="preserve">Hilbert-space dimension at least three. The POVM versions recover the</w:t>
      </w:r>
      <w:r>
        <w:t xml:space="preserve"> </w:t>
      </w:r>
      <w:r>
        <w:t xml:space="preserve">same trace rule for two-dimensional systems under the generalized-effect</w:t>
      </w:r>
      <w:r>
        <w:t xml:space="preserve"> </w:t>
      </w:r>
      <w:r>
        <w:t xml:space="preserve">assumptions.</w:t>
      </w:r>
    </w:p>
    <w:p>
      <w:pPr>
        <w:pStyle w:val="BodyText"/>
      </w:pPr>
      <w:r>
        <w:rPr>
          <w:b/>
          <w:bCs/>
        </w:rPr>
        <w:t xml:space="preserve">Result 4 – Born-closure result.</w:t>
      </w:r>
      <w:r>
        <w:t xml:space="preserve"> </w:t>
      </w:r>
      <w:r>
        <w:t xml:space="preserve">Once equivalent physical effects</w:t>
      </w:r>
      <w:r>
        <w:t xml:space="preserve"> </w:t>
      </w:r>
      <w:r>
        <w:t xml:space="preserve">must retain the same additive probability across every complete</w:t>
      </w:r>
      <w:r>
        <w:t xml:space="preserve"> </w:t>
      </w:r>
      <w:r>
        <w:t xml:space="preserve">resolution context, the state is represented by a density operator and</w:t>
      </w:r>
      <w:r>
        <w:t xml:space="preserve"> </w:t>
      </w:r>
      <w:r>
        <w:t xml:space="preserve">probabilities take the Born trace form.</w:t>
      </w:r>
    </w:p>
    <w:p>
      <w:pPr>
        <w:pStyle w:val="BodyText"/>
      </w:pPr>
      <w:r>
        <w:t xml:space="preserve">A coherent superposition is</w:t>
      </w:r>
    </w:p>
    <w:p>
      <w:pPr>
        <w:pStyle w:val="BodyText"/>
        <w:keepLines/>
        <w:spacing w:before="100" w:after="120"/>
      </w:pPr>
      <m:oMathPara>
        <m:oMathParaPr>
          <m:jc m:val="center"/>
        </m:oMathParaPr>
        <m:oMath>
          <m:d>
            <m:dPr>
              <m:begChr m:val="|"/>
              <m:endChr m:val="⟩"/>
              <m:sepChr m:val=""/>
              <m:grow/>
            </m:dPr>
            <m:e>
              <m:r>
                <m:t>Ψ</m:t>
              </m:r>
            </m:e>
          </m:d>
          <m:r>
            <m:rPr>
              <m:sty m:val="p"/>
            </m:rPr>
            <m:t>=</m:t>
          </m:r>
          <m:sSub>
            <m:e>
              <m:r>
                <m:t>c</m:t>
              </m:r>
            </m:e>
            <m:sub>
              <m:r>
                <m:t>1</m:t>
              </m:r>
            </m:sub>
          </m:sSub>
          <m:d>
            <m:dPr>
              <m:begChr m:val="|"/>
              <m:endChr m:val="⟩"/>
              <m:sepChr m:val=""/>
              <m:grow/>
            </m:dPr>
            <m:e>
              <m:r>
                <m:t>1</m:t>
              </m:r>
            </m:e>
          </m:d>
          <m:r>
            <m:rPr>
              <m:sty m:val="p"/>
            </m:rPr>
            <m:t>+</m:t>
          </m:r>
          <m:sSub>
            <m:e>
              <m:r>
                <m:t>c</m:t>
              </m:r>
            </m:e>
            <m:sub>
              <m:r>
                <m:t>2</m:t>
              </m:r>
            </m:sub>
          </m:sSub>
          <m:d>
            <m:dPr>
              <m:begChr m:val="|"/>
              <m:endChr m:val="⟩"/>
              <m:sepChr m:val=""/>
              <m:grow/>
            </m:dPr>
            <m:e>
              <m:r>
                <m:t>2</m:t>
              </m:r>
            </m:e>
          </m:d>
          <m:r>
            <m:rPr>
              <m:sty m:val="p"/>
            </m:rPr>
            <m:t>.</m:t>
          </m:r>
        </m:oMath>
      </m:oMathPara>
    </w:p>
    <w:p>
      <w:pPr>
        <w:pStyle w:val="FirstParagraph"/>
      </w:pPr>
      <w:r>
        <w:t xml:space="preserve">Its density operator is</w:t>
      </w:r>
    </w:p>
    <w:p>
      <w:pPr>
        <w:pStyle w:val="BodyText"/>
        <w:keepLines/>
        <w:spacing w:before="100" w:after="120"/>
      </w:pPr>
      <m:oMathPara>
        <m:oMathParaPr>
          <m:jc m:val="center"/>
        </m:oMathParaPr>
        <m:oMath>
          <m:sSub>
            <m:e>
              <m:r>
                <m:t>ρ</m:t>
              </m:r>
            </m:e>
            <m:sub>
              <m:r>
                <m:t>Ψ</m:t>
              </m:r>
            </m:sub>
          </m:sSub>
          <m:r>
            <m:rPr>
              <m:sty m:val="p"/>
            </m:rPr>
            <m:t>=</m:t>
          </m:r>
          <m:sSup>
            <m:e>
              <m:d>
                <m:dPr>
                  <m:begChr m:val="|"/>
                  <m:endChr m:val="|"/>
                  <m:sepChr m:val=""/>
                  <m:grow/>
                </m:dPr>
                <m:e>
                  <m:sSub>
                    <m:e>
                      <m:r>
                        <m:t>c</m:t>
                      </m:r>
                    </m:e>
                    <m:sub>
                      <m:r>
                        <m:t>1</m:t>
                      </m:r>
                    </m:sub>
                  </m:sSub>
                </m:e>
              </m:d>
            </m:e>
            <m:sup>
              <m:r>
                <m:t>2</m:t>
              </m:r>
            </m:sup>
          </m:sSup>
          <m:d>
            <m:dPr>
              <m:begChr m:val="|"/>
              <m:endChr m:val="⟩"/>
              <m:sepChr m:val=""/>
              <m:grow/>
            </m:dPr>
            <m:e>
              <m:r>
                <m:t>1</m:t>
              </m:r>
            </m:e>
          </m:d>
          <m:d>
            <m:dPr>
              <m:begChr m:val="⟨"/>
              <m:endChr m:val="|"/>
              <m:sepChr m:val=""/>
              <m:grow/>
            </m:dPr>
            <m:e>
              <m:r>
                <m:t>1</m:t>
              </m:r>
            </m:e>
          </m:d>
          <m:r>
            <m:rPr>
              <m:sty m:val="p"/>
            </m:rPr>
            <m:t>+</m:t>
          </m:r>
          <m:sSup>
            <m:e>
              <m:d>
                <m:dPr>
                  <m:begChr m:val="|"/>
                  <m:endChr m:val="|"/>
                  <m:sepChr m:val=""/>
                  <m:grow/>
                </m:dPr>
                <m:e>
                  <m:sSub>
                    <m:e>
                      <m:r>
                        <m:t>c</m:t>
                      </m:r>
                    </m:e>
                    <m:sub>
                      <m:r>
                        <m:t>2</m:t>
                      </m:r>
                    </m:sub>
                  </m:sSub>
                </m:e>
              </m:d>
            </m:e>
            <m:sup>
              <m:r>
                <m:t>2</m:t>
              </m:r>
            </m:sup>
          </m:sSup>
          <m:d>
            <m:dPr>
              <m:begChr m:val="|"/>
              <m:endChr m:val="⟩"/>
              <m:sepChr m:val=""/>
              <m:grow/>
            </m:dPr>
            <m:e>
              <m:r>
                <m:t>2</m:t>
              </m:r>
            </m:e>
          </m:d>
          <m:d>
            <m:dPr>
              <m:begChr m:val="⟨"/>
              <m:endChr m:val="|"/>
              <m:sepChr m:val=""/>
              <m:grow/>
            </m:dPr>
            <m:e>
              <m:r>
                <m:t>2</m:t>
              </m:r>
            </m:e>
          </m:d>
          <m:r>
            <m:rPr>
              <m:sty m:val="p"/>
            </m:rPr>
            <m:t>+</m:t>
          </m:r>
          <m:sSub>
            <m:e>
              <m:r>
                <m:t>c</m:t>
              </m:r>
            </m:e>
            <m:sub>
              <m:r>
                <m:t>1</m:t>
              </m:r>
            </m:sub>
          </m:sSub>
          <m:bar>
            <m:barPr>
              <m:pos m:val="top"/>
            </m:barPr>
            <m:e>
              <m:sSub>
                <m:e>
                  <m:r>
                    <m:t>c</m:t>
                  </m:r>
                </m:e>
                <m:sub>
                  <m:r>
                    <m:t>2</m:t>
                  </m:r>
                </m:sub>
              </m:sSub>
            </m:e>
          </m:bar>
          <m:d>
            <m:dPr>
              <m:begChr m:val="|"/>
              <m:endChr m:val="⟩"/>
              <m:sepChr m:val=""/>
              <m:grow/>
            </m:dPr>
            <m:e>
              <m:r>
                <m:t>1</m:t>
              </m:r>
            </m:e>
          </m:d>
          <m:d>
            <m:dPr>
              <m:begChr m:val="⟨"/>
              <m:endChr m:val="|"/>
              <m:sepChr m:val=""/>
              <m:grow/>
            </m:dPr>
            <m:e>
              <m:r>
                <m:t>2</m:t>
              </m:r>
            </m:e>
          </m:d>
          <m:r>
            <m:rPr>
              <m:sty m:val="p"/>
            </m:rPr>
            <m:t>+</m:t>
          </m:r>
          <m:sSub>
            <m:e>
              <m:r>
                <m:t>c</m:t>
              </m:r>
            </m:e>
            <m:sub>
              <m:r>
                <m:t>2</m:t>
              </m:r>
            </m:sub>
          </m:sSub>
          <m:bar>
            <m:barPr>
              <m:pos m:val="top"/>
            </m:barPr>
            <m:e>
              <m:sSub>
                <m:e>
                  <m:r>
                    <m:t>c</m:t>
                  </m:r>
                </m:e>
                <m:sub>
                  <m:r>
                    <m:t>1</m:t>
                  </m:r>
                </m:sub>
              </m:sSub>
            </m:e>
          </m:bar>
          <m:d>
            <m:dPr>
              <m:begChr m:val="|"/>
              <m:endChr m:val="⟩"/>
              <m:sepChr m:val=""/>
              <m:grow/>
            </m:dPr>
            <m:e>
              <m:r>
                <m:t>2</m:t>
              </m:r>
            </m:e>
          </m:d>
          <m:d>
            <m:dPr>
              <m:begChr m:val="⟨"/>
              <m:endChr m:val="|"/>
              <m:sepChr m:val=""/>
              <m:grow/>
            </m:dPr>
            <m:e>
              <m:r>
                <m:t>1</m:t>
              </m:r>
            </m:e>
          </m:d>
          <m:r>
            <m:rPr>
              <m:sty m:val="p"/>
            </m:rPr>
            <m:t>.</m:t>
          </m:r>
        </m:oMath>
      </m:oMathPara>
    </w:p>
    <w:p>
      <w:pPr>
        <w:pStyle w:val="FirstParagraph"/>
      </w:pPr>
      <w:r>
        <w:t xml:space="preserve">The off-diagonal terms retain the relational consequences between</w:t>
      </w:r>
      <w:r>
        <w:t xml:space="preserve"> </w:t>
      </w:r>
      <w:r>
        <w:t xml:space="preserve">unresolved actions.</w:t>
      </w:r>
    </w:p>
    <w:p>
      <w:pPr>
        <w:pStyle w:val="BodyText"/>
      </w:pPr>
      <w:r>
        <w:t xml:space="preserve">A classical mixture is</w:t>
      </w:r>
    </w:p>
    <w:p>
      <w:pPr>
        <w:pStyle w:val="BodyText"/>
        <w:keepLines/>
        <w:spacing w:before="100" w:after="120"/>
      </w:pPr>
      <m:oMathPara>
        <m:oMathParaPr>
          <m:jc m:val="center"/>
        </m:oMathParaPr>
        <m:oMath>
          <m:sSub>
            <m:e>
              <m:r>
                <m:t>ρ</m:t>
              </m:r>
            </m:e>
            <m:sub>
              <m:r>
                <m:t>m</m:t>
              </m:r>
              <m:r>
                <m:t>i</m:t>
              </m:r>
              <m:r>
                <m:t>x</m:t>
              </m:r>
            </m:sub>
          </m:sSub>
          <m:r>
            <m:rPr>
              <m:sty m:val="p"/>
            </m:rPr>
            <m:t>=</m:t>
          </m:r>
          <m:sSub>
            <m:e>
              <m:r>
                <m:t>p</m:t>
              </m:r>
            </m:e>
            <m:sub>
              <m:r>
                <m:t>1</m:t>
              </m:r>
            </m:sub>
          </m:sSub>
          <m:d>
            <m:dPr>
              <m:begChr m:val="|"/>
              <m:endChr m:val="⟩"/>
              <m:sepChr m:val=""/>
              <m:grow/>
            </m:dPr>
            <m:e>
              <m:r>
                <m:t>1</m:t>
              </m:r>
            </m:e>
          </m:d>
          <m:d>
            <m:dPr>
              <m:begChr m:val="⟨"/>
              <m:endChr m:val="|"/>
              <m:sepChr m:val=""/>
              <m:grow/>
            </m:dPr>
            <m:e>
              <m:r>
                <m:t>1</m:t>
              </m:r>
            </m:e>
          </m:d>
          <m:r>
            <m:rPr>
              <m:sty m:val="p"/>
            </m:rPr>
            <m:t>+</m:t>
          </m:r>
          <m:sSub>
            <m:e>
              <m:r>
                <m:t>p</m:t>
              </m:r>
            </m:e>
            <m:sub>
              <m:r>
                <m:t>2</m:t>
              </m:r>
            </m:sub>
          </m:sSub>
          <m:d>
            <m:dPr>
              <m:begChr m:val="|"/>
              <m:endChr m:val="⟩"/>
              <m:sepChr m:val=""/>
              <m:grow/>
            </m:dPr>
            <m:e>
              <m:r>
                <m:t>2</m:t>
              </m:r>
            </m:e>
          </m:d>
          <m:d>
            <m:dPr>
              <m:begChr m:val="⟨"/>
              <m:endChr m:val="|"/>
              <m:sepChr m:val=""/>
              <m:grow/>
            </m:dPr>
            <m:e>
              <m:r>
                <m:t>2</m:t>
              </m:r>
            </m:e>
          </m:d>
          <m:r>
            <m:rPr>
              <m:sty m:val="p"/>
            </m:rPr>
            <m:t>.</m:t>
          </m:r>
        </m:oMath>
      </m:oMathPara>
    </w:p>
    <w:p>
      <w:pPr>
        <w:pStyle w:val="FirstParagraph"/>
      </w:pPr>
      <w:r>
        <w:t xml:space="preserve">It contains no coherent cross-action terms.</w:t>
      </w:r>
    </w:p>
    <w:p>
      <w:pPr>
        <w:pStyle w:val="BodyText"/>
      </w:pPr>
      <w:r>
        <w:t xml:space="preserve">Therefore:</w:t>
      </w:r>
    </w:p>
    <w:p>
      <w:pPr>
        <w:pStyle w:val="BodyText"/>
        <w:keepLines/>
        <w:spacing w:before="100" w:after="120"/>
      </w:pPr>
      <m:oMathPara>
        <m:oMathParaPr>
          <m:jc m:val="center"/>
        </m:oMathParaPr>
        <m:oMath>
          <m:borderBox>
            <m:e>
              <m:r>
                <m:rPr>
                  <m:nor/>
                  <m:sty m:val="p"/>
                </m:rPr>
                <m:t>superposition</m:t>
              </m:r>
              <m:r>
                <m:rPr>
                  <m:sty m:val="p"/>
                </m:rPr>
                <m:t>=</m:t>
              </m:r>
              <m:r>
                <m:rPr>
                  <m:nor/>
                  <m:sty m:val="p"/>
                </m:rPr>
                <m:t>jointly retained alternatives whose relations remain physically consequential</m:t>
              </m:r>
            </m:e>
          </m:borderBox>
        </m:oMath>
      </m:oMathPara>
    </w:p>
    <w:p>
      <w:pPr>
        <w:pStyle w:val="FirstParagraph"/>
      </w:pPr>
      <w:r>
        <w:t xml:space="preserve">while</w:t>
      </w:r>
    </w:p>
    <w:p>
      <w:pPr>
        <w:pStyle w:val="BodyText"/>
        <w:keepLines/>
        <w:spacing w:before="100" w:after="120"/>
      </w:pPr>
      <m:oMathPara>
        <m:oMathParaPr>
          <m:jc m:val="center"/>
        </m:oMathParaPr>
        <m:oMath>
          <m:borderBox>
            <m:e>
              <m:r>
                <m:rPr>
                  <m:nor/>
                  <m:sty m:val="p"/>
                </m:rPr>
                <m:t>mixture</m:t>
              </m:r>
              <m:r>
                <m:rPr>
                  <m:sty m:val="p"/>
                </m:rPr>
                <m:t>=</m:t>
              </m:r>
              <m:r>
                <m:rPr>
                  <m:nor/>
                  <m:sty m:val="p"/>
                </m:rPr>
                <m:t>a classical distribution over alternatives whose relative logical action has been lost or ignored</m:t>
              </m:r>
              <m:r>
                <m:rPr>
                  <m:sty m:val="p"/>
                </m:rPr>
                <m:t>.</m:t>
              </m:r>
            </m:e>
          </m:borderBox>
        </m:oMath>
      </m:oMathPara>
    </w:p>
    <w:p>
      <w:pPr>
        <w:pStyle w:val="FirstParagraph"/>
      </w:pPr>
      <w:r>
        <w:t xml:space="preserve">Decoherence is the transfer of these cross-action relations into a</w:t>
      </w:r>
      <w:r>
        <w:t xml:space="preserve"> </w:t>
      </w:r>
      <w:r>
        <w:t xml:space="preserve">larger environment, not the retroactive claim that only one alternative</w:t>
      </w:r>
      <w:r>
        <w:t xml:space="preserve"> </w:t>
      </w:r>
      <w:r>
        <w:t xml:space="preserve">had existed.</w:t>
      </w:r>
    </w:p>
    <w:p>
      <w:pPr>
        <w:pStyle w:val="BodyText"/>
      </w:pPr>
      <w:r>
        <w:t xml:space="preserve">Let a closed unresolved state propagate by a map</w:t>
      </w:r>
    </w:p>
    <w:p>
      <w:pPr>
        <w:pStyle w:val="BodyText"/>
        <w:keepLines/>
        <w:spacing w:before="100" w:after="120"/>
      </w:pPr>
      <m:oMathPara>
        <m:oMathParaPr>
          <m:jc m:val="center"/>
        </m:oMathParaPr>
        <m:oMath>
          <m:d>
            <m:dPr>
              <m:begChr m:val="|"/>
              <m:endChr m:val="⟩"/>
              <m:sepChr m:val=""/>
              <m:grow/>
            </m:dPr>
            <m:e>
              <m:r>
                <m:t>Ψ</m:t>
              </m:r>
            </m:e>
          </m:d>
          <m:r>
            <m:rPr>
              <m:sty m:val="p"/>
            </m:rPr>
            <m:t>↦</m:t>
          </m:r>
          <m:r>
            <m:t>T</m:t>
          </m:r>
          <m:d>
            <m:dPr>
              <m:begChr m:val="|"/>
              <m:endChr m:val="⟩"/>
              <m:sepChr m:val=""/>
              <m:grow/>
            </m:dPr>
            <m:e>
              <m:r>
                <m:t>Ψ</m:t>
              </m:r>
            </m:e>
          </m:d>
          <m:r>
            <m:rPr>
              <m:sty m:val="p"/>
            </m:rPr>
            <m:t>.</m:t>
          </m:r>
        </m:oMath>
      </m:oMathPara>
    </w:p>
    <w:p>
      <w:pPr>
        <w:pStyle w:val="FirstParagraph"/>
      </w:pPr>
      <w:r>
        <w:t xml:space="preserve">Closed propagation must preserve every future transition probability:</w:t>
      </w:r>
    </w:p>
    <w:p>
      <w:pPr>
        <w:pStyle w:val="BodyText"/>
        <w:keepLines/>
        <w:spacing w:before="100" w:after="120"/>
      </w:pPr>
      <m:oMathPara>
        <m:oMathParaPr>
          <m:jc m:val="center"/>
        </m:oMathParaPr>
        <m:oMath>
          <m:sSup>
            <m:e>
              <m:d>
                <m:dPr>
                  <m:begChr m:val="|"/>
                  <m:endChr m:val="|"/>
                  <m:sepChr m:val=""/>
                  <m:grow/>
                </m:dPr>
                <m:e>
                  <m:d>
                    <m:dPr>
                      <m:begChr m:val="⟨"/>
                      <m:endChr m:val="⟩"/>
                      <m:sepChr m:val="|"/>
                      <m:grow/>
                    </m:dPr>
                    <m:e>
                      <m:r>
                        <m:t>Φ</m:t>
                      </m:r>
                    </m:e>
                    <m:e>
                      <m:r>
                        <m:t>Ψ</m:t>
                      </m:r>
                    </m:e>
                  </m:d>
                </m:e>
              </m:d>
            </m:e>
            <m:sup>
              <m:r>
                <m:t>2</m:t>
              </m:r>
            </m:sup>
          </m:sSup>
          <m:r>
            <m:rPr>
              <m:sty m:val="p"/>
            </m:rPr>
            <m:t>=</m:t>
          </m:r>
          <m:sSup>
            <m:e>
              <m:d>
                <m:dPr>
                  <m:begChr m:val="|"/>
                  <m:endChr m:val="|"/>
                  <m:sepChr m:val=""/>
                  <m:grow/>
                </m:dPr>
                <m:e>
                  <m:d>
                    <m:dPr>
                      <m:begChr m:val="⟨"/>
                      <m:endChr m:val="⟩"/>
                      <m:sepChr m:val="|"/>
                      <m:grow/>
                    </m:dPr>
                    <m:e>
                      <m:r>
                        <m:t>T</m:t>
                      </m:r>
                      <m:r>
                        <m:t>Φ</m:t>
                      </m:r>
                    </m:e>
                    <m:e>
                      <m:r>
                        <m:t>T</m:t>
                      </m:r>
                      <m:r>
                        <m:t>Ψ</m:t>
                      </m:r>
                    </m:e>
                  </m:d>
                </m:e>
              </m:d>
            </m:e>
            <m:sup>
              <m:r>
                <m:t>2</m:t>
              </m:r>
            </m:sup>
          </m:sSup>
          <m:r>
            <m:rPr>
              <m:sty m:val="p"/>
            </m:rPr>
            <m:t>.</m:t>
          </m:r>
        </m:oMath>
      </m:oMathPara>
    </w:p>
    <w:p>
      <w:pPr>
        <w:pStyle w:val="FirstParagraph"/>
      </w:pPr>
      <w:r>
        <w:t xml:space="preserve">Wigner’s theorem states that a bijection on rays preserving transition</w:t>
      </w:r>
      <w:r>
        <w:t xml:space="preserve"> </w:t>
      </w:r>
      <w:r>
        <w:t xml:space="preserve">probabilities is implemented by either a unitary or antiunitary operator</w:t>
      </w:r>
      <w:r>
        <w:t xml:space="preserve"> </w:t>
      </w:r>
      <w:r>
        <w:t xml:space="preserve">[3].</w:t>
      </w:r>
    </w:p>
    <w:p>
      <w:pPr>
        <w:pStyle w:val="BodyText"/>
      </w:pPr>
      <w:r>
        <w:t xml:space="preserve">Time propagation satisfies</w:t>
      </w:r>
    </w:p>
    <w:p>
      <w:pPr>
        <w:pStyle w:val="BodyText"/>
        <w:keepLines/>
        <w:spacing w:before="100" w:after="120"/>
      </w:pPr>
      <m:oMathPara>
        <m:oMathParaPr>
          <m:jc m:val="center"/>
        </m:oMathParaPr>
        <m:oMath>
          <m:r>
            <m:t>U</m:t>
          </m:r>
          <m:d>
            <m:dPr>
              <m:begChr m:val="("/>
              <m:endChr m:val=")"/>
              <m:sepChr m:val=""/>
              <m:grow/>
            </m:dPr>
            <m:e>
              <m:r>
                <m:t>0</m:t>
              </m:r>
            </m:e>
          </m:d>
          <m:r>
            <m:rPr>
              <m:sty m:val="p"/>
            </m:rPr>
            <m:t>=</m:t>
          </m:r>
          <m:r>
            <m:t>I</m:t>
          </m:r>
          <m:r>
            <m:rPr>
              <m:sty m:val="p"/>
            </m:rPr>
            <m:t>,</m:t>
          </m:r>
          <m:r>
            <m:t> </m:t>
          </m:r>
          <m:r>
            <m:t> </m:t>
          </m:r>
          <m:r>
            <m:t>U</m:t>
          </m:r>
          <m:d>
            <m:dPr>
              <m:begChr m:val="("/>
              <m:endChr m:val=")"/>
              <m:sepChr m:val=""/>
              <m:grow/>
            </m:dPr>
            <m:e>
              <m:r>
                <m:t>t</m:t>
              </m:r>
              <m:r>
                <m:rPr>
                  <m:sty m:val="p"/>
                </m:rPr>
                <m:t>+</m:t>
              </m:r>
              <m:r>
                <m:t>s</m:t>
              </m:r>
            </m:e>
          </m:d>
          <m:r>
            <m:rPr>
              <m:sty m:val="p"/>
            </m:rPr>
            <m:t>=</m:t>
          </m:r>
          <m:r>
            <m:t>U</m:t>
          </m:r>
          <m:d>
            <m:dPr>
              <m:begChr m:val="("/>
              <m:endChr m:val=")"/>
              <m:sepChr m:val=""/>
              <m:grow/>
            </m:dPr>
            <m:e>
              <m:r>
                <m:t>t</m:t>
              </m:r>
            </m:e>
          </m:d>
          <m:r>
            <m:t>U</m:t>
          </m:r>
          <m:d>
            <m:dPr>
              <m:begChr m:val="("/>
              <m:endChr m:val=")"/>
              <m:sepChr m:val=""/>
              <m:grow/>
            </m:dPr>
            <m:e>
              <m:r>
                <m:t>s</m:t>
              </m:r>
            </m:e>
          </m:d>
          <m:r>
            <m:rPr>
              <m:sty m:val="p"/>
            </m:rPr>
            <m:t>,</m:t>
          </m:r>
        </m:oMath>
      </m:oMathPara>
    </w:p>
    <w:p>
      <w:pPr>
        <w:pStyle w:val="FirstParagraph"/>
      </w:pPr>
      <w:r>
        <w:t xml:space="preserve">and is continuously connected to the identity. An antiunitary</w:t>
      </w:r>
      <w:r>
        <w:t xml:space="preserve"> </w:t>
      </w:r>
      <w:r>
        <w:t xml:space="preserve">transformation is not continuously connected to</w:t>
      </w:r>
      <w:r>
        <w:t xml:space="preserve"> </w:t>
      </w:r>
      <m:oMath>
        <m:r>
          <m:t>I</m:t>
        </m:r>
      </m:oMath>
      <w:r>
        <w:t xml:space="preserve"> </w:t>
      </w:r>
      <w:r>
        <w:t xml:space="preserve">within such a</w:t>
      </w:r>
      <w:r>
        <w:t xml:space="preserve"> </w:t>
      </w:r>
      <w:r>
        <w:t xml:space="preserve">one-parameter evolution. Therefore ordinary continuous time propagation</w:t>
      </w:r>
      <w:r>
        <w:t xml:space="preserve"> </w:t>
      </w:r>
      <w:r>
        <w:t xml:space="preserve">is unitary:</w:t>
      </w:r>
    </w:p>
    <w:p>
      <w:pPr>
        <w:pStyle w:val="BodyText"/>
        <w:keepLines/>
        <w:spacing w:before="100" w:after="120"/>
      </w:pPr>
      <m:oMathPara>
        <m:oMathParaPr>
          <m:jc m:val="center"/>
        </m:oMathParaPr>
        <m:oMath>
          <m:r>
            <m:t>U</m:t>
          </m:r>
          <m:sSup>
            <m:e>
              <m:d>
                <m:dPr>
                  <m:begChr m:val="("/>
                  <m:endChr m:val=")"/>
                  <m:sepChr m:val=""/>
                  <m:grow/>
                </m:dPr>
                <m:e>
                  <m:r>
                    <m:t>t</m:t>
                  </m:r>
                </m:e>
              </m:d>
            </m:e>
            <m:sup>
              <m:r>
                <m:rPr>
                  <m:sty m:val="p"/>
                </m:rPr>
                <m:t>†</m:t>
              </m:r>
            </m:sup>
          </m:sSup>
          <m:r>
            <m:t>U</m:t>
          </m:r>
          <m:d>
            <m:dPr>
              <m:begChr m:val="("/>
              <m:endChr m:val=")"/>
              <m:sepChr m:val=""/>
              <m:grow/>
            </m:dPr>
            <m:e>
              <m:r>
                <m:t>t</m:t>
              </m:r>
            </m:e>
          </m:d>
          <m:r>
            <m:rPr>
              <m:sty m:val="p"/>
            </m:rPr>
            <m:t>=</m:t>
          </m:r>
          <m:r>
            <m:t>I</m:t>
          </m:r>
          <m:r>
            <m:rPr>
              <m:sty m:val="p"/>
            </m:rPr>
            <m:t>.</m:t>
          </m:r>
        </m:oMath>
      </m:oMathPara>
    </w:p>
    <w:p>
      <w:pPr>
        <w:pStyle w:val="FirstParagraph"/>
      </w:pPr>
      <w:r>
        <w:t xml:space="preserve">Hence</w:t>
      </w:r>
    </w:p>
    <w:p>
      <w:pPr>
        <w:pStyle w:val="BodyText"/>
        <w:keepLines/>
        <w:spacing w:before="100" w:after="120"/>
      </w:pPr>
      <m:oMathPara>
        <m:oMathParaPr>
          <m:jc m:val="center"/>
        </m:oMathParaPr>
        <m:oMath>
          <m:d>
            <m:dPr>
              <m:begChr m:val=""/>
              <m:endChr m:val=""/>
              <m:sepChr m:val=""/>
              <m:grow/>
            </m:dPr>
            <m:e>
              <m:r>
                <m:rPr>
                  <m:sty m:val="p"/>
                </m:rPr>
                <m:t>∥</m:t>
              </m:r>
              <m:r>
                <m:t>U</m:t>
              </m:r>
              <m:d>
                <m:dPr>
                  <m:begChr m:val="("/>
                  <m:endChr m:val=")"/>
                  <m:sepChr m:val=""/>
                  <m:grow/>
                </m:dPr>
                <m:e>
                  <m:r>
                    <m:t>t</m:t>
                  </m:r>
                </m:e>
              </m:d>
              <m:r>
                <m:t>Ψ</m:t>
              </m:r>
            </m:e>
          </m:d>
          <m:sSup>
            <m:e>
              <m:r>
                <m:rPr>
                  <m:sty m:val="p"/>
                </m:rPr>
                <m:t>∥</m:t>
              </m:r>
            </m:e>
            <m:sup>
              <m:r>
                <m:t>2</m:t>
              </m:r>
            </m:sup>
          </m:sSup>
          <m:r>
            <m:rPr>
              <m:sty m:val="p"/>
            </m:rPr>
            <m:t>=</m:t>
          </m:r>
          <m:d>
            <m:dPr>
              <m:begChr m:val=""/>
              <m:endChr m:val=""/>
              <m:sepChr m:val=""/>
              <m:grow/>
            </m:dPr>
            <m:e>
              <m:r>
                <m:rPr>
                  <m:sty m:val="p"/>
                </m:rPr>
                <m:t>∥</m:t>
              </m:r>
              <m:r>
                <m:t>Ψ</m:t>
              </m:r>
            </m:e>
          </m:d>
          <m:sSup>
            <m:e>
              <m:r>
                <m:rPr>
                  <m:sty m:val="p"/>
                </m:rPr>
                <m:t>∥</m:t>
              </m:r>
            </m:e>
            <m:sup>
              <m:r>
                <m:t>2</m:t>
              </m:r>
            </m:sup>
          </m:sSup>
          <m:r>
            <m:rPr>
              <m:sty m:val="p"/>
            </m:rPr>
            <m:t>,</m:t>
          </m:r>
        </m:oMath>
      </m:oMathPara>
    </w:p>
    <w:p>
      <w:pPr>
        <w:pStyle w:val="FirstParagraph"/>
      </w:pPr>
      <w:r>
        <w:t xml:space="preserve">so total probability remains closed.</w:t>
      </w:r>
    </w:p>
    <w:p>
      <w:pPr>
        <w:pStyle w:val="BodyText"/>
      </w:pPr>
      <w:r>
        <w:rPr>
          <w:b/>
          <w:bCs/>
        </w:rPr>
        <w:t xml:space="preserve">Result 5 – Unitary-propagation result.</w:t>
      </w:r>
      <w:r>
        <w:t xml:space="preserve"> </w:t>
      </w:r>
      <w:r>
        <w:t xml:space="preserve">Reversible propagation</w:t>
      </w:r>
      <w:r>
        <w:t xml:space="preserve"> </w:t>
      </w:r>
      <w:r>
        <w:t xml:space="preserve">preserving all relational resolution probabilities is unitary when the</w:t>
      </w:r>
      <w:r>
        <w:t xml:space="preserve"> </w:t>
      </w:r>
      <w:r>
        <w:t xml:space="preserve">propagation varies continuously from the identity.</w:t>
      </w:r>
    </w:p>
    <w:p>
      <w:pPr>
        <w:pStyle w:val="BodyText"/>
      </w:pPr>
      <w:r>
        <w:t xml:space="preserve">Assume</w:t>
      </w:r>
      <w:r>
        <w:t xml:space="preserve"> </w:t>
      </w:r>
      <m:oMath>
        <m:r>
          <m:t>U</m:t>
        </m:r>
        <m:d>
          <m:dPr>
            <m:begChr m:val="("/>
            <m:endChr m:val=")"/>
            <m:sepChr m:val=""/>
            <m:grow/>
          </m:dPr>
          <m:e>
            <m:r>
              <m:t>t</m:t>
            </m:r>
          </m:e>
        </m:d>
      </m:oMath>
      <w:r>
        <w:t xml:space="preserve"> </w:t>
      </w:r>
      <w:r>
        <w:t xml:space="preserve">is a strongly continuous one-parameter unitary group.</w:t>
      </w:r>
      <w:r>
        <w:t xml:space="preserve"> </w:t>
      </w:r>
      <w:r>
        <w:t xml:space="preserve">Stone’s theorem gives a unique self-adjoint generator</w:t>
      </w:r>
      <w:r>
        <w:t xml:space="preserve"> </w:t>
      </w:r>
      <m:oMath>
        <m:r>
          <m:t>H</m:t>
        </m:r>
      </m:oMath>
      <w:r>
        <w:t xml:space="preserve"> </w:t>
      </w:r>
      <w:r>
        <w:t xml:space="preserve">such that</w:t>
      </w:r>
    </w:p>
    <w:p>
      <w:pPr>
        <w:pStyle w:val="BodyText"/>
        <w:keepLines/>
        <w:spacing w:before="100" w:after="120"/>
      </w:pPr>
      <m:oMathPara>
        <m:oMathParaPr>
          <m:jc m:val="center"/>
        </m:oMathParaPr>
        <m:oMath>
          <m:borderBox>
            <m:e>
              <m:r>
                <m:t>U</m:t>
              </m:r>
              <m:d>
                <m:dPr>
                  <m:begChr m:val="("/>
                  <m:endChr m:val=")"/>
                  <m:sepChr m:val=""/>
                  <m:grow/>
                </m:dPr>
                <m:e>
                  <m:r>
                    <m:t>t</m:t>
                  </m:r>
                </m:e>
              </m:d>
              <m:r>
                <m:rPr>
                  <m:sty m:val="p"/>
                </m:rPr>
                <m:t>=</m:t>
              </m:r>
              <m:sSup>
                <m:e>
                  <m:r>
                    <m:t>e</m:t>
                  </m:r>
                </m:e>
                <m:sup>
                  <m:r>
                    <m:rPr>
                      <m:sty m:val="p"/>
                    </m:rPr>
                    <m:t>−</m:t>
                  </m:r>
                  <m:r>
                    <m:t>i</m:t>
                  </m:r>
                  <m:r>
                    <m:t>H</m:t>
                  </m:r>
                  <m:r>
                    <m:t>t</m:t>
                  </m:r>
                  <m:r>
                    <m:rPr>
                      <m:sty m:val="p"/>
                    </m:rPr>
                    <m:t>/</m:t>
                  </m:r>
                  <m:r>
                    <m:rPr>
                      <m:sty m:val="p"/>
                    </m:rPr>
                    <m:t>ℏ</m:t>
                  </m:r>
                </m:sup>
              </m:sSup>
            </m:e>
          </m:borderBox>
          <m:r>
            <m:rPr>
              <m:sty m:val="p"/>
            </m:rPr>
            <m:t>.</m:t>
          </m:r>
        </m:oMath>
      </m:oMathPara>
    </w:p>
    <w:p>
      <w:pPr>
        <w:pStyle w:val="FirstParagraph"/>
      </w:pPr>
      <w:r>
        <w:t xml:space="preserve">The group property</w:t>
      </w:r>
    </w:p>
    <w:p>
      <w:pPr>
        <w:pStyle w:val="BodyText"/>
        <w:keepLines/>
        <w:spacing w:before="100" w:after="120"/>
      </w:pPr>
      <m:oMathPara>
        <m:oMathParaPr>
          <m:jc m:val="center"/>
        </m:oMathParaPr>
        <m:oMath>
          <m:r>
            <m:t>U</m:t>
          </m:r>
          <m:d>
            <m:dPr>
              <m:begChr m:val="("/>
              <m:endChr m:val=")"/>
              <m:sepChr m:val=""/>
              <m:grow/>
            </m:dPr>
            <m:e>
              <m:r>
                <m:t>t</m:t>
              </m:r>
              <m:r>
                <m:rPr>
                  <m:sty m:val="p"/>
                </m:rPr>
                <m:t>+</m:t>
              </m:r>
              <m:r>
                <m:t>s</m:t>
              </m:r>
            </m:e>
          </m:d>
          <m:r>
            <m:rPr>
              <m:sty m:val="p"/>
            </m:rPr>
            <m:t>=</m:t>
          </m:r>
          <m:r>
            <m:t>U</m:t>
          </m:r>
          <m:d>
            <m:dPr>
              <m:begChr m:val="("/>
              <m:endChr m:val=")"/>
              <m:sepChr m:val=""/>
              <m:grow/>
            </m:dPr>
            <m:e>
              <m:r>
                <m:t>t</m:t>
              </m:r>
            </m:e>
          </m:d>
          <m:r>
            <m:t>U</m:t>
          </m:r>
          <m:d>
            <m:dPr>
              <m:begChr m:val="("/>
              <m:endChr m:val=")"/>
              <m:sepChr m:val=""/>
              <m:grow/>
            </m:dPr>
            <m:e>
              <m:r>
                <m:t>s</m:t>
              </m:r>
            </m:e>
          </m:d>
        </m:oMath>
      </m:oMathPara>
    </w:p>
    <w:p>
      <w:pPr>
        <w:pStyle w:val="FirstParagraph"/>
      </w:pPr>
      <w:r>
        <w:t xml:space="preserve">is the mathematical expression that sequential temporal traversals</w:t>
      </w:r>
      <w:r>
        <w:t xml:space="preserve"> </w:t>
      </w:r>
      <w:r>
        <w:t xml:space="preserve">compose.</w:t>
      </w:r>
    </w:p>
    <w:p>
      <w:pPr>
        <w:pStyle w:val="BodyText"/>
      </w:pPr>
      <w:r>
        <w:t xml:space="preserve">For</w:t>
      </w:r>
    </w:p>
    <w:p>
      <w:pPr>
        <w:pStyle w:val="BodyText"/>
        <w:keepLines/>
        <w:spacing w:before="100" w:after="120"/>
      </w:pPr>
      <m:oMathPara>
        <m:oMathParaPr>
          <m:jc m:val="center"/>
        </m:oMathParaPr>
        <m:oMath>
          <m:d>
            <m:dPr>
              <m:begChr m:val="|"/>
              <m:endChr m:val="⟩"/>
              <m:sepChr m:val=""/>
              <m:grow/>
            </m:dPr>
            <m:e>
              <m:r>
                <m:t>Ψ</m:t>
              </m:r>
              <m:d>
                <m:dPr>
                  <m:begChr m:val="("/>
                  <m:endChr m:val=")"/>
                  <m:sepChr m:val=""/>
                  <m:grow/>
                </m:dPr>
                <m:e>
                  <m:r>
                    <m:t>t</m:t>
                  </m:r>
                </m:e>
              </m:d>
            </m:e>
          </m:d>
          <m:r>
            <m:rPr>
              <m:sty m:val="p"/>
            </m:rPr>
            <m:t>=</m:t>
          </m:r>
          <m:r>
            <m:t>U</m:t>
          </m:r>
          <m:d>
            <m:dPr>
              <m:begChr m:val="("/>
              <m:endChr m:val=")"/>
              <m:sepChr m:val=""/>
              <m:grow/>
            </m:dPr>
            <m:e>
              <m:r>
                <m:t>t</m:t>
              </m:r>
            </m:e>
          </m:d>
          <m:d>
            <m:dPr>
              <m:begChr m:val="|"/>
              <m:endChr m:val="⟩"/>
              <m:sepChr m:val=""/>
              <m:grow/>
            </m:dPr>
            <m:e>
              <m:r>
                <m:t>Ψ</m:t>
              </m:r>
              <m:d>
                <m:dPr>
                  <m:begChr m:val="("/>
                  <m:endChr m:val=")"/>
                  <m:sepChr m:val=""/>
                  <m:grow/>
                </m:dPr>
                <m:e>
                  <m:r>
                    <m:t>0</m:t>
                  </m:r>
                </m:e>
              </m:d>
            </m:e>
          </m:d>
          <m:r>
            <m:rPr>
              <m:sty m:val="p"/>
            </m:rPr>
            <m:t>,</m:t>
          </m:r>
        </m:oMath>
      </m:oMathPara>
    </w:p>
    <w:p>
      <w:pPr>
        <w:pStyle w:val="FirstParagraph"/>
      </w:pPr>
      <w:r>
        <w:t xml:space="preserve">differentiate:</w:t>
      </w:r>
    </w:p>
    <w:p>
      <w:pPr>
        <w:pStyle w:val="BodyText"/>
        <w:keepLines/>
        <w:spacing w:before="100" w:after="120"/>
      </w:pPr>
      <m:oMathPara>
        <m:oMathParaPr>
          <m:jc m:val="center"/>
        </m:oMathParaPr>
        <m:oMath>
          <m:f>
            <m:fPr>
              <m:type m:val="bar"/>
            </m:fPr>
            <m:num>
              <m:r>
                <m:t>d</m:t>
              </m:r>
            </m:num>
            <m:den>
              <m:r>
                <m:t>d</m:t>
              </m:r>
              <m:r>
                <m:t>t</m:t>
              </m:r>
            </m:den>
          </m:f>
          <m:d>
            <m:dPr>
              <m:begChr m:val="|"/>
              <m:endChr m:val="⟩"/>
              <m:sepChr m:val=""/>
              <m:grow/>
            </m:dPr>
            <m:e>
              <m:r>
                <m:t>Ψ</m:t>
              </m:r>
              <m:d>
                <m:dPr>
                  <m:begChr m:val="("/>
                  <m:endChr m:val=")"/>
                  <m:sepChr m:val=""/>
                  <m:grow/>
                </m:dPr>
                <m:e>
                  <m:r>
                    <m:t>t</m:t>
                  </m:r>
                </m:e>
              </m:d>
            </m:e>
          </m:d>
          <m:r>
            <m:rPr>
              <m:sty m:val="p"/>
            </m:rPr>
            <m:t>=</m:t>
          </m:r>
          <m:r>
            <m:rPr>
              <m:sty m:val="p"/>
            </m:rPr>
            <m:t>−</m:t>
          </m:r>
          <m:f>
            <m:fPr>
              <m:type m:val="bar"/>
            </m:fPr>
            <m:num>
              <m:r>
                <m:t>i</m:t>
              </m:r>
            </m:num>
            <m:den>
              <m:r>
                <m:rPr>
                  <m:sty m:val="p"/>
                </m:rPr>
                <m:t>ℏ</m:t>
              </m:r>
            </m:den>
          </m:f>
          <m:r>
            <m:t>H</m:t>
          </m:r>
          <m:d>
            <m:dPr>
              <m:begChr m:val="|"/>
              <m:endChr m:val="⟩"/>
              <m:sepChr m:val=""/>
              <m:grow/>
            </m:dPr>
            <m:e>
              <m:r>
                <m:t>Ψ</m:t>
              </m:r>
              <m:d>
                <m:dPr>
                  <m:begChr m:val="("/>
                  <m:endChr m:val=")"/>
                  <m:sepChr m:val=""/>
                  <m:grow/>
                </m:dPr>
                <m:e>
                  <m:r>
                    <m:t>t</m:t>
                  </m:r>
                </m:e>
              </m:d>
            </m:e>
          </m:d>
          <m:r>
            <m:rPr>
              <m:sty m:val="p"/>
            </m:rPr>
            <m:t>.</m:t>
          </m:r>
        </m:oMath>
      </m:oMathPara>
    </w:p>
    <w:p>
      <w:pPr>
        <w:pStyle w:val="FirstParagraph"/>
      </w:pPr>
      <w:r>
        <w:t xml:space="preserve">Therefore</w:t>
      </w:r>
    </w:p>
    <w:p>
      <w:pPr>
        <w:pStyle w:val="BodyText"/>
        <w:keepLines/>
        <w:spacing w:before="100" w:after="120"/>
      </w:pPr>
      <m:oMathPara>
        <m:oMathParaPr>
          <m:jc m:val="center"/>
        </m:oMathParaPr>
        <m:oMath>
          <m:borderBox>
            <m:e>
              <m:r>
                <m:t>i</m:t>
              </m:r>
              <m:r>
                <m:rPr>
                  <m:sty m:val="p"/>
                </m:rPr>
                <m:t>ℏ</m:t>
              </m:r>
              <m:f>
                <m:fPr>
                  <m:type m:val="bar"/>
                </m:fPr>
                <m:num>
                  <m:r>
                    <m:t>d</m:t>
                  </m:r>
                </m:num>
                <m:den>
                  <m:r>
                    <m:t>d</m:t>
                  </m:r>
                  <m:r>
                    <m:t>t</m:t>
                  </m:r>
                </m:den>
              </m:f>
              <m:d>
                <m:dPr>
                  <m:begChr m:val="|"/>
                  <m:endChr m:val="⟩"/>
                  <m:sepChr m:val=""/>
                  <m:grow/>
                </m:dPr>
                <m:e>
                  <m:r>
                    <m:t>Ψ</m:t>
                  </m:r>
                  <m:d>
                    <m:dPr>
                      <m:begChr m:val="("/>
                      <m:endChr m:val=")"/>
                      <m:sepChr m:val=""/>
                      <m:grow/>
                    </m:dPr>
                    <m:e>
                      <m:r>
                        <m:t>t</m:t>
                      </m:r>
                    </m:e>
                  </m:d>
                </m:e>
              </m:d>
              <m:r>
                <m:rPr>
                  <m:sty m:val="p"/>
                </m:rPr>
                <m:t>=</m:t>
              </m:r>
              <m:r>
                <m:t>H</m:t>
              </m:r>
              <m:d>
                <m:dPr>
                  <m:begChr m:val="|"/>
                  <m:endChr m:val="⟩"/>
                  <m:sepChr m:val=""/>
                  <m:grow/>
                </m:dPr>
                <m:e>
                  <m:r>
                    <m:t>Ψ</m:t>
                  </m:r>
                  <m:d>
                    <m:dPr>
                      <m:begChr m:val="("/>
                      <m:endChr m:val=")"/>
                      <m:sepChr m:val=""/>
                      <m:grow/>
                    </m:dPr>
                    <m:e>
                      <m:r>
                        <m:t>t</m:t>
                      </m:r>
                    </m:e>
                  </m:d>
                </m:e>
              </m:d>
              <m:r>
                <m:rPr>
                  <m:sty m:val="p"/>
                </m:rPr>
                <m:t>.</m:t>
              </m:r>
            </m:e>
          </m:borderBox>
        </m:oMath>
      </m:oMathPara>
    </w:p>
    <w:p>
      <w:pPr>
        <w:pStyle w:val="FirstParagraph"/>
      </w:pPr>
      <w:r>
        <w:t xml:space="preserve">Self-adjointness of</w:t>
      </w:r>
      <w:r>
        <w:t xml:space="preserve"> </w:t>
      </w:r>
      <m:oMath>
        <m:r>
          <m:t>H</m:t>
        </m:r>
      </m:oMath>
      <w:r>
        <w:t xml:space="preserve"> </w:t>
      </w:r>
      <w:r>
        <w:t xml:space="preserve">ensures real spectral values and unitary</w:t>
      </w:r>
      <w:r>
        <w:t xml:space="preserve"> </w:t>
      </w:r>
      <w:r>
        <w:t xml:space="preserve">propagation.</w:t>
      </w:r>
    </w:p>
    <w:p>
      <w:pPr>
        <w:pStyle w:val="BodyText"/>
      </w:pPr>
      <w:r>
        <w:t xml:space="preserve">The Schrödinger equation is therefore the infinitesimal normal form of</w:t>
      </w:r>
      <w:r>
        <w:t xml:space="preserve"> </w:t>
      </w:r>
      <w:r>
        <w:t xml:space="preserve">continuous closed logical action.</w:t>
      </w:r>
    </w:p>
    <w:p>
      <w:pPr>
        <w:pStyle w:val="BodyText"/>
      </w:pPr>
      <w:r>
        <w:t xml:space="preserve">A sharp observable with possible resolved values</w:t>
      </w:r>
      <w:r>
        <w:t xml:space="preserve"> </w:t>
      </w:r>
      <m:oMath>
        <m:sSub>
          <m:e>
            <m:r>
              <m:t>a</m:t>
            </m:r>
          </m:e>
          <m:sub>
            <m:r>
              <m:t>i</m:t>
            </m:r>
          </m:sub>
        </m:sSub>
      </m:oMath>
      <w:r>
        <w:t xml:space="preserve"> </w:t>
      </w:r>
      <w:r>
        <w:t xml:space="preserve">is represented</w:t>
      </w:r>
      <w:r>
        <w:t xml:space="preserve"> </w:t>
      </w:r>
      <w:r>
        <w:t xml:space="preserve">by</w:t>
      </w:r>
    </w:p>
    <w:p>
      <w:pPr>
        <w:pStyle w:val="BodyText"/>
        <w:keepLines/>
        <w:spacing w:before="100" w:after="120"/>
      </w:pPr>
      <m:oMathPara>
        <m:oMathParaPr>
          <m:jc m:val="center"/>
        </m:oMathParaPr>
        <m:oMath>
          <m:r>
            <m:t>A</m:t>
          </m:r>
          <m:r>
            <m:rPr>
              <m:sty m:val="p"/>
            </m:rPr>
            <m:t>=</m:t>
          </m:r>
          <m:nary>
            <m:naryPr>
              <m:chr m:val="∑"/>
              <m:limLoc m:val="undOvr"/>
              <m:subHide m:val="off"/>
              <m:supHide m:val="on"/>
            </m:naryPr>
            <m:sub>
              <m:r>
                <m:t>i</m:t>
              </m:r>
            </m:sub>
            <m:sup>
              <m:r>
                <m:t>​</m:t>
              </m:r>
            </m:sup>
            <m:e>
              <m:sSub>
                <m:e>
                  <m:r>
                    <m:t>a</m:t>
                  </m:r>
                </m:e>
                <m:sub>
                  <m:r>
                    <m:t>i</m:t>
                  </m:r>
                </m:sub>
              </m:sSub>
            </m:e>
          </m:nary>
          <m:sSub>
            <m:e>
              <m:r>
                <m:t>P</m:t>
              </m:r>
            </m:e>
            <m:sub>
              <m:r>
                <m:t>i</m:t>
              </m:r>
            </m:sub>
          </m:sSub>
          <m:r>
            <m:rPr>
              <m:sty m:val="p"/>
            </m:rPr>
            <m:t>,</m:t>
          </m:r>
        </m:oMath>
      </m:oMathPara>
    </w:p>
    <w:p>
      <w:pPr>
        <w:pStyle w:val="FirstParagraph"/>
      </w:pPr>
      <w:r>
        <w:t xml:space="preserve">where</w:t>
      </w:r>
    </w:p>
    <w:p>
      <w:pPr>
        <w:pStyle w:val="BodyText"/>
        <w:keepLines/>
        <w:spacing w:before="100" w:after="120"/>
      </w:pPr>
      <m:oMathPara>
        <m:oMathParaPr>
          <m:jc m:val="center"/>
        </m:oMathParaPr>
        <m:oMath>
          <m:sSub>
            <m:e>
              <m:r>
                <m:t>P</m:t>
              </m:r>
            </m:e>
            <m:sub>
              <m:r>
                <m:t>i</m:t>
              </m:r>
            </m:sub>
          </m:sSub>
          <m:sSub>
            <m:e>
              <m:r>
                <m:t>P</m:t>
              </m:r>
            </m:e>
            <m:sub>
              <m:r>
                <m:t>j</m:t>
              </m:r>
            </m:sub>
          </m:sSub>
          <m:r>
            <m:rPr>
              <m:sty m:val="p"/>
            </m:rPr>
            <m:t>=</m:t>
          </m:r>
          <m:sSub>
            <m:e>
              <m:r>
                <m:t>δ</m:t>
              </m:r>
            </m:e>
            <m:sub>
              <m:r>
                <m:t>i</m:t>
              </m:r>
              <m:r>
                <m:t>j</m:t>
              </m:r>
            </m:sub>
          </m:sSub>
          <m:sSub>
            <m:e>
              <m:r>
                <m:t>P</m:t>
              </m:r>
            </m:e>
            <m:sub>
              <m:r>
                <m:t>i</m:t>
              </m:r>
            </m:sub>
          </m:sSub>
          <m:r>
            <m:rPr>
              <m:sty m:val="p"/>
            </m:rPr>
            <m:t>,</m:t>
          </m:r>
          <m:r>
            <m:t> </m:t>
          </m:r>
          <m:r>
            <m:t> </m:t>
          </m:r>
          <m:nary>
            <m:naryPr>
              <m:chr m:val="∑"/>
              <m:limLoc m:val="undOvr"/>
              <m:subHide m:val="off"/>
              <m:supHide m:val="on"/>
            </m:naryPr>
            <m:sub>
              <m:r>
                <m:t>i</m:t>
              </m:r>
            </m:sub>
            <m:sup>
              <m:r>
                <m:t>​</m:t>
              </m:r>
            </m:sup>
            <m:e>
              <m:sSub>
                <m:e>
                  <m:r>
                    <m:t>P</m:t>
                  </m:r>
                </m:e>
                <m:sub>
                  <m:r>
                    <m:t>i</m:t>
                  </m:r>
                </m:sub>
              </m:sSub>
            </m:e>
          </m:nary>
          <m:r>
            <m:rPr>
              <m:sty m:val="p"/>
            </m:rPr>
            <m:t>=</m:t>
          </m:r>
          <m:r>
            <m:t>I</m:t>
          </m:r>
          <m:r>
            <m:rPr>
              <m:sty m:val="p"/>
            </m:rPr>
            <m:t>.</m:t>
          </m:r>
        </m:oMath>
      </m:oMathPara>
    </w:p>
    <w:p>
      <w:pPr>
        <w:pStyle w:val="FirstParagraph"/>
      </w:pPr>
      <w:r>
        <w:t xml:space="preserve">The expected resolved value is</w:t>
      </w:r>
    </w:p>
    <w:p>
      <w:pPr>
        <w:pStyle w:val="BodyText"/>
        <w:keepLines/>
        <w:spacing w:before="100" w:after="120"/>
      </w:pPr>
      <m:oMathPara>
        <m:oMathParaPr>
          <m:jc m:val="center"/>
        </m:oMathParaPr>
        <m:oMath>
          <m:r>
            <m:rPr>
              <m:sty m:val="p"/>
            </m:rPr>
            <m:t>⟨</m:t>
          </m:r>
          <m:r>
            <m:t>A</m:t>
          </m:r>
          <m:sSub>
            <m:e>
              <m:r>
                <m:rPr>
                  <m:sty m:val="p"/>
                </m:rPr>
                <m:t>⟩</m:t>
              </m:r>
            </m:e>
            <m:sub>
              <m:r>
                <m:t>ρ</m:t>
              </m:r>
            </m:sub>
          </m:sSub>
          <m:r>
            <m:rPr>
              <m:sty m:val="p"/>
            </m:rPr>
            <m:t>=</m:t>
          </m:r>
          <m:r>
            <m:t>T</m:t>
          </m:r>
          <m:r>
            <m:t>r</m:t>
          </m:r>
          <m:d>
            <m:dPr>
              <m:begChr m:val="("/>
              <m:endChr m:val=")"/>
              <m:sepChr m:val=""/>
              <m:grow/>
            </m:dPr>
            <m:e>
              <m:r>
                <m:t>ρ</m:t>
              </m:r>
              <m:r>
                <m:t>A</m:t>
              </m:r>
            </m:e>
          </m:d>
          <m:r>
            <m:rPr>
              <m:sty m:val="p"/>
            </m:rPr>
            <m:t>.</m:t>
          </m:r>
        </m:oMath>
      </m:oMathPara>
    </w:p>
    <w:p>
      <w:pPr>
        <w:pStyle w:val="FirstParagraph"/>
      </w:pPr>
      <w:r>
        <w:t xml:space="preserve">General measurements are POVMs</w:t>
      </w:r>
      <w:r>
        <w:t xml:space="preserve"> </w:t>
      </w:r>
      <m:oMath>
        <m:r>
          <m:rPr>
            <m:sty m:val="p"/>
          </m:rPr>
          <m:t>{</m:t>
        </m:r>
        <m:sSub>
          <m:e>
            <m:r>
              <m:t>E</m:t>
            </m:r>
          </m:e>
          <m:sub>
            <m:r>
              <m:t>m</m:t>
            </m:r>
          </m:sub>
        </m:sSub>
        <m:r>
          <m:rPr>
            <m:sty m:val="p"/>
          </m:rPr>
          <m:t>}</m:t>
        </m:r>
      </m:oMath>
      <w:r>
        <w:t xml:space="preserve">:</w:t>
      </w:r>
    </w:p>
    <w:p>
      <w:pPr>
        <w:pStyle w:val="BodyText"/>
        <w:keepLines/>
        <w:spacing w:before="100" w:after="120"/>
      </w:pPr>
      <m:oMathPara>
        <m:oMathParaPr>
          <m:jc m:val="center"/>
        </m:oMathParaPr>
        <m:oMath>
          <m:sSub>
            <m:e>
              <m:r>
                <m:t>E</m:t>
              </m:r>
            </m:e>
            <m:sub>
              <m:r>
                <m:t>m</m:t>
              </m:r>
            </m:sub>
          </m:sSub>
          <m:r>
            <m:rPr>
              <m:sty m:val="p"/>
            </m:rPr>
            <m:t>≥</m:t>
          </m:r>
          <m:r>
            <m:t>0</m:t>
          </m:r>
          <m:r>
            <m:rPr>
              <m:sty m:val="p"/>
            </m:rPr>
            <m:t>,</m:t>
          </m:r>
          <m:r>
            <m:t> </m:t>
          </m:r>
          <m:r>
            <m:t> </m:t>
          </m:r>
          <m:nary>
            <m:naryPr>
              <m:chr m:val="∑"/>
              <m:limLoc m:val="undOvr"/>
              <m:subHide m:val="off"/>
              <m:supHide m:val="on"/>
            </m:naryPr>
            <m:sub>
              <m:r>
                <m:t>m</m:t>
              </m:r>
            </m:sub>
            <m:sup>
              <m:r>
                <m:t>​</m:t>
              </m:r>
            </m:sup>
            <m:e>
              <m:sSub>
                <m:e>
                  <m:r>
                    <m:t>E</m:t>
                  </m:r>
                </m:e>
                <m:sub>
                  <m:r>
                    <m:t>m</m:t>
                  </m:r>
                </m:sub>
              </m:sSub>
            </m:e>
          </m:nary>
          <m:r>
            <m:rPr>
              <m:sty m:val="p"/>
            </m:rPr>
            <m:t>=</m:t>
          </m:r>
          <m:r>
            <m:t>I</m:t>
          </m:r>
          <m:r>
            <m:rPr>
              <m:sty m:val="p"/>
            </m:rPr>
            <m:t>,</m:t>
          </m:r>
        </m:oMath>
      </m:oMathPara>
    </w:p>
    <w:p>
      <w:pPr>
        <w:pStyle w:val="FirstParagraph"/>
      </w:pPr>
      <w:r>
        <w:t xml:space="preserve">with</w:t>
      </w:r>
    </w:p>
    <w:p>
      <w:pPr>
        <w:pStyle w:val="BodyText"/>
        <w:keepLines/>
        <w:spacing w:before="100" w:after="120"/>
      </w:pPr>
      <m:oMathPara>
        <m:oMathParaPr>
          <m:jc m:val="center"/>
        </m:oMathParaPr>
        <m:oMath>
          <m:r>
            <m:t>p</m:t>
          </m:r>
          <m:d>
            <m:dPr>
              <m:begChr m:val="("/>
              <m:endChr m:val=")"/>
              <m:sepChr m:val=""/>
              <m:grow/>
            </m:dPr>
            <m:e>
              <m:r>
                <m:t>m</m:t>
              </m:r>
            </m:e>
          </m:d>
          <m:r>
            <m:rPr>
              <m:sty m:val="p"/>
            </m:rPr>
            <m:t>=</m:t>
          </m:r>
          <m:r>
            <m:t>T</m:t>
          </m:r>
          <m:r>
            <m:t>r</m:t>
          </m:r>
          <m:d>
            <m:dPr>
              <m:begChr m:val="("/>
              <m:endChr m:val=")"/>
              <m:sepChr m:val=""/>
              <m:grow/>
            </m:dPr>
            <m:e>
              <m:r>
                <m:t>ρ</m:t>
              </m:r>
              <m:sSub>
                <m:e>
                  <m:r>
                    <m:t>E</m:t>
                  </m:r>
                </m:e>
                <m:sub>
                  <m:r>
                    <m:t>m</m:t>
                  </m:r>
                </m:sub>
              </m:sSub>
            </m:e>
          </m:d>
          <m:r>
            <m:rPr>
              <m:sty m:val="p"/>
            </m:rPr>
            <m:t>.</m:t>
          </m:r>
        </m:oMath>
      </m:oMathPara>
    </w:p>
    <w:p>
      <w:pPr>
        <w:pStyle w:val="FirstParagraph"/>
      </w:pPr>
      <w:r>
        <w:t xml:space="preserve">A measurement instrument resolves both probability and post-resolution</w:t>
      </w:r>
      <w:r>
        <w:t xml:space="preserve"> </w:t>
      </w:r>
      <w:r>
        <w:t xml:space="preserve">state. In Kraus form,</w:t>
      </w:r>
    </w:p>
    <w:p>
      <w:pPr>
        <w:pStyle w:val="BodyText"/>
        <w:keepLines/>
        <w:spacing w:before="100" w:after="120"/>
      </w:pPr>
      <m:oMathPara>
        <m:oMathParaPr>
          <m:jc m:val="center"/>
        </m:oMathParaPr>
        <m:oMath>
          <m:sSub>
            <m:e>
              <m:r>
                <m:rPr>
                  <m:sty m:val="p"/>
                  <m:scr m:val="script"/>
                </m:rPr>
                <m:t>I</m:t>
              </m:r>
            </m:e>
            <m:sub>
              <m:r>
                <m:t>m</m:t>
              </m:r>
            </m:sub>
          </m:sSub>
          <m:d>
            <m:dPr>
              <m:begChr m:val="("/>
              <m:endChr m:val=")"/>
              <m:sepChr m:val=""/>
              <m:grow/>
            </m:dPr>
            <m:e>
              <m:r>
                <m:t>ρ</m:t>
              </m:r>
            </m:e>
          </m:d>
          <m:r>
            <m:rPr>
              <m:sty m:val="p"/>
            </m:rPr>
            <m:t>=</m:t>
          </m:r>
          <m:nary>
            <m:naryPr>
              <m:chr m:val="∑"/>
              <m:limLoc m:val="undOvr"/>
              <m:subHide m:val="off"/>
              <m:supHide m:val="on"/>
            </m:naryPr>
            <m:sub>
              <m:r>
                <m:t>α</m:t>
              </m:r>
            </m:sub>
            <m:sup>
              <m:r>
                <m:t>​</m:t>
              </m:r>
            </m:sup>
            <m:e>
              <m:sSub>
                <m:e>
                  <m:r>
                    <m:t>M</m:t>
                  </m:r>
                </m:e>
                <m:sub>
                  <m:r>
                    <m:t>m</m:t>
                  </m:r>
                  <m:r>
                    <m:t>α</m:t>
                  </m:r>
                </m:sub>
              </m:sSub>
            </m:e>
          </m:nary>
          <m:r>
            <m:t>ρ</m:t>
          </m:r>
          <m:sSubSup>
            <m:e>
              <m:r>
                <m:t>M</m:t>
              </m:r>
            </m:e>
            <m:sub>
              <m:r>
                <m:t>m</m:t>
              </m:r>
              <m:r>
                <m:t>α</m:t>
              </m:r>
            </m:sub>
            <m:sup>
              <m:r>
                <m:rPr>
                  <m:sty m:val="p"/>
                </m:rPr>
                <m:t>†</m:t>
              </m:r>
            </m:sup>
          </m:sSubSup>
          <m:r>
            <m:rPr>
              <m:sty m:val="p"/>
            </m:rPr>
            <m:t>,</m:t>
          </m:r>
        </m:oMath>
      </m:oMathPara>
    </w:p>
    <w:p>
      <w:pPr>
        <w:pStyle w:val="FirstParagraph"/>
        <w:keepLines/>
        <w:spacing w:before="100" w:after="120"/>
      </w:pPr>
      <m:oMathPara>
        <m:oMathParaPr>
          <m:jc m:val="center"/>
        </m:oMathParaPr>
        <m:oMath>
          <m:sSub>
            <m:e>
              <m:r>
                <m:t>E</m:t>
              </m:r>
            </m:e>
            <m:sub>
              <m:r>
                <m:t>m</m:t>
              </m:r>
            </m:sub>
          </m:sSub>
          <m:r>
            <m:rPr>
              <m:sty m:val="p"/>
            </m:rPr>
            <m:t>=</m:t>
          </m:r>
          <m:nary>
            <m:naryPr>
              <m:chr m:val="∑"/>
              <m:limLoc m:val="undOvr"/>
              <m:subHide m:val="off"/>
              <m:supHide m:val="on"/>
            </m:naryPr>
            <m:sub>
              <m:r>
                <m:t>α</m:t>
              </m:r>
            </m:sub>
            <m:sup>
              <m:r>
                <m:t>​</m:t>
              </m:r>
            </m:sup>
            <m:e>
              <m:sSubSup>
                <m:e>
                  <m:r>
                    <m:t>M</m:t>
                  </m:r>
                </m:e>
                <m:sub>
                  <m:r>
                    <m:t>m</m:t>
                  </m:r>
                  <m:r>
                    <m:t>α</m:t>
                  </m:r>
                </m:sub>
                <m:sup>
                  <m:r>
                    <m:rPr>
                      <m:sty m:val="p"/>
                    </m:rPr>
                    <m:t>†</m:t>
                  </m:r>
                </m:sup>
              </m:sSubSup>
            </m:e>
          </m:nary>
          <m:sSub>
            <m:e>
              <m:r>
                <m:t>M</m:t>
              </m:r>
            </m:e>
            <m:sub>
              <m:r>
                <m:t>m</m:t>
              </m:r>
              <m:r>
                <m:t>α</m:t>
              </m:r>
            </m:sub>
          </m:sSub>
          <m:r>
            <m:rPr>
              <m:sty m:val="p"/>
            </m:rPr>
            <m:t>,</m:t>
          </m:r>
        </m:oMath>
      </m:oMathPara>
    </w:p>
    <w:p>
      <w:pPr>
        <w:pStyle w:val="FirstParagraph"/>
        <w:keepLines/>
        <w:spacing w:before="100" w:after="120"/>
      </w:pPr>
      <m:oMathPara>
        <m:oMathParaPr>
          <m:jc m:val="center"/>
        </m:oMathParaPr>
        <m:oMath>
          <m:r>
            <m:t>p</m:t>
          </m:r>
          <m:d>
            <m:dPr>
              <m:begChr m:val="("/>
              <m:endChr m:val=")"/>
              <m:sepChr m:val=""/>
              <m:grow/>
            </m:dPr>
            <m:e>
              <m:r>
                <m:t>m</m:t>
              </m:r>
            </m:e>
          </m:d>
          <m:r>
            <m:rPr>
              <m:sty m:val="p"/>
            </m:rPr>
            <m:t>=</m:t>
          </m:r>
          <m:r>
            <m:t>T</m:t>
          </m:r>
          <m:r>
            <m:t>r</m:t>
          </m:r>
          <m:d>
            <m:dPr>
              <m:begChr m:val="["/>
              <m:endChr m:val="]"/>
              <m:sepChr m:val=""/>
              <m:grow/>
            </m:dPr>
            <m:e>
              <m:sSub>
                <m:e>
                  <m:r>
                    <m:rPr>
                      <m:sty m:val="p"/>
                      <m:scr m:val="script"/>
                    </m:rPr>
                    <m:t>I</m:t>
                  </m:r>
                </m:e>
                <m:sub>
                  <m:r>
                    <m:t>m</m:t>
                  </m:r>
                </m:sub>
              </m:sSub>
              <m:d>
                <m:dPr>
                  <m:begChr m:val="("/>
                  <m:endChr m:val=")"/>
                  <m:sepChr m:val=""/>
                  <m:grow/>
                </m:dPr>
                <m:e>
                  <m:r>
                    <m:t>ρ</m:t>
                  </m:r>
                </m:e>
              </m:d>
            </m:e>
          </m:d>
          <m:r>
            <m:rPr>
              <m:sty m:val="p"/>
            </m:rPr>
            <m:t>,</m:t>
          </m:r>
        </m:oMath>
      </m:oMathPara>
    </w:p>
    <w:p>
      <w:pPr>
        <w:pStyle w:val="FirstParagraph"/>
        <w:keepLines/>
        <w:spacing w:before="100" w:after="120"/>
      </w:pPr>
      <m:oMathPara>
        <m:oMathParaPr>
          <m:jc m:val="center"/>
        </m:oMathParaPr>
        <m:oMath>
          <m:sSub>
            <m:e>
              <m:r>
                <m:t>ρ</m:t>
              </m:r>
            </m:e>
            <m:sub>
              <m:r>
                <m:t>m</m:t>
              </m:r>
            </m:sub>
          </m:sSub>
          <m:r>
            <m:rPr>
              <m:sty m:val="p"/>
            </m:rPr>
            <m:t>=</m:t>
          </m:r>
          <m:f>
            <m:fPr>
              <m:type m:val="bar"/>
            </m:fPr>
            <m:num>
              <m:sSub>
                <m:e>
                  <m:r>
                    <m:rPr>
                      <m:sty m:val="p"/>
                      <m:scr m:val="script"/>
                    </m:rPr>
                    <m:t>I</m:t>
                  </m:r>
                </m:e>
                <m:sub>
                  <m:r>
                    <m:t>m</m:t>
                  </m:r>
                </m:sub>
              </m:sSub>
              <m:d>
                <m:dPr>
                  <m:begChr m:val="("/>
                  <m:endChr m:val=")"/>
                  <m:sepChr m:val=""/>
                  <m:grow/>
                </m:dPr>
                <m:e>
                  <m:r>
                    <m:t>ρ</m:t>
                  </m:r>
                </m:e>
              </m:d>
            </m:num>
            <m:den>
              <m:r>
                <m:t>p</m:t>
              </m:r>
              <m:d>
                <m:dPr>
                  <m:begChr m:val="("/>
                  <m:endChr m:val=")"/>
                  <m:sepChr m:val=""/>
                  <m:grow/>
                </m:dPr>
                <m:e>
                  <m:r>
                    <m:t>m</m:t>
                  </m:r>
                </m:e>
              </m:d>
            </m:den>
          </m:f>
          <m:r>
            <m:rPr>
              <m:sty m:val="p"/>
            </m:rPr>
            <m:t>.</m:t>
          </m:r>
        </m:oMath>
      </m:oMathPara>
    </w:p>
    <w:p>
      <w:pPr>
        <w:pStyle w:val="FirstParagraph"/>
      </w:pPr>
      <w:r>
        <w:t xml:space="preserve">The completeness condition</w:t>
      </w:r>
    </w:p>
    <w:p>
      <w:pPr>
        <w:pStyle w:val="BodyText"/>
        <w:keepLines/>
        <w:spacing w:before="100" w:after="120"/>
      </w:pPr>
      <m:oMathPara>
        <m:oMathParaPr>
          <m:jc m:val="center"/>
        </m:oMathParaPr>
        <m:oMath>
          <m:nary>
            <m:naryPr>
              <m:chr m:val="∑"/>
              <m:limLoc m:val="undOvr"/>
              <m:subHide m:val="off"/>
              <m:supHide m:val="on"/>
            </m:naryPr>
            <m:sub>
              <m:r>
                <m:t>m</m:t>
              </m:r>
              <m:r>
                <m:rPr>
                  <m:sty m:val="p"/>
                </m:rPr>
                <m:t>,</m:t>
              </m:r>
              <m:r>
                <m:t>α</m:t>
              </m:r>
            </m:sub>
            <m:sup>
              <m:r>
                <m:t>​</m:t>
              </m:r>
            </m:sup>
            <m:e>
              <m:sSubSup>
                <m:e>
                  <m:r>
                    <m:t>M</m:t>
                  </m:r>
                </m:e>
                <m:sub>
                  <m:r>
                    <m:t>m</m:t>
                  </m:r>
                  <m:r>
                    <m:t>α</m:t>
                  </m:r>
                </m:sub>
                <m:sup>
                  <m:r>
                    <m:rPr>
                      <m:sty m:val="p"/>
                    </m:rPr>
                    <m:t>†</m:t>
                  </m:r>
                </m:sup>
              </m:sSubSup>
            </m:e>
          </m:nary>
          <m:sSub>
            <m:e>
              <m:r>
                <m:t>M</m:t>
              </m:r>
            </m:e>
            <m:sub>
              <m:r>
                <m:t>m</m:t>
              </m:r>
              <m:r>
                <m:t>α</m:t>
              </m:r>
            </m:sub>
          </m:sSub>
          <m:r>
            <m:rPr>
              <m:sty m:val="p"/>
            </m:rPr>
            <m:t>=</m:t>
          </m:r>
          <m:r>
            <m:t>I</m:t>
          </m:r>
        </m:oMath>
      </m:oMathPara>
    </w:p>
    <w:p>
      <w:pPr>
        <w:pStyle w:val="FirstParagraph"/>
      </w:pPr>
      <w:r>
        <w:t xml:space="preserve">is again closure: the complete instrument loses no probability from its</w:t>
      </w:r>
      <w:r>
        <w:t xml:space="preserve"> </w:t>
      </w:r>
      <w:r>
        <w:t xml:space="preserve">declared outcome space.</w:t>
      </w:r>
    </w:p>
    <w:p>
      <w:pPr>
        <w:pStyle w:val="BodyText"/>
      </w:pPr>
      <w:r>
        <w:t xml:space="preserve">Let systems</w:t>
      </w:r>
      <w:r>
        <w:t xml:space="preserve"> </w:t>
      </w:r>
      <m:oMath>
        <m:r>
          <m:t>A</m:t>
        </m:r>
      </m:oMath>
      <w:r>
        <w:t xml:space="preserve"> </w:t>
      </w:r>
      <w:r>
        <w:t xml:space="preserve">and</w:t>
      </w:r>
      <w:r>
        <w:t xml:space="preserve"> </w:t>
      </w:r>
      <m:oMath>
        <m:r>
          <m:t>B</m:t>
        </m:r>
      </m:oMath>
      <w:r>
        <w:t xml:space="preserve"> </w:t>
      </w:r>
      <w:r>
        <w:t xml:space="preserve">have action-state spaces</w:t>
      </w:r>
      <w:r>
        <w:t xml:space="preserve"> </w:t>
      </w:r>
      <m:oMath>
        <m:sSub>
          <m:e>
            <m:r>
              <m:rPr>
                <m:sty m:val="p"/>
                <m:scr m:val="script"/>
              </m:rPr>
              <m:t>H</m:t>
            </m:r>
          </m:e>
          <m:sub>
            <m:r>
              <m:t>A</m:t>
            </m:r>
          </m:sub>
        </m:sSub>
      </m:oMath>
      <w:r>
        <w:t xml:space="preserve"> </w:t>
      </w:r>
      <w:r>
        <w:t xml:space="preserve">and</w:t>
      </w:r>
      <w:r>
        <w:t xml:space="preserve"> </w:t>
      </w:r>
      <m:oMath>
        <m:sSub>
          <m:e>
            <m:r>
              <m:rPr>
                <m:sty m:val="p"/>
                <m:scr m:val="script"/>
              </m:rPr>
              <m:t>H</m:t>
            </m:r>
          </m:e>
          <m:sub>
            <m:r>
              <m:t>B</m:t>
            </m:r>
          </m:sub>
        </m:sSub>
      </m:oMath>
      <w:r>
        <w:t xml:space="preserve">. Independent preparations must compose bilinearly:</w:t>
      </w:r>
    </w:p>
    <w:p>
      <w:pPr>
        <w:pStyle w:val="BodyText"/>
        <w:keepLines/>
        <w:spacing w:before="100" w:after="120"/>
      </w:pPr>
      <m:oMathPara>
        <m:oMathParaPr>
          <m:jc m:val="center"/>
        </m:oMathParaPr>
        <m:oMath>
          <m:d>
            <m:dPr>
              <m:begChr m:val="("/>
              <m:endChr m:val=")"/>
              <m:sepChr m:val=""/>
              <m:grow/>
            </m:dPr>
            <m:e>
              <m:r>
                <m:t>a</m:t>
              </m:r>
              <m:d>
                <m:dPr>
                  <m:begChr m:val="|"/>
                  <m:endChr m:val="⟩"/>
                  <m:sepChr m:val=""/>
                  <m:grow/>
                </m:dPr>
                <m:e>
                  <m:sSub>
                    <m:e>
                      <m:r>
                        <m:t>ψ</m:t>
                      </m:r>
                    </m:e>
                    <m:sub>
                      <m:r>
                        <m:t>1</m:t>
                      </m:r>
                    </m:sub>
                  </m:sSub>
                </m:e>
              </m:d>
              <m:r>
                <m:rPr>
                  <m:sty m:val="p"/>
                </m:rPr>
                <m:t>+</m:t>
              </m:r>
              <m:r>
                <m:t>b</m:t>
              </m:r>
              <m:d>
                <m:dPr>
                  <m:begChr m:val="|"/>
                  <m:endChr m:val="⟩"/>
                  <m:sepChr m:val=""/>
                  <m:grow/>
                </m:dPr>
                <m:e>
                  <m:sSub>
                    <m:e>
                      <m:r>
                        <m:t>ψ</m:t>
                      </m:r>
                    </m:e>
                    <m:sub>
                      <m:r>
                        <m:t>2</m:t>
                      </m:r>
                    </m:sub>
                  </m:sSub>
                </m:e>
              </m:d>
            </m:e>
          </m:d>
          <m:r>
            <m:rPr>
              <m:sty m:val="p"/>
            </m:rPr>
            <m:t>⊠</m:t>
          </m:r>
          <m:d>
            <m:dPr>
              <m:begChr m:val="|"/>
              <m:endChr m:val="⟩"/>
              <m:sepChr m:val=""/>
              <m:grow/>
            </m:dPr>
            <m:e>
              <m:r>
                <m:t>ϕ</m:t>
              </m:r>
            </m:e>
          </m:d>
          <m:r>
            <m:rPr>
              <m:sty m:val="p"/>
            </m:rPr>
            <m:t>=</m:t>
          </m:r>
          <m:r>
            <m:t>a</m:t>
          </m:r>
          <m:d>
            <m:dPr>
              <m:begChr m:val="("/>
              <m:endChr m:val=")"/>
              <m:sepChr m:val=""/>
              <m:grow/>
            </m:dPr>
            <m:e>
              <m:d>
                <m:dPr>
                  <m:begChr m:val="|"/>
                  <m:endChr m:val="⟩"/>
                  <m:sepChr m:val=""/>
                  <m:grow/>
                </m:dPr>
                <m:e>
                  <m:sSub>
                    <m:e>
                      <m:r>
                        <m:t>ψ</m:t>
                      </m:r>
                    </m:e>
                    <m:sub>
                      <m:r>
                        <m:t>1</m:t>
                      </m:r>
                    </m:sub>
                  </m:sSub>
                </m:e>
              </m:d>
              <m:r>
                <m:rPr>
                  <m:sty m:val="p"/>
                </m:rPr>
                <m:t>⊠</m:t>
              </m:r>
              <m:d>
                <m:dPr>
                  <m:begChr m:val="|"/>
                  <m:endChr m:val="⟩"/>
                  <m:sepChr m:val=""/>
                  <m:grow/>
                </m:dPr>
                <m:e>
                  <m:r>
                    <m:t>ϕ</m:t>
                  </m:r>
                </m:e>
              </m:d>
            </m:e>
          </m:d>
          <m:r>
            <m:rPr>
              <m:sty m:val="p"/>
            </m:rPr>
            <m:t>+</m:t>
          </m:r>
          <m:r>
            <m:t>b</m:t>
          </m:r>
          <m:d>
            <m:dPr>
              <m:begChr m:val="("/>
              <m:endChr m:val=")"/>
              <m:sepChr m:val=""/>
              <m:grow/>
            </m:dPr>
            <m:e>
              <m:d>
                <m:dPr>
                  <m:begChr m:val="|"/>
                  <m:endChr m:val="⟩"/>
                  <m:sepChr m:val=""/>
                  <m:grow/>
                </m:dPr>
                <m:e>
                  <m:sSub>
                    <m:e>
                      <m:r>
                        <m:t>ψ</m:t>
                      </m:r>
                    </m:e>
                    <m:sub>
                      <m:r>
                        <m:t>2</m:t>
                      </m:r>
                    </m:sub>
                  </m:sSub>
                </m:e>
              </m:d>
              <m:r>
                <m:rPr>
                  <m:sty m:val="p"/>
                </m:rPr>
                <m:t>⊠</m:t>
              </m:r>
              <m:d>
                <m:dPr>
                  <m:begChr m:val="|"/>
                  <m:endChr m:val="⟩"/>
                  <m:sepChr m:val=""/>
                  <m:grow/>
                </m:dPr>
                <m:e>
                  <m:r>
                    <m:t>ϕ</m:t>
                  </m:r>
                </m:e>
              </m:d>
            </m:e>
          </m:d>
          <m:r>
            <m:rPr>
              <m:sty m:val="p"/>
            </m:rPr>
            <m:t>,</m:t>
          </m:r>
        </m:oMath>
      </m:oMathPara>
    </w:p>
    <w:p>
      <w:pPr>
        <w:pStyle w:val="FirstParagraph"/>
        <w:keepLines/>
        <w:spacing w:before="100" w:after="120"/>
      </w:pPr>
      <m:oMathPara>
        <m:oMathParaPr>
          <m:jc m:val="center"/>
        </m:oMathParaPr>
        <m:oMath>
          <m:d>
            <m:dPr>
              <m:begChr m:val="|"/>
              <m:endChr m:val="⟩"/>
              <m:sepChr m:val=""/>
              <m:grow/>
            </m:dPr>
            <m:e>
              <m:r>
                <m:t>ψ</m:t>
              </m:r>
            </m:e>
          </m:d>
          <m:r>
            <m:rPr>
              <m:sty m:val="p"/>
            </m:rPr>
            <m:t>⊠</m:t>
          </m:r>
          <m:d>
            <m:dPr>
              <m:begChr m:val="("/>
              <m:endChr m:val=")"/>
              <m:sepChr m:val=""/>
              <m:grow/>
            </m:dPr>
            <m:e>
              <m:r>
                <m:t>c</m:t>
              </m:r>
              <m:d>
                <m:dPr>
                  <m:begChr m:val="|"/>
                  <m:endChr m:val="⟩"/>
                  <m:sepChr m:val=""/>
                  <m:grow/>
                </m:dPr>
                <m:e>
                  <m:sSub>
                    <m:e>
                      <m:r>
                        <m:t>ϕ</m:t>
                      </m:r>
                    </m:e>
                    <m:sub>
                      <m:r>
                        <m:t>1</m:t>
                      </m:r>
                    </m:sub>
                  </m:sSub>
                </m:e>
              </m:d>
              <m:r>
                <m:rPr>
                  <m:sty m:val="p"/>
                </m:rPr>
                <m:t>+</m:t>
              </m:r>
              <m:r>
                <m:t>d</m:t>
              </m:r>
              <m:d>
                <m:dPr>
                  <m:begChr m:val="|"/>
                  <m:endChr m:val="⟩"/>
                  <m:sepChr m:val=""/>
                  <m:grow/>
                </m:dPr>
                <m:e>
                  <m:sSub>
                    <m:e>
                      <m:r>
                        <m:t>ϕ</m:t>
                      </m:r>
                    </m:e>
                    <m:sub>
                      <m:r>
                        <m:t>2</m:t>
                      </m:r>
                    </m:sub>
                  </m:sSub>
                </m:e>
              </m:d>
            </m:e>
          </m:d>
          <m:r>
            <m:rPr>
              <m:sty m:val="p"/>
            </m:rPr>
            <m:t>=</m:t>
          </m:r>
          <m:r>
            <m:t>c</m:t>
          </m:r>
          <m:d>
            <m:dPr>
              <m:begChr m:val="("/>
              <m:endChr m:val=")"/>
              <m:sepChr m:val=""/>
              <m:grow/>
            </m:dPr>
            <m:e>
              <m:d>
                <m:dPr>
                  <m:begChr m:val="|"/>
                  <m:endChr m:val="⟩"/>
                  <m:sepChr m:val=""/>
                  <m:grow/>
                </m:dPr>
                <m:e>
                  <m:r>
                    <m:t>ψ</m:t>
                  </m:r>
                </m:e>
              </m:d>
              <m:r>
                <m:rPr>
                  <m:sty m:val="p"/>
                </m:rPr>
                <m:t>⊠</m:t>
              </m:r>
              <m:d>
                <m:dPr>
                  <m:begChr m:val="|"/>
                  <m:endChr m:val="⟩"/>
                  <m:sepChr m:val=""/>
                  <m:grow/>
                </m:dPr>
                <m:e>
                  <m:sSub>
                    <m:e>
                      <m:r>
                        <m:t>ϕ</m:t>
                      </m:r>
                    </m:e>
                    <m:sub>
                      <m:r>
                        <m:t>1</m:t>
                      </m:r>
                    </m:sub>
                  </m:sSub>
                </m:e>
              </m:d>
            </m:e>
          </m:d>
          <m:r>
            <m:rPr>
              <m:sty m:val="p"/>
            </m:rPr>
            <m:t>+</m:t>
          </m:r>
          <m:r>
            <m:t>d</m:t>
          </m:r>
          <m:d>
            <m:dPr>
              <m:begChr m:val="("/>
              <m:endChr m:val=")"/>
              <m:sepChr m:val=""/>
              <m:grow/>
            </m:dPr>
            <m:e>
              <m:d>
                <m:dPr>
                  <m:begChr m:val="|"/>
                  <m:endChr m:val="⟩"/>
                  <m:sepChr m:val=""/>
                  <m:grow/>
                </m:dPr>
                <m:e>
                  <m:r>
                    <m:t>ψ</m:t>
                  </m:r>
                </m:e>
              </m:d>
              <m:r>
                <m:rPr>
                  <m:sty m:val="p"/>
                </m:rPr>
                <m:t>⊠</m:t>
              </m:r>
              <m:d>
                <m:dPr>
                  <m:begChr m:val="|"/>
                  <m:endChr m:val="⟩"/>
                  <m:sepChr m:val=""/>
                  <m:grow/>
                </m:dPr>
                <m:e>
                  <m:sSub>
                    <m:e>
                      <m:r>
                        <m:t>ϕ</m:t>
                      </m:r>
                    </m:e>
                    <m:sub>
                      <m:r>
                        <m:t>2</m:t>
                      </m:r>
                    </m:sub>
                  </m:sSub>
                </m:e>
              </m:d>
            </m:e>
          </m:d>
          <m:r>
            <m:rPr>
              <m:sty m:val="p"/>
            </m:rPr>
            <m:t>.</m:t>
          </m:r>
        </m:oMath>
      </m:oMathPara>
    </w:p>
    <w:p>
      <w:pPr>
        <w:pStyle w:val="FirstParagraph"/>
      </w:pPr>
      <w:r>
        <w:t xml:space="preserve">The tensor product is the universal vector space representing bilinear</w:t>
      </w:r>
      <w:r>
        <w:t xml:space="preserve"> </w:t>
      </w:r>
      <w:r>
        <w:t xml:space="preserve">composition:</w:t>
      </w:r>
    </w:p>
    <w:p>
      <w:pPr>
        <w:pStyle w:val="BodyText"/>
        <w:keepLines/>
        <w:spacing w:before="100" w:after="120"/>
      </w:pPr>
      <m:oMathPara>
        <m:oMathParaPr>
          <m:jc m:val="center"/>
        </m:oMathParaPr>
        <m:oMath>
          <m:borderBox>
            <m:e>
              <m:sSub>
                <m:e>
                  <m:r>
                    <m:rPr>
                      <m:sty m:val="p"/>
                      <m:scr m:val="script"/>
                    </m:rPr>
                    <m:t>H</m:t>
                  </m:r>
                </m:e>
                <m:sub>
                  <m:r>
                    <m:t>A</m:t>
                  </m:r>
                  <m:r>
                    <m:t>B</m:t>
                  </m:r>
                </m:sub>
              </m:sSub>
              <m:r>
                <m:rPr>
                  <m:sty m:val="p"/>
                </m:rPr>
                <m:t>=</m:t>
              </m:r>
              <m:sSub>
                <m:e>
                  <m:r>
                    <m:rPr>
                      <m:sty m:val="p"/>
                      <m:scr m:val="script"/>
                    </m:rPr>
                    <m:t>H</m:t>
                  </m:r>
                </m:e>
                <m:sub>
                  <m:r>
                    <m:t>A</m:t>
                  </m:r>
                </m:sub>
              </m:sSub>
              <m:r>
                <m:rPr>
                  <m:sty m:val="p"/>
                </m:rPr>
                <m:t>⊗</m:t>
              </m:r>
              <m:sSub>
                <m:e>
                  <m:r>
                    <m:rPr>
                      <m:sty m:val="p"/>
                      <m:scr m:val="script"/>
                    </m:rPr>
                    <m:t>H</m:t>
                  </m:r>
                </m:e>
                <m:sub>
                  <m:r>
                    <m:t>B</m:t>
                  </m:r>
                </m:sub>
              </m:sSub>
            </m:e>
          </m:borderBox>
          <m:r>
            <m:rPr>
              <m:sty m:val="p"/>
            </m:rPr>
            <m:t>.</m:t>
          </m:r>
        </m:oMath>
      </m:oMathPara>
    </w:p>
    <w:p>
      <w:pPr>
        <w:pStyle w:val="FirstParagraph"/>
      </w:pPr>
      <w:r>
        <w:t xml:space="preserve">Product actions are</w:t>
      </w:r>
    </w:p>
    <w:p>
      <w:pPr>
        <w:pStyle w:val="BodyText"/>
        <w:keepLines/>
        <w:spacing w:before="100" w:after="120"/>
      </w:pPr>
      <m:oMathPara>
        <m:oMathParaPr>
          <m:jc m:val="center"/>
        </m:oMathParaPr>
        <m:oMath>
          <m:d>
            <m:dPr>
              <m:begChr m:val="|"/>
              <m:endChr m:val="⟩"/>
              <m:sepChr m:val=""/>
              <m:grow/>
            </m:dPr>
            <m:e>
              <m:sSub>
                <m:e>
                  <m:r>
                    <m:t>Ψ</m:t>
                  </m:r>
                </m:e>
                <m:sub>
                  <m:r>
                    <m:t>A</m:t>
                  </m:r>
                  <m:r>
                    <m:t>B</m:t>
                  </m:r>
                </m:sub>
              </m:sSub>
            </m:e>
          </m:d>
          <m:r>
            <m:rPr>
              <m:sty m:val="p"/>
            </m:rPr>
            <m:t>=</m:t>
          </m:r>
          <m:d>
            <m:dPr>
              <m:begChr m:val="|"/>
              <m:endChr m:val="⟩"/>
              <m:sepChr m:val=""/>
              <m:grow/>
            </m:dPr>
            <m:e>
              <m:sSub>
                <m:e>
                  <m:r>
                    <m:t>ψ</m:t>
                  </m:r>
                </m:e>
                <m:sub>
                  <m:r>
                    <m:t>A</m:t>
                  </m:r>
                </m:sub>
              </m:sSub>
            </m:e>
          </m:d>
          <m:r>
            <m:rPr>
              <m:sty m:val="p"/>
            </m:rPr>
            <m:t>⊗</m:t>
          </m:r>
          <m:d>
            <m:dPr>
              <m:begChr m:val="|"/>
              <m:endChr m:val="⟩"/>
              <m:sepChr m:val=""/>
              <m:grow/>
            </m:dPr>
            <m:e>
              <m:sSub>
                <m:e>
                  <m:r>
                    <m:t>ϕ</m:t>
                  </m:r>
                </m:e>
                <m:sub>
                  <m:r>
                    <m:t>B</m:t>
                  </m:r>
                </m:sub>
              </m:sSub>
            </m:e>
          </m:d>
          <m:r>
            <m:rPr>
              <m:sty m:val="p"/>
            </m:rPr>
            <m:t>.</m:t>
          </m:r>
        </m:oMath>
      </m:oMathPara>
    </w:p>
    <w:p>
      <w:pPr>
        <w:pStyle w:val="FirstParagraph"/>
      </w:pPr>
      <w:r>
        <w:t xml:space="preserve">A general joint action is</w:t>
      </w:r>
    </w:p>
    <w:p>
      <w:pPr>
        <w:pStyle w:val="BodyText"/>
        <w:keepLines/>
        <w:spacing w:before="100" w:after="120"/>
      </w:pPr>
      <m:oMathPara>
        <m:oMathParaPr>
          <m:jc m:val="center"/>
        </m:oMathParaPr>
        <m:oMath>
          <m:d>
            <m:dPr>
              <m:begChr m:val="|"/>
              <m:endChr m:val="⟩"/>
              <m:sepChr m:val=""/>
              <m:grow/>
            </m:dPr>
            <m:e>
              <m:sSub>
                <m:e>
                  <m:r>
                    <m:t>Ψ</m:t>
                  </m:r>
                </m:e>
                <m:sub>
                  <m:r>
                    <m:t>A</m:t>
                  </m:r>
                  <m:r>
                    <m:t>B</m:t>
                  </m:r>
                </m:sub>
              </m:sSub>
            </m:e>
          </m:d>
          <m:r>
            <m:rPr>
              <m:sty m:val="p"/>
            </m:rPr>
            <m:t>=</m:t>
          </m:r>
          <m:nary>
            <m:naryPr>
              <m:chr m:val="∑"/>
              <m:limLoc m:val="undOvr"/>
              <m:subHide m:val="off"/>
              <m:supHide m:val="on"/>
            </m:naryPr>
            <m:sub>
              <m:r>
                <m:t>i</m:t>
              </m:r>
              <m:r>
                <m:t>j</m:t>
              </m:r>
            </m:sub>
            <m:sup>
              <m:r>
                <m:t>​</m:t>
              </m:r>
            </m:sup>
            <m:e>
              <m:sSub>
                <m:e>
                  <m:r>
                    <m:t>c</m:t>
                  </m:r>
                </m:e>
                <m:sub>
                  <m:r>
                    <m:t>i</m:t>
                  </m:r>
                  <m:r>
                    <m:t>j</m:t>
                  </m:r>
                </m:sub>
              </m:sSub>
            </m:e>
          </m:nary>
          <m:sSub>
            <m:e>
              <m:d>
                <m:dPr>
                  <m:begChr m:val="|"/>
                  <m:endChr m:val="⟩"/>
                  <m:sepChr m:val=""/>
                  <m:grow/>
                </m:dPr>
                <m:e>
                  <m:r>
                    <m:t>i</m:t>
                  </m:r>
                </m:e>
              </m:d>
            </m:e>
            <m:sub>
              <m:r>
                <m:t>A</m:t>
              </m:r>
            </m:sub>
          </m:sSub>
          <m:r>
            <m:rPr>
              <m:sty m:val="p"/>
            </m:rPr>
            <m:t>⊗</m:t>
          </m:r>
          <m:sSub>
            <m:e>
              <m:d>
                <m:dPr>
                  <m:begChr m:val="|"/>
                  <m:endChr m:val="⟩"/>
                  <m:sepChr m:val=""/>
                  <m:grow/>
                </m:dPr>
                <m:e>
                  <m:r>
                    <m:t>j</m:t>
                  </m:r>
                </m:e>
              </m:d>
            </m:e>
            <m:sub>
              <m:r>
                <m:t>B</m:t>
              </m:r>
            </m:sub>
          </m:sSub>
          <m:r>
            <m:rPr>
              <m:sty m:val="p"/>
            </m:rPr>
            <m:t>.</m:t>
          </m:r>
        </m:oMath>
      </m:oMathPara>
    </w:p>
    <w:p>
      <w:pPr>
        <w:pStyle w:val="FirstParagraph"/>
      </w:pPr>
      <w:r>
        <w:t xml:space="preserve">It is entangled when no factorization exists:</w:t>
      </w:r>
    </w:p>
    <w:p>
      <w:pPr>
        <w:pStyle w:val="BodyText"/>
        <w:keepLines/>
        <w:spacing w:before="100" w:after="120"/>
      </w:pPr>
      <m:oMathPara>
        <m:oMathParaPr>
          <m:jc m:val="center"/>
        </m:oMathParaPr>
        <m:oMath>
          <m:d>
            <m:dPr>
              <m:begChr m:val="|"/>
              <m:endChr m:val="⟩"/>
              <m:sepChr m:val=""/>
              <m:grow/>
            </m:dPr>
            <m:e>
              <m:sSub>
                <m:e>
                  <m:r>
                    <m:t>Ψ</m:t>
                  </m:r>
                </m:e>
                <m:sub>
                  <m:r>
                    <m:t>A</m:t>
                  </m:r>
                  <m:r>
                    <m:t>B</m:t>
                  </m:r>
                </m:sub>
              </m:sSub>
            </m:e>
          </m:d>
          <m:r>
            <m:rPr>
              <m:sty m:val="p"/>
            </m:rPr>
            <m:t>≠</m:t>
          </m:r>
          <m:d>
            <m:dPr>
              <m:begChr m:val="|"/>
              <m:endChr m:val="⟩"/>
              <m:sepChr m:val=""/>
              <m:grow/>
            </m:dPr>
            <m:e>
              <m:sSub>
                <m:e>
                  <m:r>
                    <m:t>ψ</m:t>
                  </m:r>
                </m:e>
                <m:sub>
                  <m:r>
                    <m:t>A</m:t>
                  </m:r>
                </m:sub>
              </m:sSub>
            </m:e>
          </m:d>
          <m:r>
            <m:rPr>
              <m:sty m:val="p"/>
            </m:rPr>
            <m:t>⊗</m:t>
          </m:r>
          <m:d>
            <m:dPr>
              <m:begChr m:val="|"/>
              <m:endChr m:val="⟩"/>
              <m:sepChr m:val=""/>
              <m:grow/>
            </m:dPr>
            <m:e>
              <m:sSub>
                <m:e>
                  <m:r>
                    <m:t>ϕ</m:t>
                  </m:r>
                </m:e>
                <m:sub>
                  <m:r>
                    <m:t>B</m:t>
                  </m:r>
                </m:sub>
              </m:sSub>
            </m:e>
          </m:d>
          <m:r>
            <m:rPr>
              <m:sty m:val="p"/>
            </m:rPr>
            <m:t>.</m:t>
          </m:r>
        </m:oMath>
      </m:oMathPara>
    </w:p>
    <w:p>
      <w:pPr>
        <w:pStyle w:val="FirstParagraph"/>
      </w:pPr>
      <w:r>
        <w:t xml:space="preserve">Thus entanglement is not a mysterious extra bond between finished</w:t>
      </w:r>
      <w:r>
        <w:t xml:space="preserve"> </w:t>
      </w:r>
      <w:r>
        <w:t xml:space="preserve">particles. It is a joint logical action whose complete state cannot be</w:t>
      </w:r>
      <w:r>
        <w:t xml:space="preserve"> </w:t>
      </w:r>
      <w:r>
        <w:t xml:space="preserve">decomposed into independent subsystem actions.</w:t>
      </w:r>
    </w:p>
    <w:p>
      <w:pPr>
        <w:pStyle w:val="BodyText"/>
      </w:pPr>
      <w:r>
        <w:t xml:space="preserve">Local tomography – the requirement that a composite state be determined</w:t>
      </w:r>
      <w:r>
        <w:t xml:space="preserve"> </w:t>
      </w:r>
      <w:r>
        <w:t xml:space="preserve">by correlations among local measurements – is a major reconstruction</w:t>
      </w:r>
      <w:r>
        <w:t xml:space="preserve"> </w:t>
      </w:r>
      <w:r>
        <w:t xml:space="preserve">principle that selects ordinary complex quantum theory over standard</w:t>
      </w:r>
      <w:r>
        <w:t xml:space="preserve"> </w:t>
      </w:r>
      <w:r>
        <w:t xml:space="preserve">real and quaternionic alternatives in broad operational settings</w:t>
      </w:r>
      <w:r>
        <w:t xml:space="preserve"> </w:t>
      </w:r>
      <w:r>
        <w:t xml:space="preserve">[1,2,8].</w:t>
      </w:r>
    </w:p>
    <w:p>
      <w:pPr>
        <w:pStyle w:val="BodyText"/>
      </w:pPr>
      <w:r>
        <w:t xml:space="preserve">A preparation procedure may randomly produce pure states</w:t>
      </w:r>
      <w:r>
        <w:t xml:space="preserve"> </w:t>
      </w:r>
      <m:oMath>
        <m:d>
          <m:dPr>
            <m:begChr m:val="|"/>
            <m:endChr m:val="⟩"/>
            <m:sepChr m:val=""/>
            <m:grow/>
          </m:dPr>
          <m:e>
            <m:sSub>
              <m:e>
                <m:r>
                  <m:t>ψ</m:t>
                </m:r>
              </m:e>
              <m:sub>
                <m:r>
                  <m:t>k</m:t>
                </m:r>
              </m:sub>
            </m:sSub>
          </m:e>
        </m:d>
      </m:oMath>
      <w:r>
        <w:t xml:space="preserve"> </w:t>
      </w:r>
      <w:r>
        <w:t xml:space="preserve">with classical weights</w:t>
      </w:r>
      <w:r>
        <w:t xml:space="preserve"> </w:t>
      </w:r>
      <m:oMath>
        <m:sSub>
          <m:e>
            <m:r>
              <m:t>q</m:t>
            </m:r>
          </m:e>
          <m:sub>
            <m:r>
              <m:t>k</m:t>
            </m:r>
          </m:sub>
        </m:sSub>
      </m:oMath>
      <w:r>
        <w:t xml:space="preserve">:</w:t>
      </w:r>
    </w:p>
    <w:p>
      <w:pPr>
        <w:pStyle w:val="BodyText"/>
        <w:keepLines/>
        <w:spacing w:before="100" w:after="120"/>
      </w:pPr>
      <m:oMathPara>
        <m:oMathParaPr>
          <m:jc m:val="center"/>
        </m:oMathParaPr>
        <m:oMath>
          <m:r>
            <m:t>ρ</m:t>
          </m:r>
          <m:r>
            <m:rPr>
              <m:sty m:val="p"/>
            </m:rPr>
            <m:t>=</m:t>
          </m:r>
          <m:nary>
            <m:naryPr>
              <m:chr m:val="∑"/>
              <m:limLoc m:val="undOvr"/>
              <m:subHide m:val="off"/>
              <m:supHide m:val="on"/>
            </m:naryPr>
            <m:sub>
              <m:r>
                <m:t>k</m:t>
              </m:r>
            </m:sub>
            <m:sup>
              <m:r>
                <m:t>​</m:t>
              </m:r>
            </m:sup>
            <m:e>
              <m:sSub>
                <m:e>
                  <m:r>
                    <m:t>q</m:t>
                  </m:r>
                </m:e>
                <m:sub>
                  <m:r>
                    <m:t>k</m:t>
                  </m:r>
                </m:sub>
              </m:sSub>
            </m:e>
          </m:nary>
          <m:d>
            <m:dPr>
              <m:begChr m:val="|"/>
              <m:endChr m:val="⟩"/>
              <m:sepChr m:val=""/>
              <m:grow/>
            </m:dPr>
            <m:e>
              <m:sSub>
                <m:e>
                  <m:r>
                    <m:t>ψ</m:t>
                  </m:r>
                </m:e>
                <m:sub>
                  <m:r>
                    <m:t>k</m:t>
                  </m:r>
                </m:sub>
              </m:sSub>
            </m:e>
          </m:d>
          <m:d>
            <m:dPr>
              <m:begChr m:val="⟨"/>
              <m:endChr m:val="|"/>
              <m:sepChr m:val=""/>
              <m:grow/>
            </m:dPr>
            <m:e>
              <m:sSub>
                <m:e>
                  <m:r>
                    <m:t>ψ</m:t>
                  </m:r>
                </m:e>
                <m:sub>
                  <m:r>
                    <m:t>k</m:t>
                  </m:r>
                </m:sub>
              </m:sSub>
            </m:e>
          </m:d>
          <m:r>
            <m:rPr>
              <m:sty m:val="p"/>
            </m:rPr>
            <m:t>,</m:t>
          </m:r>
          <m:r>
            <m:t> </m:t>
          </m:r>
          <m:r>
            <m:t> </m:t>
          </m:r>
          <m:sSub>
            <m:e>
              <m:r>
                <m:t>q</m:t>
              </m:r>
            </m:e>
            <m:sub>
              <m:r>
                <m:t>k</m:t>
              </m:r>
            </m:sub>
          </m:sSub>
          <m:r>
            <m:rPr>
              <m:sty m:val="p"/>
            </m:rPr>
            <m:t>≥</m:t>
          </m:r>
          <m:r>
            <m:t>0</m:t>
          </m:r>
          <m:r>
            <m:rPr>
              <m:sty m:val="p"/>
            </m:rPr>
            <m:t>,</m:t>
          </m:r>
          <m:r>
            <m:t> </m:t>
          </m:r>
          <m:r>
            <m:t> </m:t>
          </m:r>
          <m:nary>
            <m:naryPr>
              <m:chr m:val="∑"/>
              <m:limLoc m:val="undOvr"/>
              <m:subHide m:val="off"/>
              <m:supHide m:val="on"/>
            </m:naryPr>
            <m:sub>
              <m:r>
                <m:t>k</m:t>
              </m:r>
            </m:sub>
            <m:sup>
              <m:r>
                <m:t>​</m:t>
              </m:r>
            </m:sup>
            <m:e>
              <m:sSub>
                <m:e>
                  <m:r>
                    <m:t>q</m:t>
                  </m:r>
                </m:e>
                <m:sub>
                  <m:r>
                    <m:t>k</m:t>
                  </m:r>
                </m:sub>
              </m:sSub>
            </m:e>
          </m:nary>
          <m:r>
            <m:rPr>
              <m:sty m:val="p"/>
            </m:rPr>
            <m:t>=</m:t>
          </m:r>
          <m:r>
            <m:t>1</m:t>
          </m:r>
          <m:r>
            <m:rPr>
              <m:sty m:val="p"/>
            </m:rPr>
            <m:t>.</m:t>
          </m:r>
        </m:oMath>
      </m:oMathPara>
    </w:p>
    <w:p>
      <w:pPr>
        <w:pStyle w:val="FirstParagraph"/>
      </w:pPr>
      <w:r>
        <w:t xml:space="preserve">Different ensembles can generate the same density operator:</w:t>
      </w:r>
    </w:p>
    <w:p>
      <w:pPr>
        <w:pStyle w:val="BodyText"/>
        <w:keepLines/>
        <w:spacing w:before="100" w:after="120"/>
      </w:pPr>
      <m:oMathPara>
        <m:oMathParaPr>
          <m:jc m:val="center"/>
        </m:oMathParaPr>
        <m:oMath>
          <m:r>
            <m:rPr>
              <m:sty m:val="p"/>
            </m:rPr>
            <m:t>{</m:t>
          </m:r>
          <m:sSub>
            <m:e>
              <m:r>
                <m:t>q</m:t>
              </m:r>
            </m:e>
            <m:sub>
              <m:r>
                <m:t>k</m:t>
              </m:r>
            </m:sub>
          </m:sSub>
          <m:r>
            <m:rPr>
              <m:sty m:val="p"/>
            </m:rPr>
            <m:t>,</m:t>
          </m:r>
          <m:d>
            <m:dPr>
              <m:begChr m:val="|"/>
              <m:endChr m:val="⟩"/>
              <m:sepChr m:val=""/>
              <m:grow/>
            </m:dPr>
            <m:e>
              <m:sSub>
                <m:e>
                  <m:r>
                    <m:t>ψ</m:t>
                  </m:r>
                </m:e>
                <m:sub>
                  <m:r>
                    <m:t>k</m:t>
                  </m:r>
                </m:sub>
              </m:sSub>
            </m:e>
          </m:d>
          <m:r>
            <m:rPr>
              <m:sty m:val="p"/>
            </m:rPr>
            <m:t>}</m:t>
          </m:r>
          <m:r>
            <m:rPr>
              <m:sty m:val="p"/>
            </m:rPr>
            <m:t>≠</m:t>
          </m:r>
          <m:r>
            <m:rPr>
              <m:sty m:val="p"/>
            </m:rPr>
            <m:t>{</m:t>
          </m:r>
          <m:sSub>
            <m:e>
              <m:r>
                <m:t>r</m:t>
              </m:r>
            </m:e>
            <m:sub>
              <m:r>
                <m:t>j</m:t>
              </m:r>
            </m:sub>
          </m:sSub>
          <m:r>
            <m:rPr>
              <m:sty m:val="p"/>
            </m:rPr>
            <m:t>,</m:t>
          </m:r>
          <m:d>
            <m:dPr>
              <m:begChr m:val="|"/>
              <m:endChr m:val="⟩"/>
              <m:sepChr m:val=""/>
              <m:grow/>
            </m:dPr>
            <m:e>
              <m:sSub>
                <m:e>
                  <m:r>
                    <m:t>ϕ</m:t>
                  </m:r>
                </m:e>
                <m:sub>
                  <m:r>
                    <m:t>j</m:t>
                  </m:r>
                </m:sub>
              </m:sSub>
            </m:e>
          </m:d>
          <m:r>
            <m:rPr>
              <m:sty m:val="p"/>
            </m:rPr>
            <m:t>}</m:t>
          </m:r>
        </m:oMath>
      </m:oMathPara>
    </w:p>
    <w:p>
      <w:pPr>
        <w:pStyle w:val="FirstParagraph"/>
      </w:pPr>
      <w:r>
        <w:t xml:space="preserve">while</w:t>
      </w:r>
    </w:p>
    <w:p>
      <w:pPr>
        <w:pStyle w:val="BodyText"/>
        <w:keepLines/>
        <w:spacing w:before="100" w:after="120"/>
      </w:pPr>
      <m:oMathPara>
        <m:oMathParaPr>
          <m:jc m:val="center"/>
        </m:oMathParaPr>
        <m:oMath>
          <m:nary>
            <m:naryPr>
              <m:chr m:val="∑"/>
              <m:limLoc m:val="undOvr"/>
              <m:subHide m:val="off"/>
              <m:supHide m:val="on"/>
            </m:naryPr>
            <m:sub>
              <m:r>
                <m:t>k</m:t>
              </m:r>
            </m:sub>
            <m:sup>
              <m:r>
                <m:t>​</m:t>
              </m:r>
            </m:sup>
            <m:e>
              <m:sSub>
                <m:e>
                  <m:r>
                    <m:t>q</m:t>
                  </m:r>
                </m:e>
                <m:sub>
                  <m:r>
                    <m:t>k</m:t>
                  </m:r>
                </m:sub>
              </m:sSub>
            </m:e>
          </m:nary>
          <m:d>
            <m:dPr>
              <m:begChr m:val="|"/>
              <m:endChr m:val="⟩"/>
              <m:sepChr m:val=""/>
              <m:grow/>
            </m:dPr>
            <m:e>
              <m:sSub>
                <m:e>
                  <m:r>
                    <m:t>ψ</m:t>
                  </m:r>
                </m:e>
                <m:sub>
                  <m:r>
                    <m:t>k</m:t>
                  </m:r>
                </m:sub>
              </m:sSub>
            </m:e>
          </m:d>
          <m:d>
            <m:dPr>
              <m:begChr m:val="⟨"/>
              <m:endChr m:val="|"/>
              <m:sepChr m:val=""/>
              <m:grow/>
            </m:dPr>
            <m:e>
              <m:sSub>
                <m:e>
                  <m:r>
                    <m:t>ψ</m:t>
                  </m:r>
                </m:e>
                <m:sub>
                  <m:r>
                    <m:t>k</m:t>
                  </m:r>
                </m:sub>
              </m:sSub>
            </m:e>
          </m:d>
          <m:r>
            <m:rPr>
              <m:sty m:val="p"/>
            </m:rPr>
            <m:t>=</m:t>
          </m:r>
          <m:nary>
            <m:naryPr>
              <m:chr m:val="∑"/>
              <m:limLoc m:val="undOvr"/>
              <m:subHide m:val="off"/>
              <m:supHide m:val="on"/>
            </m:naryPr>
            <m:sub>
              <m:r>
                <m:t>j</m:t>
              </m:r>
            </m:sub>
            <m:sup>
              <m:r>
                <m:t>​</m:t>
              </m:r>
            </m:sup>
            <m:e>
              <m:sSub>
                <m:e>
                  <m:r>
                    <m:t>r</m:t>
                  </m:r>
                </m:e>
                <m:sub>
                  <m:r>
                    <m:t>j</m:t>
                  </m:r>
                </m:sub>
              </m:sSub>
            </m:e>
          </m:nary>
          <m:d>
            <m:dPr>
              <m:begChr m:val="|"/>
              <m:endChr m:val="⟩"/>
              <m:sepChr m:val=""/>
              <m:grow/>
            </m:dPr>
            <m:e>
              <m:sSub>
                <m:e>
                  <m:r>
                    <m:t>ϕ</m:t>
                  </m:r>
                </m:e>
                <m:sub>
                  <m:r>
                    <m:t>j</m:t>
                  </m:r>
                </m:sub>
              </m:sSub>
            </m:e>
          </m:d>
          <m:d>
            <m:dPr>
              <m:begChr m:val="⟨"/>
              <m:endChr m:val="|"/>
              <m:sepChr m:val=""/>
              <m:grow/>
            </m:dPr>
            <m:e>
              <m:sSub>
                <m:e>
                  <m:r>
                    <m:t>ϕ</m:t>
                  </m:r>
                </m:e>
                <m:sub>
                  <m:r>
                    <m:t>j</m:t>
                  </m:r>
                </m:sub>
              </m:sSub>
            </m:e>
          </m:d>
          <m:r>
            <m:rPr>
              <m:sty m:val="p"/>
            </m:rPr>
            <m:t>.</m:t>
          </m:r>
        </m:oMath>
      </m:oMathPara>
    </w:p>
    <w:p>
      <w:pPr>
        <w:pStyle w:val="FirstParagraph"/>
      </w:pPr>
      <w:r>
        <w:t xml:space="preserve">They then give identical probabilities for every effect</w:t>
      </w:r>
      <w:r>
        <w:t xml:space="preserve"> </w:t>
      </w:r>
      <m:oMath>
        <m:r>
          <m:t>E</m:t>
        </m:r>
      </m:oMath>
      <w:r>
        <w:t xml:space="preserve">:</w:t>
      </w:r>
    </w:p>
    <w:p>
      <w:pPr>
        <w:pStyle w:val="BodyText"/>
        <w:keepLines/>
        <w:spacing w:before="100" w:after="120"/>
      </w:pPr>
      <m:oMathPara>
        <m:oMathParaPr>
          <m:jc m:val="center"/>
        </m:oMathParaPr>
        <m:oMath>
          <m:r>
            <m:t>T</m:t>
          </m:r>
          <m:r>
            <m:t>r</m:t>
          </m:r>
          <m:d>
            <m:dPr>
              <m:begChr m:val="("/>
              <m:endChr m:val=")"/>
              <m:sepChr m:val=""/>
              <m:grow/>
            </m:dPr>
            <m:e>
              <m:r>
                <m:t>ρ</m:t>
              </m:r>
              <m:r>
                <m:t>E</m:t>
              </m:r>
            </m:e>
          </m:d>
        </m:oMath>
      </m:oMathPara>
    </w:p>
    <w:p>
      <w:pPr>
        <w:pStyle w:val="FirstParagraph"/>
      </w:pPr>
      <w:r>
        <w:t xml:space="preserve">is the same for both preparations. Therefore the density operator is an</w:t>
      </w:r>
      <w:r>
        <w:t xml:space="preserve"> </w:t>
      </w:r>
      <w:r>
        <w:t xml:space="preserve">Equivalent-Action class of preparation procedures relative to all</w:t>
      </w:r>
      <w:r>
        <w:t xml:space="preserve"> </w:t>
      </w:r>
      <w:r>
        <w:t xml:space="preserve">possible observations.</w:t>
      </w:r>
    </w:p>
    <w:p>
      <w:pPr>
        <w:pStyle w:val="BodyText"/>
      </w:pPr>
      <w:r>
        <w:t xml:space="preserve">PLA can still distinguish the actual preparation history when that</w:t>
      </w:r>
      <w:r>
        <w:t xml:space="preserve"> </w:t>
      </w:r>
      <w:r>
        <w:t xml:space="preserve">history later becomes physically accessible through an enlarged</w:t>
      </w:r>
      <w:r>
        <w:t xml:space="preserve"> </w:t>
      </w:r>
      <w:r>
        <w:t xml:space="preserve">experiment.</w:t>
      </w:r>
    </w:p>
    <w:p>
      <w:pPr>
        <w:pStyle w:val="BodyText"/>
      </w:pPr>
      <w:r>
        <w:t xml:space="preserve">For propagation from</w:t>
      </w:r>
      <w:r>
        <w:t xml:space="preserve"> </w:t>
      </w:r>
      <m:oMath>
        <m:sSub>
          <m:e>
            <m:r>
              <m:t>x</m:t>
            </m:r>
          </m:e>
          <m:sub>
            <m:r>
              <m:t>i</m:t>
            </m:r>
          </m:sub>
        </m:sSub>
      </m:oMath>
      <w:r>
        <w:t xml:space="preserve"> </w:t>
      </w:r>
      <w:r>
        <w:t xml:space="preserve">to</w:t>
      </w:r>
      <w:r>
        <w:t xml:space="preserve"> </w:t>
      </w:r>
      <m:oMath>
        <m:sSub>
          <m:e>
            <m:r>
              <m:t>x</m:t>
            </m:r>
          </m:e>
          <m:sub>
            <m:r>
              <m:t>f</m:t>
            </m:r>
          </m:sub>
        </m:sSub>
      </m:oMath>
      <w:r>
        <w:t xml:space="preserve">, the path integral is</w:t>
      </w:r>
    </w:p>
    <w:p>
      <w:pPr>
        <w:pStyle w:val="BodyText"/>
        <w:keepLines/>
        <w:spacing w:before="100" w:after="120"/>
      </w:pPr>
      <m:oMathPara>
        <m:oMathParaPr>
          <m:jc m:val="center"/>
        </m:oMathParaPr>
        <m:oMath>
          <m:r>
            <m:t>K</m:t>
          </m:r>
          <m:d>
            <m:dPr>
              <m:begChr m:val="("/>
              <m:endChr m:val=")"/>
              <m:sepChr m:val=""/>
              <m:grow/>
            </m:dPr>
            <m:e>
              <m:sSub>
                <m:e>
                  <m:r>
                    <m:t>x</m:t>
                  </m:r>
                </m:e>
                <m:sub>
                  <m:r>
                    <m:t>f</m:t>
                  </m:r>
                </m:sub>
              </m:sSub>
              <m:r>
                <m:rPr>
                  <m:sty m:val="p"/>
                </m:rPr>
                <m:t>,</m:t>
              </m:r>
              <m:sSub>
                <m:e>
                  <m:r>
                    <m:t>t</m:t>
                  </m:r>
                </m:e>
                <m:sub>
                  <m:r>
                    <m:t>f</m:t>
                  </m:r>
                </m:sub>
              </m:sSub>
              <m:r>
                <m:rPr>
                  <m:sty m:val="p"/>
                </m:rPr>
                <m:t>;</m:t>
              </m:r>
              <m:sSub>
                <m:e>
                  <m:r>
                    <m:t>x</m:t>
                  </m:r>
                </m:e>
                <m:sub>
                  <m:r>
                    <m:t>i</m:t>
                  </m:r>
                </m:sub>
              </m:sSub>
              <m:r>
                <m:rPr>
                  <m:sty m:val="p"/>
                </m:rPr>
                <m:t>,</m:t>
              </m:r>
              <m:sSub>
                <m:e>
                  <m:r>
                    <m:t>t</m:t>
                  </m:r>
                </m:e>
                <m:sub>
                  <m:r>
                    <m:t>i</m:t>
                  </m:r>
                </m:sub>
              </m:sSub>
            </m:e>
          </m:d>
          <m:r>
            <m:rPr>
              <m:sty m:val="p"/>
            </m:rPr>
            <m:t>=</m:t>
          </m:r>
          <m:nary>
            <m:naryPr>
              <m:chr m:val="∫"/>
              <m:limLoc m:val="subSup"/>
              <m:subHide m:val="off"/>
              <m:supHide m:val="off"/>
            </m:naryPr>
            <m:sub>
              <m:sSub>
                <m:e>
                  <m:r>
                    <m:t>x</m:t>
                  </m:r>
                </m:e>
                <m:sub>
                  <m:r>
                    <m:t>i</m:t>
                  </m:r>
                </m:sub>
              </m:sSub>
            </m:sub>
            <m:sup>
              <m:sSub>
                <m:e>
                  <m:r>
                    <m:t>x</m:t>
                  </m:r>
                </m:e>
                <m:sub>
                  <m:r>
                    <m:t>f</m:t>
                  </m:r>
                </m:sub>
              </m:sSub>
            </m:sup>
            <m:e>
              <m:r>
                <m:rPr>
                  <m:sty m:val="p"/>
                  <m:scr m:val="script"/>
                </m:rPr>
                <m:t>D</m:t>
              </m:r>
            </m:e>
          </m:nary>
          <m:r>
            <m:t>x</m:t>
          </m:r>
          <m:d>
            <m:dPr>
              <m:begChr m:val="("/>
              <m:endChr m:val=")"/>
              <m:sepChr m:val=""/>
              <m:grow/>
            </m:dPr>
            <m:e>
              <m:r>
                <m:t>t</m:t>
              </m:r>
            </m:e>
          </m:d>
          <m:r>
            <m:t> </m:t>
          </m:r>
          <m:r>
            <m:rPr>
              <m:sty m:val="p"/>
            </m:rPr>
            <m:t>exp</m:t>
          </m:r>
          <m:d>
            <m:dPr>
              <m:begChr m:val="("/>
              <m:endChr m:val=")"/>
              <m:sepChr m:val=""/>
              <m:grow/>
            </m:dPr>
            <m:e>
              <m:f>
                <m:fPr>
                  <m:type m:val="bar"/>
                </m:fPr>
                <m:num>
                  <m:r>
                    <m:t>i</m:t>
                  </m:r>
                </m:num>
                <m:den>
                  <m:r>
                    <m:rPr>
                      <m:sty m:val="p"/>
                    </m:rPr>
                    <m:t>ℏ</m:t>
                  </m:r>
                </m:den>
              </m:f>
              <m:r>
                <m:t>S</m:t>
              </m:r>
              <m:r>
                <m:rPr>
                  <m:sty m:val="p"/>
                </m:rPr>
                <m:t>[</m:t>
              </m:r>
              <m:r>
                <m:t>x</m:t>
              </m:r>
              <m:r>
                <m:rPr>
                  <m:sty m:val="p"/>
                </m:rPr>
                <m:t>]</m:t>
              </m:r>
            </m:e>
          </m:d>
          <m:r>
            <m:rPr>
              <m:sty m:val="p"/>
            </m:rPr>
            <m:t>.</m:t>
          </m:r>
        </m:oMath>
      </m:oMathPara>
    </w:p>
    <w:p>
      <w:pPr>
        <w:pStyle w:val="FirstParagraph"/>
      </w:pPr>
      <w:r>
        <w:t xml:space="preserve">This is the continuum realization of the action-state construction:</w:t>
      </w:r>
    </w:p>
    <w:p>
      <w:pPr>
        <w:numPr>
          <w:ilvl w:val="0"/>
          <w:numId w:val="1021"/>
        </w:numPr>
      </w:pPr>
      <w:r>
        <w:t xml:space="preserve">the paths are admissible logical actions;</w:t>
      </w:r>
    </w:p>
    <w:p>
      <w:pPr>
        <w:numPr>
          <w:ilvl w:val="0"/>
          <w:numId w:val="1021"/>
        </w:numPr>
      </w:pPr>
      <w:r>
        <w:t xml:space="preserve">the action phase is their compositional scalar weight;</w:t>
      </w:r>
    </w:p>
    <w:p>
      <w:pPr>
        <w:numPr>
          <w:ilvl w:val="0"/>
          <w:numId w:val="1021"/>
        </w:numPr>
      </w:pPr>
      <w:r>
        <w:t xml:space="preserve">addition retains them jointly;</w:t>
      </w:r>
    </w:p>
    <w:p>
      <w:pPr>
        <w:numPr>
          <w:ilvl w:val="0"/>
          <w:numId w:val="1021"/>
        </w:numPr>
      </w:pPr>
      <w:r>
        <w:t xml:space="preserve">interference compares their relative action;</w:t>
      </w:r>
    </w:p>
    <w:p>
      <w:pPr>
        <w:numPr>
          <w:ilvl w:val="0"/>
          <w:numId w:val="1021"/>
        </w:numPr>
      </w:pPr>
      <w:r>
        <w:t xml:space="preserve">the final propagator closes them into one transition amplitude.</w:t>
      </w:r>
    </w:p>
    <w:p>
      <w:pPr>
        <w:pStyle w:val="FirstParagraph"/>
      </w:pPr>
      <w:r>
        <w:t xml:space="preserve">In the semiclassical limit, expand around a stationary path</w:t>
      </w:r>
      <w:r>
        <w:t xml:space="preserve"> </w:t>
      </w:r>
      <m:oMath>
        <m:sSub>
          <m:e>
            <m:r>
              <m:t>x</m:t>
            </m:r>
          </m:e>
          <m:sub>
            <m:r>
              <m:t>c</m:t>
            </m:r>
            <m:r>
              <m:t>l</m:t>
            </m:r>
          </m:sub>
        </m:sSub>
      </m:oMath>
      <w:r>
        <w:t xml:space="preserve">:</w:t>
      </w:r>
    </w:p>
    <w:p>
      <w:pPr>
        <w:pStyle w:val="BodyText"/>
        <w:keepLines/>
        <w:spacing w:before="100" w:after="120"/>
      </w:pPr>
      <m:oMathPara>
        <m:oMathParaPr>
          <m:jc m:val="center"/>
        </m:oMathParaPr>
        <m:oMath>
          <m:r>
            <m:t>S</m:t>
          </m:r>
          <m:d>
            <m:dPr>
              <m:begChr m:val="["/>
              <m:endChr m:val="]"/>
              <m:sepChr m:val=""/>
              <m:grow/>
            </m:dPr>
            <m:e>
              <m:sSub>
                <m:e>
                  <m:r>
                    <m:t>x</m:t>
                  </m:r>
                </m:e>
                <m:sub>
                  <m:r>
                    <m:t>c</m:t>
                  </m:r>
                  <m:r>
                    <m:t>l</m:t>
                  </m:r>
                </m:sub>
              </m:sSub>
              <m:r>
                <m:rPr>
                  <m:sty m:val="p"/>
                </m:rPr>
                <m:t>+</m:t>
              </m:r>
              <m:r>
                <m:t>η</m:t>
              </m:r>
            </m:e>
          </m:d>
          <m:r>
            <m:rPr>
              <m:sty m:val="p"/>
            </m:rPr>
            <m:t>=</m:t>
          </m:r>
          <m:r>
            <m:t>S</m:t>
          </m:r>
          <m:d>
            <m:dPr>
              <m:begChr m:val="["/>
              <m:endChr m:val="]"/>
              <m:sepChr m:val=""/>
              <m:grow/>
            </m:dPr>
            <m:e>
              <m:sSub>
                <m:e>
                  <m:r>
                    <m:t>x</m:t>
                  </m:r>
                </m:e>
                <m:sub>
                  <m:r>
                    <m:t>c</m:t>
                  </m:r>
                  <m:r>
                    <m:t>l</m:t>
                  </m:r>
                </m:sub>
              </m:sSub>
            </m:e>
          </m:d>
          <m:r>
            <m:rPr>
              <m:sty m:val="p"/>
            </m:rPr>
            <m:t>+</m:t>
          </m:r>
          <m:r>
            <m:t>δ</m:t>
          </m:r>
          <m:r>
            <m:t>S</m:t>
          </m:r>
          <m:d>
            <m:dPr>
              <m:begChr m:val="["/>
              <m:endChr m:val="]"/>
              <m:sepChr m:val=""/>
              <m:grow/>
            </m:dPr>
            <m:e>
              <m:sSub>
                <m:e>
                  <m:r>
                    <m:t>x</m:t>
                  </m:r>
                </m:e>
                <m:sub>
                  <m:r>
                    <m:t>c</m:t>
                  </m:r>
                  <m:r>
                    <m:t>l</m:t>
                  </m:r>
                </m:sub>
              </m:sSub>
              <m:r>
                <m:rPr>
                  <m:sty m:val="p"/>
                </m:rPr>
                <m:t>;</m:t>
              </m:r>
              <m:r>
                <m:t>η</m:t>
              </m:r>
            </m:e>
          </m:d>
          <m:r>
            <m:rPr>
              <m:sty m:val="p"/>
            </m:rPr>
            <m:t>+</m:t>
          </m:r>
          <m:f>
            <m:fPr>
              <m:type m:val="bar"/>
            </m:fPr>
            <m:num>
              <m:r>
                <m:t>1</m:t>
              </m:r>
            </m:num>
            <m:den>
              <m:r>
                <m:t>2</m:t>
              </m:r>
            </m:den>
          </m:f>
          <m:sSup>
            <m:e>
              <m:r>
                <m:t>δ</m:t>
              </m:r>
            </m:e>
            <m:sup>
              <m:r>
                <m:t>2</m:t>
              </m:r>
            </m:sup>
          </m:sSup>
          <m:r>
            <m:t>S</m:t>
          </m:r>
          <m:d>
            <m:dPr>
              <m:begChr m:val="["/>
              <m:endChr m:val="]"/>
              <m:sepChr m:val=""/>
              <m:grow/>
            </m:dPr>
            <m:e>
              <m:sSub>
                <m:e>
                  <m:r>
                    <m:t>x</m:t>
                  </m:r>
                </m:e>
                <m:sub>
                  <m:r>
                    <m:t>c</m:t>
                  </m:r>
                  <m:r>
                    <m:t>l</m:t>
                  </m:r>
                </m:sub>
              </m:sSub>
              <m:r>
                <m:rPr>
                  <m:sty m:val="p"/>
                </m:rPr>
                <m:t>;</m:t>
              </m:r>
              <m:r>
                <m:t>η</m:t>
              </m:r>
            </m:e>
          </m:d>
          <m:r>
            <m:rPr>
              <m:sty m:val="p"/>
            </m:rPr>
            <m:t>+</m:t>
          </m:r>
          <m:r>
            <m:rPr>
              <m:sty m:val="p"/>
            </m:rPr>
            <m:t>⋯</m:t>
          </m:r>
          <m:r>
            <m:rPr>
              <m:sty m:val="p"/>
            </m:rPr>
            <m:t>.</m:t>
          </m:r>
        </m:oMath>
      </m:oMathPara>
    </w:p>
    <w:p>
      <w:pPr>
        <w:pStyle w:val="FirstParagraph"/>
      </w:pPr>
      <w:r>
        <w:t xml:space="preserve">When</w:t>
      </w:r>
    </w:p>
    <w:p>
      <w:pPr>
        <w:pStyle w:val="BodyText"/>
        <w:keepLines/>
        <w:spacing w:before="100" w:after="120"/>
      </w:pPr>
      <m:oMathPara>
        <m:oMathParaPr>
          <m:jc m:val="center"/>
        </m:oMathParaPr>
        <m:oMath>
          <m:r>
            <m:t>δ</m:t>
          </m:r>
          <m:r>
            <m:t>S</m:t>
          </m:r>
          <m:d>
            <m:dPr>
              <m:begChr m:val="["/>
              <m:endChr m:val="]"/>
              <m:sepChr m:val=""/>
              <m:grow/>
            </m:dPr>
            <m:e>
              <m:sSub>
                <m:e>
                  <m:r>
                    <m:t>x</m:t>
                  </m:r>
                </m:e>
                <m:sub>
                  <m:r>
                    <m:t>c</m:t>
                  </m:r>
                  <m:r>
                    <m:t>l</m:t>
                  </m:r>
                </m:sub>
              </m:sSub>
            </m:e>
          </m:d>
          <m:r>
            <m:rPr>
              <m:sty m:val="p"/>
            </m:rPr>
            <m:t>=</m:t>
          </m:r>
          <m:r>
            <m:t>0</m:t>
          </m:r>
          <m:r>
            <m:rPr>
              <m:sty m:val="p"/>
            </m:rPr>
            <m:t>,</m:t>
          </m:r>
        </m:oMath>
      </m:oMathPara>
    </w:p>
    <w:p>
      <w:pPr>
        <w:pStyle w:val="FirstParagraph"/>
      </w:pPr>
      <w:r>
        <w:t xml:space="preserve">nearby phases vary least rapidly and reinforce. Away from stationary</w:t>
      </w:r>
      <w:r>
        <w:t xml:space="preserve"> </w:t>
      </w:r>
      <w:r>
        <w:t xml:space="preserve">action, phases cancel under integration. Thus the classical equation is</w:t>
      </w:r>
      <w:r>
        <w:t xml:space="preserve"> </w:t>
      </w:r>
      <w:r>
        <w:t xml:space="preserve">the stable closure of quantum logical actions:</w:t>
      </w:r>
    </w:p>
    <w:p>
      <w:pPr>
        <w:pStyle w:val="BodyText"/>
        <w:keepLines/>
        <w:spacing w:before="100" w:after="120"/>
      </w:pPr>
      <m:oMathPara>
        <m:oMathParaPr>
          <m:jc m:val="center"/>
        </m:oMathParaPr>
        <m:oMath>
          <m:borderBox>
            <m:e>
              <m:r>
                <m:t>δ</m:t>
              </m:r>
              <m:r>
                <m:t>S</m:t>
              </m:r>
              <m:r>
                <m:rPr>
                  <m:sty m:val="p"/>
                </m:rPr>
                <m:t>=</m:t>
              </m:r>
              <m:r>
                <m:t>0</m:t>
              </m:r>
              <m:r>
                <m:rPr>
                  <m:sty m:val="p"/>
                </m:rPr>
                <m:t>.</m:t>
              </m:r>
            </m:e>
          </m:borderBox>
        </m:oMath>
      </m:oMathPara>
    </w:p>
    <w:p>
      <w:pPr>
        <w:pStyle w:val="FirstParagraph"/>
      </w:pPr>
      <w:r>
        <w:t xml:space="preserve">This supplies a direct bridge between the Principle of Logical Action,</w:t>
      </w:r>
      <w:r>
        <w:t xml:space="preserve"> </w:t>
      </w:r>
      <w:r>
        <w:t xml:space="preserve">quantum superposition, and classical variational physics.</w:t>
      </w:r>
    </w:p>
    <w:p>
      <w:pPr>
        <w:pStyle w:val="BodyText"/>
      </w:pPr>
      <w:r>
        <w:t xml:space="preserve">The complete derivation can be compressed into the following sequence of</w:t>
      </w:r>
      <w:r>
        <w:t xml:space="preserve"> </w:t>
      </w:r>
      <w:r>
        <w:t xml:space="preserve">necessity classes.</w:t>
      </w:r>
    </w:p>
    <w:bookmarkEnd w:id="72"/>
    <w:bookmarkStart w:id="73" w:name="coherent-retention"/>
    <w:p>
      <w:pPr>
        <w:pStyle w:val="Heading3"/>
      </w:pPr>
      <w:r>
        <w:rPr>
          <w:rStyle w:val="SectionNumber"/>
        </w:rPr>
        <w:t xml:space="preserve">16.0.10</w:t>
      </w:r>
      <w:r>
        <w:tab/>
      </w:r>
      <w:r>
        <w:t xml:space="preserve">Coherent retention</w:t>
      </w:r>
    </w:p>
    <w:p>
      <w:pPr>
        <w:pStyle w:val="FirstParagraph"/>
      </w:pPr>
      <w:r>
        <w:t xml:space="preserve">Semantic requirement:</w:t>
      </w:r>
    </w:p>
    <w:p>
      <w:pPr>
        <w:pStyle w:val="BodyText"/>
      </w:pPr>
      <w:r>
        <w:t xml:space="preserve">Retain every unresolved admissible action.</w:t>
      </w:r>
    </w:p>
    <w:p>
      <w:pPr>
        <w:pStyle w:val="BodyText"/>
      </w:pPr>
      <w:r>
        <w:t xml:space="preserve">Mathematical closure:</w:t>
      </w:r>
    </w:p>
    <w:p>
      <w:pPr>
        <w:pStyle w:val="BodyText"/>
        <w:keepLines/>
        <w:spacing w:before="100" w:after="120"/>
      </w:pPr>
      <m:oMathPara>
        <m:oMathParaPr>
          <m:jc m:val="center"/>
        </m:oMathParaPr>
        <m:oMath>
          <m:d>
            <m:dPr>
              <m:begChr m:val="|"/>
              <m:endChr m:val="⟩"/>
              <m:sepChr m:val=""/>
              <m:grow/>
            </m:dPr>
            <m:e>
              <m:r>
                <m:t>Ψ</m:t>
              </m:r>
            </m:e>
          </m:d>
          <m:r>
            <m:rPr>
              <m:sty m:val="p"/>
            </m:rPr>
            <m:t>=</m:t>
          </m:r>
          <m:nary>
            <m:naryPr>
              <m:chr m:val="∑"/>
              <m:limLoc m:val="undOvr"/>
              <m:subHide m:val="off"/>
              <m:supHide m:val="on"/>
            </m:naryPr>
            <m:sub>
              <m:r>
                <m:t>i</m:t>
              </m:r>
            </m:sub>
            <m:sup>
              <m:r>
                <m:t>​</m:t>
              </m:r>
            </m:sup>
            <m:e>
              <m:sSub>
                <m:e>
                  <m:r>
                    <m:t>c</m:t>
                  </m:r>
                </m:e>
                <m:sub>
                  <m:r>
                    <m:t>i</m:t>
                  </m:r>
                </m:sub>
              </m:sSub>
            </m:e>
          </m:nary>
          <m:d>
            <m:dPr>
              <m:begChr m:val="|"/>
              <m:endChr m:val="⟩"/>
              <m:sepChr m:val=""/>
              <m:grow/>
            </m:dPr>
            <m:e>
              <m:r>
                <m:t>i</m:t>
              </m:r>
            </m:e>
          </m:d>
          <m:r>
            <m:rPr>
              <m:sty m:val="p"/>
            </m:rPr>
            <m:t>.</m:t>
          </m:r>
        </m:oMath>
      </m:oMathPara>
    </w:p>
    <w:bookmarkEnd w:id="73"/>
    <w:bookmarkStart w:id="74" w:name="interference-capable-scalar-structure"/>
    <w:p>
      <w:pPr>
        <w:pStyle w:val="Heading3"/>
      </w:pPr>
      <w:r>
        <w:rPr>
          <w:rStyle w:val="SectionNumber"/>
        </w:rPr>
        <w:t xml:space="preserve">16.0.11</w:t>
      </w:r>
      <w:r>
        <w:tab/>
      </w:r>
      <w:r>
        <w:t xml:space="preserve">Interference-capable scalar structure</w:t>
      </w:r>
    </w:p>
    <w:p>
      <w:pPr>
        <w:pStyle w:val="FirstParagraph"/>
      </w:pPr>
      <w:r>
        <w:t xml:space="preserve">Semantic requirement:</w:t>
      </w:r>
    </w:p>
    <w:p>
      <w:pPr>
        <w:pStyle w:val="BodyText"/>
      </w:pPr>
      <w:r>
        <w:t xml:space="preserve">Permit constructive and destructive relation while preserving every</w:t>
      </w:r>
      <w:r>
        <w:t xml:space="preserve"> </w:t>
      </w:r>
      <w:r>
        <w:t xml:space="preserve">admissible action.</w:t>
      </w:r>
    </w:p>
    <w:p>
      <w:pPr>
        <w:pStyle w:val="BodyText"/>
      </w:pPr>
      <w:r>
        <w:t xml:space="preserve">Mathematical closure:</w:t>
      </w:r>
    </w:p>
    <w:p>
      <w:pPr>
        <w:pStyle w:val="BodyText"/>
        <w:keepLines/>
        <w:spacing w:before="100" w:after="120"/>
      </w:pPr>
      <m:oMathPara>
        <m:oMathParaPr>
          <m:jc m:val="center"/>
        </m:oMathParaPr>
        <m:oMath>
          <m:sSub>
            <m:e>
              <m:r>
                <m:t>c</m:t>
              </m:r>
            </m:e>
            <m:sub>
              <m:r>
                <m:t>i</m:t>
              </m:r>
            </m:sub>
          </m:sSub>
          <m:r>
            <m:rPr>
              <m:sty m:val="p"/>
            </m:rPr>
            <m:t>∈</m:t>
          </m:r>
          <m:r>
            <m:t>C</m:t>
          </m:r>
          <m:r>
            <m:rPr>
              <m:sty m:val="p"/>
            </m:rPr>
            <m:t>,</m:t>
          </m:r>
          <m:r>
            <m:t> </m:t>
          </m:r>
          <m:r>
            <m:t> </m:t>
          </m:r>
          <m:r>
            <m:t>w</m:t>
          </m:r>
          <m:d>
            <m:dPr>
              <m:begChr m:val="("/>
              <m:endChr m:val=")"/>
              <m:sepChr m:val=""/>
              <m:grow/>
            </m:dPr>
            <m:e>
              <m:r>
                <m:t>S</m:t>
              </m:r>
            </m:e>
          </m:d>
          <m:r>
            <m:rPr>
              <m:sty m:val="p"/>
            </m:rPr>
            <m:t>=</m:t>
          </m:r>
          <m:sSup>
            <m:e>
              <m:r>
                <m:t>e</m:t>
              </m:r>
            </m:e>
            <m:sup>
              <m:r>
                <m:t>i</m:t>
              </m:r>
              <m:r>
                <m:t>S</m:t>
              </m:r>
              <m:r>
                <m:rPr>
                  <m:sty m:val="p"/>
                </m:rPr>
                <m:t>/</m:t>
              </m:r>
              <m:r>
                <m:rPr>
                  <m:sty m:val="p"/>
                </m:rPr>
                <m:t>ℏ</m:t>
              </m:r>
            </m:sup>
          </m:sSup>
          <m:r>
            <m:rPr>
              <m:sty m:val="p"/>
            </m:rPr>
            <m:t>.</m:t>
          </m:r>
        </m:oMath>
      </m:oMathPara>
    </w:p>
    <w:bookmarkEnd w:id="74"/>
    <w:bookmarkStart w:id="75" w:name="relational-comparison"/>
    <w:p>
      <w:pPr>
        <w:pStyle w:val="Heading3"/>
      </w:pPr>
      <w:r>
        <w:rPr>
          <w:rStyle w:val="SectionNumber"/>
        </w:rPr>
        <w:t xml:space="preserve">16.0.12</w:t>
      </w:r>
      <w:r>
        <w:tab/>
      </w:r>
      <w:r>
        <w:t xml:space="preserve">Relational comparison</w:t>
      </w:r>
    </w:p>
    <w:p>
      <w:pPr>
        <w:pStyle w:val="FirstParagraph"/>
      </w:pPr>
      <w:r>
        <w:t xml:space="preserve">Semantic requirement:</w:t>
      </w:r>
    </w:p>
    <w:p>
      <w:pPr>
        <w:pStyle w:val="BodyText"/>
      </w:pPr>
      <w:r>
        <w:t xml:space="preserve">Compare action states without erasing coherent combination.</w:t>
      </w:r>
    </w:p>
    <w:p>
      <w:pPr>
        <w:pStyle w:val="BodyText"/>
      </w:pPr>
      <w:r>
        <w:t xml:space="preserve">Mathematical closure:</w:t>
      </w:r>
    </w:p>
    <w:p>
      <w:pPr>
        <w:pStyle w:val="BodyText"/>
        <w:keepLines/>
        <w:spacing w:before="100" w:after="120"/>
      </w:pPr>
      <m:oMathPara>
        <m:oMathParaPr>
          <m:jc m:val="center"/>
        </m:oMathParaPr>
        <m:oMath>
          <m:d>
            <m:dPr>
              <m:begChr m:val="⟨"/>
              <m:endChr m:val="⟩"/>
              <m:sepChr m:val="|"/>
              <m:grow/>
            </m:dPr>
            <m:e>
              <m:r>
                <m:t>Φ</m:t>
              </m:r>
            </m:e>
            <m:e>
              <m:r>
                <m:t>Ψ</m:t>
              </m:r>
            </m:e>
          </m:d>
          <m:r>
            <m:rPr>
              <m:sty m:val="p"/>
            </m:rPr>
            <m:t>,</m:t>
          </m:r>
          <m:r>
            <m:t> </m:t>
          </m:r>
          <m:r>
            <m:t> </m:t>
          </m:r>
          <m:d>
            <m:dPr>
              <m:begChr m:val=""/>
              <m:endChr m:val=""/>
              <m:sepChr m:val=""/>
              <m:grow/>
            </m:dPr>
            <m:e>
              <m:r>
                <m:rPr>
                  <m:sty m:val="p"/>
                </m:rPr>
                <m:t>∥</m:t>
              </m:r>
              <m:r>
                <m:t>Ψ</m:t>
              </m:r>
            </m:e>
          </m:d>
          <m:sSup>
            <m:e>
              <m:r>
                <m:rPr>
                  <m:sty m:val="p"/>
                </m:rPr>
                <m:t>∥</m:t>
              </m:r>
            </m:e>
            <m:sup>
              <m:r>
                <m:t>2</m:t>
              </m:r>
            </m:sup>
          </m:sSup>
          <m:r>
            <m:rPr>
              <m:sty m:val="p"/>
            </m:rPr>
            <m:t>=</m:t>
          </m:r>
          <m:d>
            <m:dPr>
              <m:begChr m:val="⟨"/>
              <m:endChr m:val="⟩"/>
              <m:sepChr m:val="|"/>
              <m:grow/>
            </m:dPr>
            <m:e>
              <m:r>
                <m:t>Ψ</m:t>
              </m:r>
            </m:e>
            <m:e>
              <m:r>
                <m:t>Ψ</m:t>
              </m:r>
            </m:e>
          </m:d>
          <m:r>
            <m:rPr>
              <m:sty m:val="p"/>
            </m:rPr>
            <m:t>.</m:t>
          </m:r>
        </m:oMath>
      </m:oMathPara>
    </w:p>
    <w:bookmarkEnd w:id="75"/>
    <w:bookmarkStart w:id="76" w:name="complete-outcome-accountability"/>
    <w:p>
      <w:pPr>
        <w:pStyle w:val="Heading3"/>
      </w:pPr>
      <w:r>
        <w:rPr>
          <w:rStyle w:val="SectionNumber"/>
        </w:rPr>
        <w:t xml:space="preserve">16.0.13</w:t>
      </w:r>
      <w:r>
        <w:tab/>
      </w:r>
      <w:r>
        <w:t xml:space="preserve">Complete outcome accountability</w:t>
      </w:r>
    </w:p>
    <w:p>
      <w:pPr>
        <w:pStyle w:val="FirstParagraph"/>
      </w:pPr>
      <w:r>
        <w:t xml:space="preserve">Semantic requirement:</w:t>
      </w:r>
    </w:p>
    <w:p>
      <w:pPr>
        <w:pStyle w:val="BodyText"/>
      </w:pPr>
      <w:r>
        <w:t xml:space="preserve">Close the entire declared resolution space without probability loss.</w:t>
      </w:r>
    </w:p>
    <w:p>
      <w:pPr>
        <w:pStyle w:val="BodyText"/>
      </w:pPr>
      <w:r>
        <w:t xml:space="preserve">Mathematical closure:</w:t>
      </w:r>
    </w:p>
    <w:p>
      <w:pPr>
        <w:pStyle w:val="BodyText"/>
        <w:keepLines/>
        <w:spacing w:before="100" w:after="120"/>
      </w:pPr>
      <m:oMathPara>
        <m:oMathParaPr>
          <m:jc m:val="center"/>
        </m:oMathParaPr>
        <m:oMath>
          <m:d>
            <m:dPr>
              <m:begChr m:val="⟨"/>
              <m:endChr m:val="⟩"/>
              <m:sepChr m:val="|"/>
              <m:grow/>
            </m:dPr>
            <m:e>
              <m:r>
                <m:t>Ψ</m:t>
              </m:r>
            </m:e>
            <m:e>
              <m:r>
                <m:t>Ψ</m:t>
              </m:r>
            </m:e>
          </m:d>
          <m:r>
            <m:rPr>
              <m:sty m:val="p"/>
            </m:rPr>
            <m:t>=</m:t>
          </m:r>
          <m:r>
            <m:t>1</m:t>
          </m:r>
          <m:r>
            <m:rPr>
              <m:sty m:val="p"/>
            </m:rPr>
            <m:t>,</m:t>
          </m:r>
          <m:r>
            <m:t> </m:t>
          </m:r>
          <m:r>
            <m:t> </m:t>
          </m:r>
          <m:nary>
            <m:naryPr>
              <m:chr m:val="∑"/>
              <m:limLoc m:val="undOvr"/>
              <m:subHide m:val="off"/>
              <m:supHide m:val="on"/>
            </m:naryPr>
            <m:sub>
              <m:r>
                <m:t>i</m:t>
              </m:r>
            </m:sub>
            <m:sup>
              <m:r>
                <m:t>​</m:t>
              </m:r>
            </m:sup>
            <m:e>
              <m:sSub>
                <m:e>
                  <m:r>
                    <m:t>E</m:t>
                  </m:r>
                </m:e>
                <m:sub>
                  <m:r>
                    <m:t>i</m:t>
                  </m:r>
                </m:sub>
              </m:sSub>
            </m:e>
          </m:nary>
          <m:r>
            <m:rPr>
              <m:sty m:val="p"/>
            </m:rPr>
            <m:t>=</m:t>
          </m:r>
          <m:r>
            <m:t>I</m:t>
          </m:r>
          <m:r>
            <m:rPr>
              <m:sty m:val="p"/>
            </m:rPr>
            <m:t>.</m:t>
          </m:r>
        </m:oMath>
      </m:oMathPara>
    </w:p>
    <w:bookmarkEnd w:id="76"/>
    <w:bookmarkStart w:id="77" w:name="equivalent-resolution"/>
    <w:p>
      <w:pPr>
        <w:pStyle w:val="Heading3"/>
      </w:pPr>
      <w:r>
        <w:rPr>
          <w:rStyle w:val="SectionNumber"/>
        </w:rPr>
        <w:t xml:space="preserve">16.0.14</w:t>
      </w:r>
      <w:r>
        <w:tab/>
      </w:r>
      <w:r>
        <w:t xml:space="preserve">Equivalent resolution</w:t>
      </w:r>
    </w:p>
    <w:p>
      <w:pPr>
        <w:pStyle w:val="FirstParagraph"/>
      </w:pPr>
      <w:r>
        <w:t xml:space="preserve">Semantic requirement:</w:t>
      </w:r>
    </w:p>
    <w:p>
      <w:pPr>
        <w:pStyle w:val="BodyText"/>
      </w:pPr>
      <w:r>
        <w:t xml:space="preserve">Assign the same additive probability to the same physical effect in</w:t>
      </w:r>
      <w:r>
        <w:t xml:space="preserve"> </w:t>
      </w:r>
      <w:r>
        <w:t xml:space="preserve">every equivalent context.</w:t>
      </w:r>
    </w:p>
    <w:p>
      <w:pPr>
        <w:pStyle w:val="BodyText"/>
      </w:pPr>
      <w:r>
        <w:t xml:space="preserve">Mathematical closure:</w:t>
      </w:r>
    </w:p>
    <w:p>
      <w:pPr>
        <w:pStyle w:val="BodyText"/>
        <w:keepLines/>
        <w:spacing w:before="100" w:after="120"/>
      </w:pPr>
      <m:oMathPara>
        <m:oMathParaPr>
          <m:jc m:val="center"/>
        </m:oMathParaPr>
        <m:oMath>
          <m:r>
            <m:t>p</m:t>
          </m:r>
          <m:d>
            <m:dPr>
              <m:begChr m:val="("/>
              <m:endChr m:val=")"/>
              <m:sepChr m:val=""/>
              <m:grow/>
            </m:dPr>
            <m:e>
              <m:r>
                <m:t>E</m:t>
              </m:r>
            </m:e>
          </m:d>
          <m:r>
            <m:rPr>
              <m:sty m:val="p"/>
            </m:rPr>
            <m:t>=</m:t>
          </m:r>
          <m:r>
            <m:t>T</m:t>
          </m:r>
          <m:r>
            <m:t>r</m:t>
          </m:r>
          <m:d>
            <m:dPr>
              <m:begChr m:val="("/>
              <m:endChr m:val=")"/>
              <m:sepChr m:val=""/>
              <m:grow/>
            </m:dPr>
            <m:e>
              <m:r>
                <m:t>ρ</m:t>
              </m:r>
              <m:r>
                <m:t>E</m:t>
              </m:r>
            </m:e>
          </m:d>
          <m:r>
            <m:rPr>
              <m:sty m:val="p"/>
            </m:rPr>
            <m:t>.</m:t>
          </m:r>
        </m:oMath>
      </m:oMathPara>
    </w:p>
    <w:bookmarkEnd w:id="77"/>
    <w:bookmarkStart w:id="78" w:name="reversible-propagation"/>
    <w:p>
      <w:pPr>
        <w:pStyle w:val="Heading3"/>
      </w:pPr>
      <w:r>
        <w:rPr>
          <w:rStyle w:val="SectionNumber"/>
        </w:rPr>
        <w:t xml:space="preserve">16.0.15</w:t>
      </w:r>
      <w:r>
        <w:tab/>
      </w:r>
      <w:r>
        <w:t xml:space="preserve">Reversible propagation</w:t>
      </w:r>
    </w:p>
    <w:p>
      <w:pPr>
        <w:pStyle w:val="FirstParagraph"/>
      </w:pPr>
      <w:r>
        <w:t xml:space="preserve">Semantic requirement:</w:t>
      </w:r>
    </w:p>
    <w:p>
      <w:pPr>
        <w:pStyle w:val="BodyText"/>
      </w:pPr>
      <w:r>
        <w:t xml:space="preserve">Preserve every future transition probability through closed evolution.</w:t>
      </w:r>
    </w:p>
    <w:p>
      <w:pPr>
        <w:pStyle w:val="BodyText"/>
      </w:pPr>
      <w:r>
        <w:t xml:space="preserve">Mathematical closure:</w:t>
      </w:r>
    </w:p>
    <w:p>
      <w:pPr>
        <w:pStyle w:val="BodyText"/>
        <w:keepLines/>
        <w:spacing w:before="100" w:after="120"/>
      </w:pPr>
      <m:oMathPara>
        <m:oMathParaPr>
          <m:jc m:val="center"/>
        </m:oMathParaPr>
        <m:oMath>
          <m:r>
            <m:t>U</m:t>
          </m:r>
          <m:sSup>
            <m:e>
              <m:d>
                <m:dPr>
                  <m:begChr m:val="("/>
                  <m:endChr m:val=")"/>
                  <m:sepChr m:val=""/>
                  <m:grow/>
                </m:dPr>
                <m:e>
                  <m:r>
                    <m:t>t</m:t>
                  </m:r>
                </m:e>
              </m:d>
            </m:e>
            <m:sup>
              <m:r>
                <m:rPr>
                  <m:sty m:val="p"/>
                </m:rPr>
                <m:t>†</m:t>
              </m:r>
            </m:sup>
          </m:sSup>
          <m:r>
            <m:t>U</m:t>
          </m:r>
          <m:d>
            <m:dPr>
              <m:begChr m:val="("/>
              <m:endChr m:val=")"/>
              <m:sepChr m:val=""/>
              <m:grow/>
            </m:dPr>
            <m:e>
              <m:r>
                <m:t>t</m:t>
              </m:r>
            </m:e>
          </m:d>
          <m:r>
            <m:rPr>
              <m:sty m:val="p"/>
            </m:rPr>
            <m:t>=</m:t>
          </m:r>
          <m:r>
            <m:t>I</m:t>
          </m:r>
          <m:r>
            <m:rPr>
              <m:sty m:val="p"/>
            </m:rPr>
            <m:t>,</m:t>
          </m:r>
          <m:r>
            <m:t> </m:t>
          </m:r>
          <m:r>
            <m:t> </m:t>
          </m:r>
          <m:r>
            <m:t>U</m:t>
          </m:r>
          <m:d>
            <m:dPr>
              <m:begChr m:val="("/>
              <m:endChr m:val=")"/>
              <m:sepChr m:val=""/>
              <m:grow/>
            </m:dPr>
            <m:e>
              <m:r>
                <m:t>t</m:t>
              </m:r>
              <m:r>
                <m:rPr>
                  <m:sty m:val="p"/>
                </m:rPr>
                <m:t>+</m:t>
              </m:r>
              <m:r>
                <m:t>s</m:t>
              </m:r>
            </m:e>
          </m:d>
          <m:r>
            <m:rPr>
              <m:sty m:val="p"/>
            </m:rPr>
            <m:t>=</m:t>
          </m:r>
          <m:r>
            <m:t>U</m:t>
          </m:r>
          <m:d>
            <m:dPr>
              <m:begChr m:val="("/>
              <m:endChr m:val=")"/>
              <m:sepChr m:val=""/>
              <m:grow/>
            </m:dPr>
            <m:e>
              <m:r>
                <m:t>t</m:t>
              </m:r>
            </m:e>
          </m:d>
          <m:r>
            <m:t>U</m:t>
          </m:r>
          <m:d>
            <m:dPr>
              <m:begChr m:val="("/>
              <m:endChr m:val=")"/>
              <m:sepChr m:val=""/>
              <m:grow/>
            </m:dPr>
            <m:e>
              <m:r>
                <m:t>s</m:t>
              </m:r>
            </m:e>
          </m:d>
          <m:r>
            <m:rPr>
              <m:sty m:val="p"/>
            </m:rPr>
            <m:t>,</m:t>
          </m:r>
        </m:oMath>
      </m:oMathPara>
    </w:p>
    <w:p>
      <w:pPr>
        <w:pStyle w:val="FirstParagraph"/>
        <w:keepLines/>
        <w:spacing w:before="100" w:after="120"/>
      </w:pPr>
      <m:oMathPara>
        <m:oMathParaPr>
          <m:jc m:val="center"/>
        </m:oMathParaPr>
        <m:oMath>
          <m:r>
            <m:t>U</m:t>
          </m:r>
          <m:d>
            <m:dPr>
              <m:begChr m:val="("/>
              <m:endChr m:val=")"/>
              <m:sepChr m:val=""/>
              <m:grow/>
            </m:dPr>
            <m:e>
              <m:r>
                <m:t>t</m:t>
              </m:r>
            </m:e>
          </m:d>
          <m:r>
            <m:rPr>
              <m:sty m:val="p"/>
            </m:rPr>
            <m:t>=</m:t>
          </m:r>
          <m:sSup>
            <m:e>
              <m:r>
                <m:t>e</m:t>
              </m:r>
            </m:e>
            <m:sup>
              <m:r>
                <m:rPr>
                  <m:sty m:val="p"/>
                </m:rPr>
                <m:t>−</m:t>
              </m:r>
              <m:r>
                <m:t>i</m:t>
              </m:r>
              <m:r>
                <m:t>H</m:t>
              </m:r>
              <m:r>
                <m:t>t</m:t>
              </m:r>
              <m:r>
                <m:rPr>
                  <m:sty m:val="p"/>
                </m:rPr>
                <m:t>/</m:t>
              </m:r>
              <m:r>
                <m:rPr>
                  <m:sty m:val="p"/>
                </m:rPr>
                <m:t>ℏ</m:t>
              </m:r>
            </m:sup>
          </m:sSup>
          <m:r>
            <m:rPr>
              <m:sty m:val="p"/>
            </m:rPr>
            <m:t>,</m:t>
          </m:r>
          <m:r>
            <m:t> </m:t>
          </m:r>
          <m:r>
            <m:t> </m:t>
          </m:r>
          <m:r>
            <m:t>i</m:t>
          </m:r>
          <m:r>
            <m:rPr>
              <m:sty m:val="p"/>
            </m:rPr>
            <m:t>ℏ</m:t>
          </m:r>
          <m:acc>
            <m:accPr>
              <m:chr m:val="̇"/>
            </m:accPr>
            <m:e>
              <m:r>
                <m:t>Ψ</m:t>
              </m:r>
            </m:e>
          </m:acc>
          <m:r>
            <m:rPr>
              <m:sty m:val="p"/>
            </m:rPr>
            <m:t>=</m:t>
          </m:r>
          <m:r>
            <m:t>H</m:t>
          </m:r>
          <m:r>
            <m:t>Ψ</m:t>
          </m:r>
          <m:r>
            <m:rPr>
              <m:sty m:val="p"/>
            </m:rPr>
            <m:t>.</m:t>
          </m:r>
        </m:oMath>
      </m:oMathPara>
    </w:p>
    <w:bookmarkEnd w:id="78"/>
    <w:bookmarkStart w:id="79" w:name="composite-action"/>
    <w:p>
      <w:pPr>
        <w:pStyle w:val="Heading3"/>
      </w:pPr>
      <w:r>
        <w:rPr>
          <w:rStyle w:val="SectionNumber"/>
        </w:rPr>
        <w:t xml:space="preserve">16.0.16</w:t>
      </w:r>
      <w:r>
        <w:tab/>
      </w:r>
      <w:r>
        <w:t xml:space="preserve">Composite action</w:t>
      </w:r>
    </w:p>
    <w:p>
      <w:pPr>
        <w:pStyle w:val="FirstParagraph"/>
      </w:pPr>
      <w:r>
        <w:t xml:space="preserve">Semantic requirement:</w:t>
      </w:r>
    </w:p>
    <w:p>
      <w:pPr>
        <w:pStyle w:val="BodyText"/>
      </w:pPr>
      <w:r>
        <w:t xml:space="preserve">Compose independent systems bilinearly and retain joint actions that</w:t>
      </w:r>
      <w:r>
        <w:t xml:space="preserve"> </w:t>
      </w:r>
      <w:r>
        <w:t xml:space="preserve">cannot be separated.</w:t>
      </w:r>
    </w:p>
    <w:p>
      <w:pPr>
        <w:pStyle w:val="BodyText"/>
      </w:pPr>
      <w:r>
        <w:t xml:space="preserve">Mathematical closure:</w:t>
      </w:r>
    </w:p>
    <w:p>
      <w:pPr>
        <w:pStyle w:val="BodyText"/>
        <w:keepLines/>
        <w:spacing w:before="100" w:after="120"/>
      </w:pPr>
      <m:oMathPara>
        <m:oMathParaPr>
          <m:jc m:val="center"/>
        </m:oMathParaPr>
        <m:oMath>
          <m:sSub>
            <m:e>
              <m:r>
                <m:rPr>
                  <m:sty m:val="p"/>
                  <m:scr m:val="script"/>
                </m:rPr>
                <m:t>H</m:t>
              </m:r>
            </m:e>
            <m:sub>
              <m:r>
                <m:t>A</m:t>
              </m:r>
              <m:r>
                <m:t>B</m:t>
              </m:r>
            </m:sub>
          </m:sSub>
          <m:r>
            <m:rPr>
              <m:sty m:val="p"/>
            </m:rPr>
            <m:t>=</m:t>
          </m:r>
          <m:sSub>
            <m:e>
              <m:r>
                <m:rPr>
                  <m:sty m:val="p"/>
                  <m:scr m:val="script"/>
                </m:rPr>
                <m:t>H</m:t>
              </m:r>
            </m:e>
            <m:sub>
              <m:r>
                <m:t>A</m:t>
              </m:r>
            </m:sub>
          </m:sSub>
          <m:r>
            <m:rPr>
              <m:sty m:val="p"/>
            </m:rPr>
            <m:t>⊗</m:t>
          </m:r>
          <m:sSub>
            <m:e>
              <m:r>
                <m:rPr>
                  <m:sty m:val="p"/>
                  <m:scr m:val="script"/>
                </m:rPr>
                <m:t>H</m:t>
              </m:r>
            </m:e>
            <m:sub>
              <m:r>
                <m:t>B</m:t>
              </m:r>
            </m:sub>
          </m:sSub>
          <m:r>
            <m:rPr>
              <m:sty m:val="p"/>
            </m:rPr>
            <m:t>,</m:t>
          </m:r>
        </m:oMath>
      </m:oMathPara>
    </w:p>
    <w:p>
      <w:pPr>
        <w:pStyle w:val="FirstParagraph"/>
        <w:keepLines/>
        <w:spacing w:before="100" w:after="120"/>
      </w:pPr>
      <m:oMathPara>
        <m:oMathParaPr>
          <m:jc m:val="center"/>
        </m:oMathParaPr>
        <m:oMath>
          <m:d>
            <m:dPr>
              <m:begChr m:val="|"/>
              <m:endChr m:val="⟩"/>
              <m:sepChr m:val=""/>
              <m:grow/>
            </m:dPr>
            <m:e>
              <m:sSub>
                <m:e>
                  <m:r>
                    <m:t>Ψ</m:t>
                  </m:r>
                </m:e>
                <m:sub>
                  <m:r>
                    <m:t>A</m:t>
                  </m:r>
                  <m:r>
                    <m:t>B</m:t>
                  </m:r>
                </m:sub>
              </m:sSub>
            </m:e>
          </m:d>
          <m:r>
            <m:rPr>
              <m:sty m:val="p"/>
            </m:rPr>
            <m:t>≠</m:t>
          </m:r>
          <m:d>
            <m:dPr>
              <m:begChr m:val="|"/>
              <m:endChr m:val="⟩"/>
              <m:sepChr m:val=""/>
              <m:grow/>
            </m:dPr>
            <m:e>
              <m:sSub>
                <m:e>
                  <m:r>
                    <m:t>ψ</m:t>
                  </m:r>
                </m:e>
                <m:sub>
                  <m:r>
                    <m:t>A</m:t>
                  </m:r>
                </m:sub>
              </m:sSub>
            </m:e>
          </m:d>
          <m:r>
            <m:rPr>
              <m:sty m:val="p"/>
            </m:rPr>
            <m:t>⊗</m:t>
          </m:r>
          <m:d>
            <m:dPr>
              <m:begChr m:val="|"/>
              <m:endChr m:val="⟩"/>
              <m:sepChr m:val=""/>
              <m:grow/>
            </m:dPr>
            <m:e>
              <m:sSub>
                <m:e>
                  <m:r>
                    <m:t>ϕ</m:t>
                  </m:r>
                </m:e>
                <m:sub>
                  <m:r>
                    <m:t>B</m:t>
                  </m:r>
                </m:sub>
              </m:sSub>
            </m:e>
          </m:d>
        </m:oMath>
      </m:oMathPara>
    </w:p>
    <w:p>
      <w:pPr>
        <w:pStyle w:val="FirstParagraph"/>
      </w:pPr>
      <w:r>
        <w:t xml:space="preserve">for an entangled state.</w:t>
      </w:r>
    </w:p>
    <w:p>
      <w:pPr>
        <w:pStyle w:val="BodyText"/>
      </w:pPr>
      <w:r>
        <w:t xml:space="preserve">The following classes allow the conventional mathematics to be written</w:t>
      </w:r>
      <w:r>
        <w:t xml:space="preserve"> </w:t>
      </w:r>
      <w:r>
        <w:t xml:space="preserve">once and subsequently compressed without losing the expansion path.</w:t>
      </w:r>
    </w:p>
    <w:bookmarkEnd w:id="79"/>
    <w:bookmarkStart w:id="80" w:name="class-q0-admissibility"/>
    <w:p>
      <w:pPr>
        <w:pStyle w:val="Heading3"/>
      </w:pPr>
      <w:r>
        <w:rPr>
          <w:rStyle w:val="SectionNumber"/>
        </w:rPr>
        <w:t xml:space="preserve">16.0.17</w:t>
      </w:r>
      <w:r>
        <w:tab/>
      </w:r>
      <w:r>
        <w:t xml:space="preserve">Class Q0 – Admissibility</w:t>
      </w:r>
    </w:p>
    <w:p>
      <w:pPr>
        <w:pStyle w:val="FirstParagraph"/>
      </w:pPr>
      <w:r>
        <w:rPr>
          <w:b/>
          <w:bCs/>
        </w:rPr>
        <w:t xml:space="preserve">Expanded form</w:t>
      </w:r>
    </w:p>
    <w:p>
      <w:pPr>
        <w:pStyle w:val="BodyText"/>
        <w:keepLines/>
        <w:spacing w:before="100" w:after="120"/>
      </w:pPr>
      <m:oMathPara>
        <m:oMathParaPr>
          <m:jc m:val="center"/>
        </m:oMathParaPr>
        <m:oMath>
          <m:sSub>
            <m:e>
              <m:r>
                <m:t>Ω</m:t>
              </m:r>
            </m:e>
            <m:sub>
              <m:r>
                <m:t>P</m:t>
              </m:r>
            </m:sub>
          </m:sSub>
          <m:r>
            <m:rPr>
              <m:sty m:val="p"/>
            </m:rPr>
            <m:t>=</m:t>
          </m:r>
          <m:r>
            <m:rPr>
              <m:sty m:val="p"/>
            </m:rPr>
            <m:t>{</m:t>
          </m:r>
          <m:r>
            <m:rPr>
              <m:sty m:val="p"/>
            </m:rPr>
            <m:t>[</m:t>
          </m:r>
          <m:r>
            <m:t>a</m:t>
          </m:r>
          <m:sSub>
            <m:e>
              <m:r>
                <m:rPr>
                  <m:sty m:val="p"/>
                </m:rPr>
                <m:t>]</m:t>
              </m:r>
            </m:e>
            <m:sub>
              <m:r>
                <m:t>E</m:t>
              </m:r>
              <m:r>
                <m:t>A</m:t>
              </m:r>
            </m:sub>
          </m:sSub>
          <m:r>
            <m:rPr>
              <m:sty m:val="p"/>
            </m:rPr>
            <m:t>:</m:t>
          </m:r>
          <m:r>
            <m:t>a</m:t>
          </m:r>
          <m:r>
            <m:rPr>
              <m:nor/>
              <m:sty m:val="p"/>
            </m:rPr>
            <m:t> is physically admissible under </m:t>
          </m:r>
          <m:r>
            <m:t>P</m:t>
          </m:r>
          <m:r>
            <m:rPr>
              <m:sty m:val="p"/>
            </m:rPr>
            <m:t>}</m:t>
          </m:r>
          <m:r>
            <m:rPr>
              <m:sty m:val="p"/>
            </m:rPr>
            <m:t>.</m:t>
          </m:r>
        </m:oMath>
      </m:oMathPara>
    </w:p>
    <w:p>
      <w:pPr>
        <w:pStyle w:val="FirstParagraph"/>
      </w:pPr>
      <w:r>
        <w:rPr>
          <w:b/>
          <w:bCs/>
        </w:rPr>
        <w:t xml:space="preserve">Compressed sentence</w:t>
      </w:r>
    </w:p>
    <w:p>
      <w:pPr>
        <w:pStyle w:val="BodyText"/>
      </w:pPr>
      <w:r>
        <w:t xml:space="preserve">Rationality retains the complete equivalent-action space permitted by</w:t>
      </w:r>
      <w:r>
        <w:t xml:space="preserve"> </w:t>
      </w:r>
      <w:r>
        <w:t xml:space="preserve">the preparation.</w:t>
      </w:r>
    </w:p>
    <w:bookmarkEnd w:id="80"/>
    <w:bookmarkStart w:id="81" w:name="class-q1-coherent-retention"/>
    <w:p>
      <w:pPr>
        <w:pStyle w:val="Heading3"/>
      </w:pPr>
      <w:r>
        <w:rPr>
          <w:rStyle w:val="SectionNumber"/>
        </w:rPr>
        <w:t xml:space="preserve">16.0.18</w:t>
      </w:r>
      <w:r>
        <w:tab/>
      </w:r>
      <w:r>
        <w:t xml:space="preserve">Class Q1 – Coherent retention</w:t>
      </w:r>
    </w:p>
    <w:p>
      <w:pPr>
        <w:pStyle w:val="FirstParagraph"/>
      </w:pPr>
      <w:r>
        <w:rPr>
          <w:b/>
          <w:bCs/>
        </w:rPr>
        <w:t xml:space="preserve">Expanded form</w:t>
      </w:r>
    </w:p>
    <w:p>
      <w:pPr>
        <w:pStyle w:val="BodyText"/>
        <w:keepLines/>
        <w:spacing w:before="100" w:after="120"/>
      </w:pPr>
      <m:oMathPara>
        <m:oMathParaPr>
          <m:jc m:val="center"/>
        </m:oMathParaPr>
        <m:oMath>
          <m:d>
            <m:dPr>
              <m:begChr m:val="|"/>
              <m:endChr m:val="⟩"/>
              <m:sepChr m:val=""/>
              <m:grow/>
            </m:dPr>
            <m:e>
              <m:r>
                <m:t>Ψ</m:t>
              </m:r>
            </m:e>
          </m:d>
          <m:r>
            <m:rPr>
              <m:sty m:val="p"/>
            </m:rPr>
            <m:t>=</m:t>
          </m:r>
          <m:nary>
            <m:naryPr>
              <m:chr m:val="∑"/>
              <m:limLoc m:val="undOvr"/>
              <m:subHide m:val="off"/>
              <m:supHide m:val="on"/>
            </m:naryPr>
            <m:sub>
              <m:r>
                <m:t>α</m:t>
              </m:r>
              <m:r>
                <m:rPr>
                  <m:sty m:val="p"/>
                </m:rPr>
                <m:t>∈</m:t>
              </m:r>
              <m:sSub>
                <m:e>
                  <m:r>
                    <m:t>Ω</m:t>
                  </m:r>
                </m:e>
                <m:sub>
                  <m:r>
                    <m:t>P</m:t>
                  </m:r>
                </m:sub>
              </m:sSub>
            </m:sub>
            <m:sup>
              <m:r>
                <m:t>​</m:t>
              </m:r>
            </m:sup>
            <m:e>
              <m:sSub>
                <m:e>
                  <m:r>
                    <m:t>c</m:t>
                  </m:r>
                </m:e>
                <m:sub>
                  <m:r>
                    <m:t>α</m:t>
                  </m:r>
                </m:sub>
              </m:sSub>
            </m:e>
          </m:nary>
          <m:d>
            <m:dPr>
              <m:begChr m:val="|"/>
              <m:endChr m:val="⟩"/>
              <m:sepChr m:val=""/>
              <m:grow/>
            </m:dPr>
            <m:e>
              <m:r>
                <m:t>α</m:t>
              </m:r>
            </m:e>
          </m:d>
          <m:r>
            <m:rPr>
              <m:sty m:val="p"/>
            </m:rPr>
            <m:t>.</m:t>
          </m:r>
        </m:oMath>
      </m:oMathPara>
    </w:p>
    <w:p>
      <w:pPr>
        <w:pStyle w:val="FirstParagraph"/>
      </w:pPr>
      <w:r>
        <w:rPr>
          <w:b/>
          <w:bCs/>
        </w:rPr>
        <w:t xml:space="preserve">Compressed sentence</w:t>
      </w:r>
    </w:p>
    <w:p>
      <w:pPr>
        <w:pStyle w:val="BodyText"/>
      </w:pPr>
      <w:r>
        <w:t xml:space="preserve">Unresolved admissible actions remain jointly retained.</w:t>
      </w:r>
    </w:p>
    <w:bookmarkEnd w:id="81"/>
    <w:bookmarkStart w:id="82" w:name="class-q2-action-phase"/>
    <w:p>
      <w:pPr>
        <w:pStyle w:val="Heading3"/>
      </w:pPr>
      <w:r>
        <w:rPr>
          <w:rStyle w:val="SectionNumber"/>
        </w:rPr>
        <w:t xml:space="preserve">16.0.19</w:t>
      </w:r>
      <w:r>
        <w:tab/>
      </w:r>
      <w:r>
        <w:t xml:space="preserve">Class Q2 – Action phase</w:t>
      </w:r>
    </w:p>
    <w:p>
      <w:pPr>
        <w:pStyle w:val="FirstParagraph"/>
      </w:pPr>
      <w:r>
        <w:rPr>
          <w:b/>
          <w:bCs/>
        </w:rPr>
        <w:t xml:space="preserve">Expanded form</w:t>
      </w:r>
    </w:p>
    <w:p>
      <w:pPr>
        <w:pStyle w:val="BodyText"/>
        <w:keepLines/>
        <w:spacing w:before="100" w:after="120"/>
      </w:pPr>
      <m:oMathPara>
        <m:oMathParaPr>
          <m:jc m:val="center"/>
        </m:oMathParaPr>
        <m:oMath>
          <m:r>
            <m:t>w</m:t>
          </m:r>
          <m:d>
            <m:dPr>
              <m:begChr m:val="("/>
              <m:endChr m:val=")"/>
              <m:sepChr m:val=""/>
              <m:grow/>
            </m:dPr>
            <m:e>
              <m:sSub>
                <m:e>
                  <m:r>
                    <m:t>S</m:t>
                  </m:r>
                </m:e>
                <m:sub>
                  <m:r>
                    <m:t>1</m:t>
                  </m:r>
                </m:sub>
              </m:sSub>
              <m:r>
                <m:rPr>
                  <m:sty m:val="p"/>
                </m:rPr>
                <m:t>+</m:t>
              </m:r>
              <m:sSub>
                <m:e>
                  <m:r>
                    <m:t>S</m:t>
                  </m:r>
                </m:e>
                <m:sub>
                  <m:r>
                    <m:t>2</m:t>
                  </m:r>
                </m:sub>
              </m:sSub>
            </m:e>
          </m:d>
          <m:r>
            <m:rPr>
              <m:sty m:val="p"/>
            </m:rPr>
            <m:t>=</m:t>
          </m:r>
          <m:r>
            <m:t>w</m:t>
          </m:r>
          <m:d>
            <m:dPr>
              <m:begChr m:val="("/>
              <m:endChr m:val=")"/>
              <m:sepChr m:val=""/>
              <m:grow/>
            </m:dPr>
            <m:e>
              <m:sSub>
                <m:e>
                  <m:r>
                    <m:t>S</m:t>
                  </m:r>
                </m:e>
                <m:sub>
                  <m:r>
                    <m:t>1</m:t>
                  </m:r>
                </m:sub>
              </m:sSub>
            </m:e>
          </m:d>
          <m:r>
            <m:t>w</m:t>
          </m:r>
          <m:d>
            <m:dPr>
              <m:begChr m:val="("/>
              <m:endChr m:val=")"/>
              <m:sepChr m:val=""/>
              <m:grow/>
            </m:dPr>
            <m:e>
              <m:sSub>
                <m:e>
                  <m:r>
                    <m:t>S</m:t>
                  </m:r>
                </m:e>
                <m:sub>
                  <m:r>
                    <m:t>2</m:t>
                  </m:r>
                </m:sub>
              </m:sSub>
            </m:e>
          </m:d>
          <m:r>
            <m:rPr>
              <m:sty m:val="p"/>
            </m:rPr>
            <m:t>,</m:t>
          </m:r>
          <m:r>
            <m:t> </m:t>
          </m:r>
          <m:r>
            <m:t> </m:t>
          </m:r>
          <m:d>
            <m:dPr>
              <m:begChr m:val="|"/>
              <m:endChr m:val="|"/>
              <m:sepChr m:val=""/>
              <m:grow/>
            </m:dPr>
            <m:e>
              <m:r>
                <m:t>w</m:t>
              </m:r>
              <m:d>
                <m:dPr>
                  <m:begChr m:val="("/>
                  <m:endChr m:val=")"/>
                  <m:sepChr m:val=""/>
                  <m:grow/>
                </m:dPr>
                <m:e>
                  <m:r>
                    <m:t>S</m:t>
                  </m:r>
                </m:e>
              </m:d>
            </m:e>
          </m:d>
          <m:r>
            <m:rPr>
              <m:sty m:val="p"/>
            </m:rPr>
            <m:t>=</m:t>
          </m:r>
          <m:r>
            <m:t>1</m:t>
          </m:r>
          <m:r>
            <m:rPr>
              <m:sty m:val="p"/>
            </m:rPr>
            <m:t>,</m:t>
          </m:r>
          <m:r>
            <m:t> </m:t>
          </m:r>
          <m:r>
            <m:t> </m:t>
          </m:r>
          <m:r>
            <m:t>w</m:t>
          </m:r>
          <m:d>
            <m:dPr>
              <m:begChr m:val="("/>
              <m:endChr m:val=")"/>
              <m:sepChr m:val=""/>
              <m:grow/>
            </m:dPr>
            <m:e>
              <m:r>
                <m:t>S</m:t>
              </m:r>
            </m:e>
          </m:d>
          <m:r>
            <m:rPr>
              <m:sty m:val="p"/>
            </m:rPr>
            <m:t>=</m:t>
          </m:r>
          <m:sSup>
            <m:e>
              <m:r>
                <m:t>e</m:t>
              </m:r>
            </m:e>
            <m:sup>
              <m:r>
                <m:t>i</m:t>
              </m:r>
              <m:r>
                <m:t>S</m:t>
              </m:r>
              <m:r>
                <m:rPr>
                  <m:sty m:val="p"/>
                </m:rPr>
                <m:t>/</m:t>
              </m:r>
              <m:r>
                <m:rPr>
                  <m:sty m:val="p"/>
                </m:rPr>
                <m:t>ℏ</m:t>
              </m:r>
            </m:sup>
          </m:sSup>
          <m:r>
            <m:rPr>
              <m:sty m:val="p"/>
            </m:rPr>
            <m:t>.</m:t>
          </m:r>
        </m:oMath>
      </m:oMathPara>
    </w:p>
    <w:p>
      <w:pPr>
        <w:pStyle w:val="FirstParagraph"/>
      </w:pPr>
      <w:r>
        <w:rPr>
          <w:b/>
          <w:bCs/>
        </w:rPr>
        <w:t xml:space="preserve">Compressed sentence</w:t>
      </w:r>
    </w:p>
    <w:p>
      <w:pPr>
        <w:pStyle w:val="BodyText"/>
      </w:pPr>
      <w:r>
        <w:t xml:space="preserve">Sequential logical action composes as relative phase.</w:t>
      </w:r>
    </w:p>
    <w:bookmarkEnd w:id="82"/>
    <w:bookmarkStart w:id="83" w:name="class-q3-relational-overlap"/>
    <w:p>
      <w:pPr>
        <w:pStyle w:val="Heading3"/>
      </w:pPr>
      <w:r>
        <w:rPr>
          <w:rStyle w:val="SectionNumber"/>
        </w:rPr>
        <w:t xml:space="preserve">16.0.20</w:t>
      </w:r>
      <w:r>
        <w:tab/>
      </w:r>
      <w:r>
        <w:t xml:space="preserve">Class Q3 – Relational overlap</w:t>
      </w:r>
    </w:p>
    <w:p>
      <w:pPr>
        <w:pStyle w:val="FirstParagraph"/>
      </w:pPr>
      <w:r>
        <w:rPr>
          <w:b/>
          <w:bCs/>
        </w:rPr>
        <w:t xml:space="preserve">Expanded form</w:t>
      </w:r>
    </w:p>
    <w:p>
      <w:pPr>
        <w:pStyle w:val="BodyText"/>
        <w:keepLines/>
        <w:spacing w:before="100" w:after="120"/>
      </w:pPr>
      <m:oMathPara>
        <m:oMathParaPr>
          <m:jc m:val="center"/>
        </m:oMathParaPr>
        <m:oMath>
          <m:d>
            <m:dPr>
              <m:begChr m:val="⟨"/>
              <m:endChr m:val="⟩"/>
              <m:sepChr m:val="|"/>
              <m:grow/>
            </m:dPr>
            <m:e>
              <m:r>
                <m:t>Φ</m:t>
              </m:r>
            </m:e>
            <m:e>
              <m:r>
                <m:t>Ψ</m:t>
              </m:r>
            </m:e>
          </m:d>
          <m:r>
            <m:rPr>
              <m:sty m:val="p"/>
            </m:rPr>
            <m:t>,</m:t>
          </m:r>
          <m:r>
            <m:t> </m:t>
          </m:r>
          <m:r>
            <m:t> </m:t>
          </m:r>
          <m:d>
            <m:dPr>
              <m:begChr m:val=""/>
              <m:endChr m:val=""/>
              <m:sepChr m:val=""/>
              <m:grow/>
            </m:dPr>
            <m:e>
              <m:r>
                <m:rPr>
                  <m:sty m:val="p"/>
                </m:rPr>
                <m:t>∥</m:t>
              </m:r>
              <m:r>
                <m:t>Ψ</m:t>
              </m:r>
            </m:e>
          </m:d>
          <m:sSup>
            <m:e>
              <m:r>
                <m:rPr>
                  <m:sty m:val="p"/>
                </m:rPr>
                <m:t>∥</m:t>
              </m:r>
            </m:e>
            <m:sup>
              <m:r>
                <m:t>2</m:t>
              </m:r>
            </m:sup>
          </m:sSup>
          <m:r>
            <m:rPr>
              <m:sty m:val="p"/>
            </m:rPr>
            <m:t>=</m:t>
          </m:r>
          <m:d>
            <m:dPr>
              <m:begChr m:val="⟨"/>
              <m:endChr m:val="⟩"/>
              <m:sepChr m:val="|"/>
              <m:grow/>
            </m:dPr>
            <m:e>
              <m:r>
                <m:t>Ψ</m:t>
              </m:r>
            </m:e>
            <m:e>
              <m:r>
                <m:t>Ψ</m:t>
              </m:r>
            </m:e>
          </m:d>
          <m:r>
            <m:rPr>
              <m:sty m:val="p"/>
            </m:rPr>
            <m:t>.</m:t>
          </m:r>
        </m:oMath>
      </m:oMathPara>
    </w:p>
    <w:p>
      <w:pPr>
        <w:pStyle w:val="FirstParagraph"/>
      </w:pPr>
      <w:r>
        <w:rPr>
          <w:b/>
          <w:bCs/>
        </w:rPr>
        <w:t xml:space="preserve">Compressed sentence</w:t>
      </w:r>
    </w:p>
    <w:p>
      <w:pPr>
        <w:pStyle w:val="BodyText"/>
      </w:pPr>
      <w:r>
        <w:t xml:space="preserve">Action states are compared by preserved relational overlap.</w:t>
      </w:r>
    </w:p>
    <w:bookmarkEnd w:id="83"/>
    <w:bookmarkStart w:id="84" w:name="class-q4-closed-probability"/>
    <w:p>
      <w:pPr>
        <w:pStyle w:val="Heading3"/>
      </w:pPr>
      <w:r>
        <w:rPr>
          <w:rStyle w:val="SectionNumber"/>
        </w:rPr>
        <w:t xml:space="preserve">16.0.21</w:t>
      </w:r>
      <w:r>
        <w:tab/>
      </w:r>
      <w:r>
        <w:t xml:space="preserve">Class Q4 – Closed probability</w:t>
      </w:r>
    </w:p>
    <w:p>
      <w:pPr>
        <w:pStyle w:val="FirstParagraph"/>
      </w:pPr>
      <w:r>
        <w:rPr>
          <w:b/>
          <w:bCs/>
        </w:rPr>
        <w:t xml:space="preserve">Expanded form</w:t>
      </w:r>
    </w:p>
    <w:p>
      <w:pPr>
        <w:pStyle w:val="BodyText"/>
        <w:keepLines/>
        <w:spacing w:before="100" w:after="120"/>
      </w:pPr>
      <m:oMathPara>
        <m:oMathParaPr>
          <m:jc m:val="center"/>
        </m:oMathParaPr>
        <m:oMath>
          <m:r>
            <m:t>p</m:t>
          </m:r>
          <m:d>
            <m:dPr>
              <m:begChr m:val="("/>
              <m:endChr m:val=")"/>
              <m:sepChr m:val=""/>
              <m:grow/>
            </m:dPr>
            <m:e>
              <m:r>
                <m:t>E</m:t>
              </m:r>
            </m:e>
          </m:d>
          <m:r>
            <m:rPr>
              <m:sty m:val="p"/>
            </m:rPr>
            <m:t>=</m:t>
          </m:r>
          <m:r>
            <m:t>T</m:t>
          </m:r>
          <m:r>
            <m:t>r</m:t>
          </m:r>
          <m:d>
            <m:dPr>
              <m:begChr m:val="("/>
              <m:endChr m:val=")"/>
              <m:sepChr m:val=""/>
              <m:grow/>
            </m:dPr>
            <m:e>
              <m:r>
                <m:t>ρ</m:t>
              </m:r>
              <m:r>
                <m:t>E</m:t>
              </m:r>
            </m:e>
          </m:d>
          <m:r>
            <m:rPr>
              <m:sty m:val="p"/>
            </m:rPr>
            <m:t>,</m:t>
          </m:r>
          <m:r>
            <m:t> </m:t>
          </m:r>
          <m:r>
            <m:t> </m:t>
          </m:r>
          <m:nary>
            <m:naryPr>
              <m:chr m:val="∑"/>
              <m:limLoc m:val="undOvr"/>
              <m:subHide m:val="off"/>
              <m:supHide m:val="on"/>
            </m:naryPr>
            <m:sub>
              <m:r>
                <m:t>i</m:t>
              </m:r>
            </m:sub>
            <m:sup>
              <m:r>
                <m:t>​</m:t>
              </m:r>
            </m:sup>
            <m:e>
              <m:sSub>
                <m:e>
                  <m:r>
                    <m:t>E</m:t>
                  </m:r>
                </m:e>
                <m:sub>
                  <m:r>
                    <m:t>i</m:t>
                  </m:r>
                </m:sub>
              </m:sSub>
            </m:e>
          </m:nary>
          <m:r>
            <m:rPr>
              <m:sty m:val="p"/>
            </m:rPr>
            <m:t>=</m:t>
          </m:r>
          <m:r>
            <m:t>I</m:t>
          </m:r>
          <m:r>
            <m:rPr>
              <m:sty m:val="p"/>
            </m:rPr>
            <m:t>.</m:t>
          </m:r>
        </m:oMath>
      </m:oMathPara>
    </w:p>
    <w:p>
      <w:pPr>
        <w:pStyle w:val="FirstParagraph"/>
      </w:pPr>
      <w:r>
        <w:rPr>
          <w:b/>
          <w:bCs/>
        </w:rPr>
        <w:t xml:space="preserve">Compressed sentence</w:t>
      </w:r>
    </w:p>
    <w:p>
      <w:pPr>
        <w:pStyle w:val="BodyText"/>
      </w:pPr>
      <w:r>
        <w:t xml:space="preserve">Equivalent resolutions receive one additive, normalized probability</w:t>
      </w:r>
      <w:r>
        <w:t xml:space="preserve"> </w:t>
      </w:r>
      <w:r>
        <w:t xml:space="preserve">account.</w:t>
      </w:r>
    </w:p>
    <w:bookmarkEnd w:id="84"/>
    <w:bookmarkStart w:id="85" w:name="class-q5-closed-propagation"/>
    <w:p>
      <w:pPr>
        <w:pStyle w:val="Heading3"/>
      </w:pPr>
      <w:r>
        <w:rPr>
          <w:rStyle w:val="SectionNumber"/>
        </w:rPr>
        <w:t xml:space="preserve">16.0.22</w:t>
      </w:r>
      <w:r>
        <w:tab/>
      </w:r>
      <w:r>
        <w:t xml:space="preserve">Class Q5 – Closed propagation</w:t>
      </w:r>
    </w:p>
    <w:p>
      <w:pPr>
        <w:pStyle w:val="FirstParagraph"/>
      </w:pPr>
      <w:r>
        <w:rPr>
          <w:b/>
          <w:bCs/>
        </w:rPr>
        <w:t xml:space="preserve">Expanded form</w:t>
      </w:r>
    </w:p>
    <w:p>
      <w:pPr>
        <w:pStyle w:val="BodyText"/>
        <w:keepLines/>
        <w:spacing w:before="100" w:after="120"/>
      </w:pPr>
      <m:oMathPara>
        <m:oMathParaPr>
          <m:jc m:val="center"/>
        </m:oMathParaPr>
        <m:oMath>
          <m:r>
            <m:t>U</m:t>
          </m:r>
          <m:sSup>
            <m:e>
              <m:d>
                <m:dPr>
                  <m:begChr m:val="("/>
                  <m:endChr m:val=")"/>
                  <m:sepChr m:val=""/>
                  <m:grow/>
                </m:dPr>
                <m:e>
                  <m:r>
                    <m:t>t</m:t>
                  </m:r>
                </m:e>
              </m:d>
            </m:e>
            <m:sup>
              <m:r>
                <m:rPr>
                  <m:sty m:val="p"/>
                </m:rPr>
                <m:t>†</m:t>
              </m:r>
            </m:sup>
          </m:sSup>
          <m:r>
            <m:t>U</m:t>
          </m:r>
          <m:d>
            <m:dPr>
              <m:begChr m:val="("/>
              <m:endChr m:val=")"/>
              <m:sepChr m:val=""/>
              <m:grow/>
            </m:dPr>
            <m:e>
              <m:r>
                <m:t>t</m:t>
              </m:r>
            </m:e>
          </m:d>
          <m:r>
            <m:rPr>
              <m:sty m:val="p"/>
            </m:rPr>
            <m:t>=</m:t>
          </m:r>
          <m:r>
            <m:t>I</m:t>
          </m:r>
          <m:r>
            <m:rPr>
              <m:sty m:val="p"/>
            </m:rPr>
            <m:t>,</m:t>
          </m:r>
          <m:r>
            <m:t> </m:t>
          </m:r>
          <m:r>
            <m:t> </m:t>
          </m:r>
          <m:r>
            <m:t>U</m:t>
          </m:r>
          <m:d>
            <m:dPr>
              <m:begChr m:val="("/>
              <m:endChr m:val=")"/>
              <m:sepChr m:val=""/>
              <m:grow/>
            </m:dPr>
            <m:e>
              <m:r>
                <m:t>t</m:t>
              </m:r>
              <m:r>
                <m:rPr>
                  <m:sty m:val="p"/>
                </m:rPr>
                <m:t>+</m:t>
              </m:r>
              <m:r>
                <m:t>s</m:t>
              </m:r>
            </m:e>
          </m:d>
          <m:r>
            <m:rPr>
              <m:sty m:val="p"/>
            </m:rPr>
            <m:t>=</m:t>
          </m:r>
          <m:r>
            <m:t>U</m:t>
          </m:r>
          <m:d>
            <m:dPr>
              <m:begChr m:val="("/>
              <m:endChr m:val=")"/>
              <m:sepChr m:val=""/>
              <m:grow/>
            </m:dPr>
            <m:e>
              <m:r>
                <m:t>t</m:t>
              </m:r>
            </m:e>
          </m:d>
          <m:r>
            <m:t>U</m:t>
          </m:r>
          <m:d>
            <m:dPr>
              <m:begChr m:val="("/>
              <m:endChr m:val=")"/>
              <m:sepChr m:val=""/>
              <m:grow/>
            </m:dPr>
            <m:e>
              <m:r>
                <m:t>s</m:t>
              </m:r>
            </m:e>
          </m:d>
          <m:r>
            <m:rPr>
              <m:sty m:val="p"/>
            </m:rPr>
            <m:t>,</m:t>
          </m:r>
          <m:r>
            <m:t> </m:t>
          </m:r>
          <m:r>
            <m:t> </m:t>
          </m:r>
          <m:r>
            <m:t>U</m:t>
          </m:r>
          <m:d>
            <m:dPr>
              <m:begChr m:val="("/>
              <m:endChr m:val=")"/>
              <m:sepChr m:val=""/>
              <m:grow/>
            </m:dPr>
            <m:e>
              <m:r>
                <m:t>t</m:t>
              </m:r>
            </m:e>
          </m:d>
          <m:r>
            <m:rPr>
              <m:sty m:val="p"/>
            </m:rPr>
            <m:t>=</m:t>
          </m:r>
          <m:sSup>
            <m:e>
              <m:r>
                <m:t>e</m:t>
              </m:r>
            </m:e>
            <m:sup>
              <m:r>
                <m:rPr>
                  <m:sty m:val="p"/>
                </m:rPr>
                <m:t>−</m:t>
              </m:r>
              <m:r>
                <m:t>i</m:t>
              </m:r>
              <m:r>
                <m:t>H</m:t>
              </m:r>
              <m:r>
                <m:t>t</m:t>
              </m:r>
              <m:r>
                <m:rPr>
                  <m:sty m:val="p"/>
                </m:rPr>
                <m:t>/</m:t>
              </m:r>
              <m:r>
                <m:rPr>
                  <m:sty m:val="p"/>
                </m:rPr>
                <m:t>ℏ</m:t>
              </m:r>
            </m:sup>
          </m:sSup>
          <m:r>
            <m:rPr>
              <m:sty m:val="p"/>
            </m:rPr>
            <m:t>.</m:t>
          </m:r>
        </m:oMath>
      </m:oMathPara>
    </w:p>
    <w:p>
      <w:pPr>
        <w:pStyle w:val="FirstParagraph"/>
      </w:pPr>
      <w:r>
        <w:rPr>
          <w:b/>
          <w:bCs/>
        </w:rPr>
        <w:t xml:space="preserve">Compressed sentence</w:t>
      </w:r>
    </w:p>
    <w:p>
      <w:pPr>
        <w:pStyle w:val="BodyText"/>
      </w:pPr>
      <w:r>
        <w:t xml:space="preserve">Unresolved action propagates reversibly while preserving every future</w:t>
      </w:r>
      <w:r>
        <w:t xml:space="preserve"> </w:t>
      </w:r>
      <w:r>
        <w:t xml:space="preserve">resolution.</w:t>
      </w:r>
    </w:p>
    <w:bookmarkEnd w:id="85"/>
    <w:bookmarkStart w:id="86" w:name="class-q6-composition"/>
    <w:p>
      <w:pPr>
        <w:pStyle w:val="Heading3"/>
      </w:pPr>
      <w:r>
        <w:rPr>
          <w:rStyle w:val="SectionNumber"/>
        </w:rPr>
        <w:t xml:space="preserve">16.0.23</w:t>
      </w:r>
      <w:r>
        <w:tab/>
      </w:r>
      <w:r>
        <w:t xml:space="preserve">Class Q6 – Composition</w:t>
      </w:r>
    </w:p>
    <w:p>
      <w:pPr>
        <w:pStyle w:val="FirstParagraph"/>
      </w:pPr>
      <w:r>
        <w:rPr>
          <w:b/>
          <w:bCs/>
        </w:rPr>
        <w:t xml:space="preserve">Expanded form</w:t>
      </w:r>
    </w:p>
    <w:p>
      <w:pPr>
        <w:pStyle w:val="BodyText"/>
        <w:keepLines/>
        <w:spacing w:before="100" w:after="120"/>
      </w:pPr>
      <m:oMathPara>
        <m:oMathParaPr>
          <m:jc m:val="center"/>
        </m:oMathParaPr>
        <m:oMath>
          <m:sSub>
            <m:e>
              <m:r>
                <m:rPr>
                  <m:sty m:val="p"/>
                  <m:scr m:val="script"/>
                </m:rPr>
                <m:t>H</m:t>
              </m:r>
            </m:e>
            <m:sub>
              <m:r>
                <m:t>A</m:t>
              </m:r>
              <m:r>
                <m:t>B</m:t>
              </m:r>
            </m:sub>
          </m:sSub>
          <m:r>
            <m:rPr>
              <m:sty m:val="p"/>
            </m:rPr>
            <m:t>=</m:t>
          </m:r>
          <m:sSub>
            <m:e>
              <m:r>
                <m:rPr>
                  <m:sty m:val="p"/>
                  <m:scr m:val="script"/>
                </m:rPr>
                <m:t>H</m:t>
              </m:r>
            </m:e>
            <m:sub>
              <m:r>
                <m:t>A</m:t>
              </m:r>
            </m:sub>
          </m:sSub>
          <m:r>
            <m:rPr>
              <m:sty m:val="p"/>
            </m:rPr>
            <m:t>⊗</m:t>
          </m:r>
          <m:sSub>
            <m:e>
              <m:r>
                <m:rPr>
                  <m:sty m:val="p"/>
                  <m:scr m:val="script"/>
                </m:rPr>
                <m:t>H</m:t>
              </m:r>
            </m:e>
            <m:sub>
              <m:r>
                <m:t>B</m:t>
              </m:r>
            </m:sub>
          </m:sSub>
          <m:r>
            <m:rPr>
              <m:sty m:val="p"/>
            </m:rPr>
            <m:t>.</m:t>
          </m:r>
        </m:oMath>
      </m:oMathPara>
    </w:p>
    <w:p>
      <w:pPr>
        <w:pStyle w:val="FirstParagraph"/>
      </w:pPr>
      <w:r>
        <w:rPr>
          <w:b/>
          <w:bCs/>
        </w:rPr>
        <w:t xml:space="preserve">Compressed sentence</w:t>
      </w:r>
    </w:p>
    <w:p>
      <w:pPr>
        <w:pStyle w:val="BodyText"/>
      </w:pPr>
      <w:r>
        <w:t xml:space="preserve">Independent action spaces compose bilinearly; irreducible joint action</w:t>
      </w:r>
      <w:r>
        <w:t xml:space="preserve"> </w:t>
      </w:r>
      <w:r>
        <w:t xml:space="preserve">is entanglement.</w:t>
      </w:r>
    </w:p>
    <w:bookmarkEnd w:id="86"/>
    <w:bookmarkStart w:id="87" w:name="class-q7-classical-closure"/>
    <w:p>
      <w:pPr>
        <w:pStyle w:val="Heading3"/>
      </w:pPr>
      <w:r>
        <w:rPr>
          <w:rStyle w:val="SectionNumber"/>
        </w:rPr>
        <w:t xml:space="preserve">16.0.24</w:t>
      </w:r>
      <w:r>
        <w:tab/>
      </w:r>
      <w:r>
        <w:t xml:space="preserve">Class Q7 – Classical closure</w:t>
      </w:r>
    </w:p>
    <w:p>
      <w:pPr>
        <w:pStyle w:val="FirstParagraph"/>
      </w:pPr>
      <w:r>
        <w:rPr>
          <w:b/>
          <w:bCs/>
        </w:rPr>
        <w:t xml:space="preserve">Expanded form</w:t>
      </w:r>
    </w:p>
    <w:p>
      <w:pPr>
        <w:pStyle w:val="BodyText"/>
        <w:keepLines/>
        <w:spacing w:before="100" w:after="120"/>
      </w:pPr>
      <m:oMathPara>
        <m:oMathParaPr>
          <m:jc m:val="center"/>
        </m:oMathParaPr>
        <m:oMath>
          <m:r>
            <m:t>K</m:t>
          </m:r>
          <m:r>
            <m:rPr>
              <m:sty m:val="p"/>
            </m:rPr>
            <m:t>=</m:t>
          </m:r>
          <m:r>
            <m:rPr>
              <m:sty m:val="p"/>
            </m:rPr>
            <m:t>∫</m:t>
          </m:r>
          <m:r>
            <m:rPr>
              <m:sty m:val="p"/>
              <m:scr m:val="script"/>
            </m:rPr>
            <m:t>D</m:t>
          </m:r>
          <m:r>
            <m:t>γ</m:t>
          </m:r>
          <m:r>
            <m:t> </m:t>
          </m:r>
          <m:sSup>
            <m:e>
              <m:r>
                <m:t>e</m:t>
              </m:r>
            </m:e>
            <m:sup>
              <m:r>
                <m:t>i</m:t>
              </m:r>
              <m:r>
                <m:t>S</m:t>
              </m:r>
              <m:r>
                <m:rPr>
                  <m:sty m:val="p"/>
                </m:rPr>
                <m:t>[</m:t>
              </m:r>
              <m:r>
                <m:t>γ</m:t>
              </m:r>
              <m:r>
                <m:rPr>
                  <m:sty m:val="p"/>
                </m:rPr>
                <m:t>]</m:t>
              </m:r>
              <m:r>
                <m:rPr>
                  <m:sty m:val="p"/>
                </m:rPr>
                <m:t>/</m:t>
              </m:r>
              <m:r>
                <m:rPr>
                  <m:sty m:val="p"/>
                </m:rPr>
                <m:t>ℏ</m:t>
              </m:r>
            </m:sup>
          </m:sSup>
          <m:r>
            <m:rPr>
              <m:sty m:val="p"/>
            </m:rPr>
            <m:t>,</m:t>
          </m:r>
          <m:r>
            <m:t> </m:t>
          </m:r>
          <m:r>
            <m:t> </m:t>
          </m:r>
          <m:r>
            <m:t>δ</m:t>
          </m:r>
          <m:r>
            <m:t>S</m:t>
          </m:r>
          <m:r>
            <m:rPr>
              <m:sty m:val="p"/>
            </m:rPr>
            <m:t>=</m:t>
          </m:r>
          <m:r>
            <m:t>0</m:t>
          </m:r>
          <m:r>
            <m:rPr>
              <m:nor/>
              <m:sty m:val="p"/>
            </m:rPr>
            <m:t> in the stationary-phase limit</m:t>
          </m:r>
          <m:r>
            <m:rPr>
              <m:sty m:val="p"/>
            </m:rPr>
            <m:t>.</m:t>
          </m:r>
        </m:oMath>
      </m:oMathPara>
    </w:p>
    <w:p>
      <w:pPr>
        <w:pStyle w:val="FirstParagraph"/>
      </w:pPr>
      <w:r>
        <w:rPr>
          <w:b/>
          <w:bCs/>
        </w:rPr>
        <w:t xml:space="preserve">Compressed sentence</w:t>
      </w:r>
    </w:p>
    <w:p>
      <w:pPr>
        <w:pStyle w:val="BodyText"/>
      </w:pPr>
      <w:r>
        <w:t xml:space="preserve">Quantum logical actions interfere until stationary equivalent action</w:t>
      </w:r>
      <w:r>
        <w:t xml:space="preserve"> </w:t>
      </w:r>
      <w:r>
        <w:t xml:space="preserve">survives as classical form.</w:t>
      </w:r>
    </w:p>
    <w:bookmarkEnd w:id="87"/>
    <w:bookmarkStart w:id="88" w:name="the-quantum-state-normal-form"/>
    <w:p>
      <w:pPr>
        <w:pStyle w:val="Heading2"/>
      </w:pPr>
      <w:r>
        <w:rPr>
          <w:rStyle w:val="SectionNumber"/>
        </w:rPr>
        <w:t xml:space="preserve">16.1</w:t>
      </w:r>
      <w:r>
        <w:tab/>
      </w:r>
      <w:r>
        <w:t xml:space="preserve">The quantum-state normal form</w:t>
      </w:r>
    </w:p>
    <w:p>
      <w:pPr>
        <w:pStyle w:val="FirstParagraph"/>
      </w:pPr>
      <w:r>
        <w:t xml:space="preserve">The chain can be compressed as</w:t>
      </w:r>
    </w:p>
    <w:p>
      <w:pPr>
        <w:pStyle w:val="BodyText"/>
        <w:keepLines/>
        <w:spacing w:before="100" w:after="120"/>
      </w:pPr>
      <m:oMathPara>
        <m:oMathParaPr>
          <m:jc m:val="center"/>
        </m:oMathParaPr>
        <m:oMath>
          <m:borderBox>
            <m:e>
              <m:r>
                <m:rPr>
                  <m:nor/>
                  <m:sty m:val="p"/>
                </m:rPr>
                <m:t>admissibility</m:t>
              </m:r>
              <m:r>
                <m:rPr>
                  <m:sty m:val="p"/>
                </m:rPr>
                <m:t>→</m:t>
              </m:r>
              <m:r>
                <m:rPr>
                  <m:nor/>
                  <m:sty m:val="p"/>
                </m:rPr>
                <m:t>coherent retention</m:t>
              </m:r>
              <m:r>
                <m:rPr>
                  <m:sty m:val="p"/>
                </m:rPr>
                <m:t>→</m:t>
              </m:r>
              <m:r>
                <m:rPr>
                  <m:nor/>
                  <m:sty m:val="p"/>
                </m:rPr>
                <m:t>complex phase</m:t>
              </m:r>
              <m:r>
                <m:rPr>
                  <m:sty m:val="p"/>
                </m:rPr>
                <m:t>→</m:t>
              </m:r>
              <m:r>
                <m:rPr>
                  <m:nor/>
                  <m:sty m:val="p"/>
                </m:rPr>
                <m:t>inner product</m:t>
              </m:r>
              <m:r>
                <m:rPr>
                  <m:sty m:val="p"/>
                </m:rPr>
                <m:t>→</m:t>
              </m:r>
              <m:r>
                <m:rPr>
                  <m:nor/>
                  <m:sty m:val="p"/>
                </m:rPr>
                <m:t>normalisation</m:t>
              </m:r>
              <m:r>
                <m:rPr>
                  <m:sty m:val="p"/>
                </m:rPr>
                <m:t>→</m:t>
              </m:r>
              <m:r>
                <m:rPr>
                  <m:nor/>
                  <m:sty m:val="p"/>
                </m:rPr>
                <m:t>unitary propagation</m:t>
              </m:r>
              <m:r>
                <m:rPr>
                  <m:sty m:val="p"/>
                </m:rPr>
                <m:t>→</m:t>
              </m:r>
              <m:r>
                <m:rPr>
                  <m:nor/>
                  <m:sty m:val="p"/>
                </m:rPr>
                <m:t>Born resolution</m:t>
              </m:r>
              <m:r>
                <m:rPr>
                  <m:sty m:val="p"/>
                </m:rPr>
                <m:t>→</m:t>
              </m:r>
              <m:r>
                <m:rPr>
                  <m:nor/>
                  <m:sty m:val="p"/>
                </m:rPr>
                <m:t>tensor composition</m:t>
              </m:r>
              <m:r>
                <m:rPr>
                  <m:sty m:val="p"/>
                </m:rPr>
                <m:t>.</m:t>
              </m:r>
            </m:e>
          </m:borderBox>
        </m:oMath>
      </m:oMathPara>
    </w:p>
    <w:p>
      <w:pPr>
        <w:pStyle w:val="FirstParagraph"/>
      </w:pPr>
      <w:r>
        <w:t xml:space="preserve">A quantum state is therefore</w:t>
      </w:r>
    </w:p>
    <w:p>
      <w:pPr>
        <w:pStyle w:val="BodyText"/>
        <w:keepLines/>
        <w:spacing w:before="100" w:after="120"/>
      </w:pPr>
      <m:oMathPara>
        <m:oMathParaPr>
          <m:jc m:val="center"/>
        </m:oMathParaPr>
        <m:oMath>
          <m:borderBox>
            <m:e>
              <m:r>
                <m:rPr>
                  <m:nor/>
                  <m:sty m:val="p"/>
                </m:rPr>
                <m:t>the normalised relational account of unresolved admissible logical actions</m:t>
              </m:r>
              <m:r>
                <m:rPr>
                  <m:sty m:val="p"/>
                </m:rPr>
                <m:t>.</m:t>
              </m:r>
            </m:e>
          </m:borderBox>
        </m:oMath>
      </m:oMathPara>
    </w:p>
    <w:p>
      <w:pPr>
        <w:pStyle w:val="FirstParagraph"/>
      </w:pPr>
      <w:r>
        <w:t xml:space="preserve">Quantum mechanics is not added to the system after systemhood. It is the mathematical structure required when a system must preserve unresolved, mutually consequential alternatives without deleting relations that can still affect closure.</w:t>
      </w:r>
    </w:p>
    <w:bookmarkEnd w:id="88"/>
    <w:bookmarkEnd w:id="89"/>
    <w:bookmarkStart w:id="90" w:name="part-v-strings-and-geometric-closure"/>
    <w:p>
      <w:pPr>
        <w:pStyle w:val="PartHeading"/>
        <w:pageBreakBefore/>
      </w:pPr>
      <w:r>
        <w:t xml:space="preserve">Part V — Strings and Geometric Closure</w:t>
      </w:r>
    </w:p>
    <w:bookmarkEnd w:id="90"/>
    <w:bookmarkStart w:id="93" w:name="string-theory-as-extended-logical-action"/>
    <w:p>
      <w:pPr>
        <w:pStyle w:val="Heading1"/>
        <w:pageBreakBefore/>
      </w:pPr>
      <w:r>
        <w:rPr>
          <w:rStyle w:val="SectionNumber"/>
        </w:rPr>
        <w:t xml:space="preserve">17</w:t>
      </w:r>
      <w:r>
        <w:tab/>
      </w:r>
      <w:r>
        <w:t xml:space="preserve">String Theory as Extended Logical Action</w:t>
      </w:r>
    </w:p>
    <w:p>
      <w:pPr>
        <w:pStyle w:val="FirstParagraph"/>
      </w:pPr>
      <w:r>
        <w:t xml:space="preserve">Point-particle quantum mechanics sums histories of worldlines. String</w:t>
      </w:r>
      <w:r>
        <w:t xml:space="preserve"> </w:t>
      </w:r>
      <w:r>
        <w:t xml:space="preserve">theory replaces the worldline with a worldsheet. The action is no longer</w:t>
      </w:r>
      <w:r>
        <w:t xml:space="preserve"> </w:t>
      </w:r>
      <w:r>
        <w:t xml:space="preserve">the traversal of one point through spacetime, but the propagation of an</w:t>
      </w:r>
      <w:r>
        <w:t xml:space="preserve"> </w:t>
      </w:r>
      <w:r>
        <w:t xml:space="preserve">extended relation whose local and global structure both matter.</w:t>
      </w:r>
    </w:p>
    <w:p>
      <w:pPr>
        <w:pStyle w:val="BodyText"/>
      </w:pPr>
      <w:r>
        <w:t xml:space="preserve">Zstring = Σtopologies ∫ DX Dh / (Diff × Weyl) · exp(i SP[X,h] / ħ).</w:t>
      </w:r>
    </w:p>
    <w:p>
      <w:pPr>
        <w:pStyle w:val="BodyText"/>
      </w:pPr>
      <w:r>
        <w:t xml:space="preserve">This expression is the string-theoretic realization of unresolved</w:t>
      </w:r>
      <w:r>
        <w:t xml:space="preserve"> </w:t>
      </w:r>
      <w:r>
        <w:t xml:space="preserve">logical action. The alternatives are embeddings X, worldsheet metrics h,</w:t>
      </w:r>
      <w:r>
        <w:t xml:space="preserve"> </w:t>
      </w:r>
      <w:r>
        <w:t xml:space="preserve">gauge-equivalent descriptions, moduli, and topologically distinct</w:t>
      </w:r>
      <w:r>
        <w:t xml:space="preserve"> </w:t>
      </w:r>
      <w:r>
        <w:t xml:space="preserve">surfaces. The quantum state retains them before final scattering data is</w:t>
      </w:r>
      <w:r>
        <w:t xml:space="preserve"> </w:t>
      </w:r>
      <w:r>
        <w:t xml:space="preserve">resolved. The string does not merely add more particle states. It</w:t>
      </w:r>
      <w:r>
        <w:t xml:space="preserve"> </w:t>
      </w:r>
      <w:r>
        <w:t xml:space="preserve">geometrizes the logical action itself.</w:t>
      </w:r>
    </w:p>
    <w:bookmarkStart w:id="91" w:name="X0d0958786f22ddd5c60bb9b99776bf18dc701b9"/>
    <w:p>
      <w:pPr>
        <w:pStyle w:val="Heading3"/>
      </w:pPr>
      <w:r>
        <w:rPr>
          <w:rStyle w:val="SectionNumber"/>
        </w:rPr>
        <w:t xml:space="preserve">17.0.1</w:t>
      </w:r>
      <w:r>
        <w:tab/>
      </w:r>
      <w:r>
        <w:t xml:space="preserve">Nambu–Goto and Polyakov as Equivalent Action</w:t>
      </w:r>
    </w:p>
    <w:p>
      <w:pPr>
        <w:pStyle w:val="FirstParagraph"/>
      </w:pPr>
      <w:r>
        <w:t xml:space="preserve">SNG = −T ∫ d²σ √(−det γab)</w:t>
      </w:r>
    </w:p>
    <w:p>
      <w:pPr>
        <w:pStyle w:val="BodyText"/>
      </w:pPr>
      <w:r>
        <w:t xml:space="preserve">SP = −(T/2) ∫ d²σ √(−h) hab Gμν(X) ∂aXμ ∂bXν</w:t>
      </w:r>
    </w:p>
    <w:p>
      <w:pPr>
        <w:pStyle w:val="BodyText"/>
      </w:pPr>
      <w:r>
        <w:t xml:space="preserve">The Nambu–Goto action directly measures worldsheet area. The Polyakov</w:t>
      </w:r>
      <w:r>
        <w:t xml:space="preserve"> </w:t>
      </w:r>
      <w:r>
        <w:t xml:space="preserve">action introduces an independent worldsheet metric and additional gauge</w:t>
      </w:r>
      <w:r>
        <w:t xml:space="preserve"> </w:t>
      </w:r>
      <w:r>
        <w:t xml:space="preserve">structure. Classically, resolving the auxiliary metric recovers the same</w:t>
      </w:r>
      <w:r>
        <w:t xml:space="preserve"> </w:t>
      </w:r>
      <w:r>
        <w:t xml:space="preserve">string equations. The formulations are therefore Equivalent Action</w:t>
      </w:r>
      <w:r>
        <w:t xml:space="preserve"> </w:t>
      </w:r>
      <w:r>
        <w:t xml:space="preserve">representations. They are not automatically identical Logical Actions,</w:t>
      </w:r>
      <w:r>
        <w:t xml:space="preserve"> </w:t>
      </w:r>
      <w:r>
        <w:t xml:space="preserve">because their internal fields, constraints, gauge reductions, measures,</w:t>
      </w:r>
      <w:r>
        <w:t xml:space="preserve"> </w:t>
      </w:r>
      <w:r>
        <w:t xml:space="preserve">and quantization procedures are different.</w:t>
      </w:r>
    </w:p>
    <w:bookmarkEnd w:id="91"/>
    <w:bookmarkStart w:id="92" w:name="superposition-of-topologies"/>
    <w:p>
      <w:pPr>
        <w:pStyle w:val="Heading3"/>
      </w:pPr>
      <w:r>
        <w:rPr>
          <w:rStyle w:val="SectionNumber"/>
        </w:rPr>
        <w:t xml:space="preserve">17.0.2</w:t>
      </w:r>
      <w:r>
        <w:tab/>
      </w:r>
      <w:r>
        <w:t xml:space="preserve">Superposition of topologies</w:t>
      </w:r>
    </w:p>
    <w:p>
      <w:pPr>
        <w:pStyle w:val="FirstParagraph"/>
      </w:pPr>
      <w:r>
        <w:t xml:space="preserve">String interaction is encoded globally by splitting, joining, and</w:t>
      </w:r>
      <w:r>
        <w:t xml:space="preserve"> </w:t>
      </w:r>
      <w:r>
        <w:t xml:space="preserve">handles of the worldsheet. Locally similar action densities can belong</w:t>
      </w:r>
      <w:r>
        <w:t xml:space="preserve"> </w:t>
      </w:r>
      <w:r>
        <w:t xml:space="preserve">to globally different logical actions. A cylindrical propagation, a</w:t>
      </w:r>
      <w:r>
        <w:t xml:space="preserve"> </w:t>
      </w:r>
      <w:r>
        <w:t xml:space="preserve">pair-of-pants splitting, and a handled loop may share the same local</w:t>
      </w:r>
      <w:r>
        <w:t xml:space="preserve"> </w:t>
      </w:r>
      <w:r>
        <w:t xml:space="preserve">field law while representing different global executions. The Principle</w:t>
      </w:r>
      <w:r>
        <w:t xml:space="preserve"> </w:t>
      </w:r>
      <w:r>
        <w:t xml:space="preserve">of Logical Action therefore requires topology to remain part of the</w:t>
      </w:r>
      <w:r>
        <w:t xml:space="preserve"> </w:t>
      </w:r>
      <w:r>
        <w:t xml:space="preserve">action trace until the amplitude is closed.</w:t>
      </w:r>
    </w:p>
    <w:p>
      <w:pPr>
        <w:pStyle w:val="BodyText"/>
      </w:pPr>
      <w:r>
        <w:t xml:space="preserve">Same local density ≠ same global logical action.</w:t>
      </w:r>
    </w:p>
    <w:p>
      <w:pPr>
        <w:pStyle w:val="BodyText"/>
      </w:pPr>
      <w:r>
        <w:t xml:space="preserve">Superposition in string theory is consequently deeper than a particle</w:t>
      </w:r>
      <w:r>
        <w:t xml:space="preserve"> </w:t>
      </w:r>
      <w:r>
        <w:t xml:space="preserve">occupying several eigenstates. It is the unresolved retention of</w:t>
      </w:r>
      <w:r>
        <w:t xml:space="preserve"> </w:t>
      </w:r>
      <w:r>
        <w:t xml:space="preserve">extended geometrical histories, including histories whose distinction</w:t>
      </w:r>
      <w:r>
        <w:t xml:space="preserve"> </w:t>
      </w:r>
      <w:r>
        <w:t xml:space="preserve">lies in global connection rather than local material content.</w:t>
      </w:r>
    </w:p>
    <w:bookmarkEnd w:id="92"/>
    <w:bookmarkEnd w:id="93"/>
    <w:bookmarkStart w:id="94" w:name="nambugoto-and-polyakov-under-pea-and-pla"/>
    <w:p>
      <w:pPr>
        <w:pStyle w:val="Heading1"/>
        <w:pageBreakBefore/>
      </w:pPr>
      <w:r>
        <w:rPr>
          <w:rStyle w:val="SectionNumber"/>
        </w:rPr>
        <w:t xml:space="preserve">18</w:t>
      </w:r>
      <w:r>
        <w:tab/>
      </w:r>
      <w:r>
        <w:t xml:space="preserve">Nambu–Goto and Polyakov under PEA and PLA</w:t>
      </w:r>
    </w:p>
    <w:p>
      <w:pPr>
        <w:pStyle w:val="FirstParagraph"/>
      </w:pPr>
      <w:r>
        <w:t xml:space="preserve">A relativistic string admits the Nambu–Goto action</w:t>
      </w:r>
    </w:p>
    <w:p>
      <w:pPr>
        <w:pStyle w:val="BodyText"/>
        <w:keepLines/>
        <w:spacing w:before="100" w:after="120"/>
      </w:pPr>
      <m:oMathPara>
        <m:oMathParaPr>
          <m:jc m:val="center"/>
        </m:oMathParaPr>
        <m:oMath>
          <m:sSub>
            <m:e>
              <m:r>
                <m:t>S</m:t>
              </m:r>
            </m:e>
            <m:sub>
              <m:r>
                <m:rPr>
                  <m:sty m:val="p"/>
                </m:rPr>
                <m:t>N</m:t>
              </m:r>
              <m:r>
                <m:rPr>
                  <m:sty m:val="p"/>
                </m:rPr>
                <m:t>G</m:t>
              </m:r>
            </m:sub>
          </m:sSub>
          <m:r>
            <m:rPr>
              <m:sty m:val="p"/>
            </m:rPr>
            <m:t>=</m:t>
          </m:r>
          <m:r>
            <m:rPr>
              <m:sty m:val="p"/>
            </m:rPr>
            <m:t>−</m:t>
          </m:r>
          <m:r>
            <m:t>T</m:t>
          </m:r>
          <m:r>
            <m:rPr>
              <m:sty m:val="p"/>
            </m:rPr>
            <m:t>∫</m:t>
          </m:r>
          <m:sSup>
            <m:e>
              <m:r>
                <m:t>d</m:t>
              </m:r>
            </m:e>
            <m:sup>
              <m:r>
                <m:t>2</m:t>
              </m:r>
            </m:sup>
          </m:sSup>
          <m:r>
            <m:t>σ</m:t>
          </m:r>
          <m:rad>
            <m:radPr>
              <m:degHide m:val="on"/>
            </m:radPr>
            <m:deg/>
            <m:e>
              <m:r>
                <m:rPr>
                  <m:sty m:val="p"/>
                </m:rPr>
                <m:t>−</m:t>
              </m:r>
              <m:r>
                <m:rPr>
                  <m:sty m:val="p"/>
                </m:rPr>
                <m:t>det</m:t>
              </m:r>
              <m:sSub>
                <m:e>
                  <m:r>
                    <m:t>γ</m:t>
                  </m:r>
                </m:e>
                <m:sub>
                  <m:r>
                    <m:t>a</m:t>
                  </m:r>
                  <m:r>
                    <m:t>b</m:t>
                  </m:r>
                </m:sub>
              </m:sSub>
            </m:e>
          </m:rad>
          <m:r>
            <m:rPr>
              <m:sty m:val="p"/>
            </m:rPr>
            <m:t>,</m:t>
          </m:r>
        </m:oMath>
      </m:oMathPara>
    </w:p>
    <w:p>
      <w:pPr>
        <w:pStyle w:val="FirstParagraph"/>
      </w:pPr>
      <w:r>
        <w:t xml:space="preserve">where</w:t>
      </w:r>
    </w:p>
    <w:p>
      <w:pPr>
        <w:pStyle w:val="BodyText"/>
        <w:keepLines/>
        <w:spacing w:before="100" w:after="120"/>
      </w:pPr>
      <m:oMathPara>
        <m:oMathParaPr>
          <m:jc m:val="center"/>
        </m:oMathParaPr>
        <m:oMath>
          <m:sSub>
            <m:e>
              <m:r>
                <m:t>γ</m:t>
              </m:r>
            </m:e>
            <m:sub>
              <m:r>
                <m:t>a</m:t>
              </m:r>
              <m:r>
                <m:t>b</m:t>
              </m:r>
            </m:sub>
          </m:sSub>
          <m:r>
            <m:rPr>
              <m:sty m:val="p"/>
            </m:rPr>
            <m:t>=</m:t>
          </m:r>
          <m:sSub>
            <m:e>
              <m:r>
                <m:t>G</m:t>
              </m:r>
            </m:e>
            <m:sub>
              <m:r>
                <m:t>μ</m:t>
              </m:r>
              <m:r>
                <m:t>ν</m:t>
              </m:r>
            </m:sub>
          </m:sSub>
          <m:d>
            <m:dPr>
              <m:begChr m:val="("/>
              <m:endChr m:val=")"/>
              <m:sepChr m:val=""/>
              <m:grow/>
            </m:dPr>
            <m:e>
              <m:r>
                <m:t>X</m:t>
              </m:r>
            </m:e>
          </m:d>
          <m:sSub>
            <m:e>
              <m:r>
                <m:rPr>
                  <m:sty m:val="p"/>
                </m:rPr>
                <m:t>∂</m:t>
              </m:r>
            </m:e>
            <m:sub>
              <m:r>
                <m:t>a</m:t>
              </m:r>
            </m:sub>
          </m:sSub>
          <m:sSup>
            <m:e>
              <m:r>
                <m:t>X</m:t>
              </m:r>
            </m:e>
            <m:sup>
              <m:r>
                <m:t>μ</m:t>
              </m:r>
            </m:sup>
          </m:sSup>
          <m:sSub>
            <m:e>
              <m:r>
                <m:rPr>
                  <m:sty m:val="p"/>
                </m:rPr>
                <m:t>∂</m:t>
              </m:r>
            </m:e>
            <m:sub>
              <m:r>
                <m:t>b</m:t>
              </m:r>
            </m:sub>
          </m:sSub>
          <m:sSup>
            <m:e>
              <m:r>
                <m:t>X</m:t>
              </m:r>
            </m:e>
            <m:sup>
              <m:r>
                <m:t>ν</m:t>
              </m:r>
            </m:sup>
          </m:sSup>
        </m:oMath>
      </m:oMathPara>
    </w:p>
    <w:p>
      <w:pPr>
        <w:pStyle w:val="FirstParagraph"/>
      </w:pPr>
      <w:r>
        <w:t xml:space="preserve">is the induced worldsheet metric.</w:t>
      </w:r>
    </w:p>
    <w:p>
      <w:pPr>
        <w:pStyle w:val="BodyText"/>
      </w:pPr>
      <w:r>
        <w:t xml:space="preserve">The Polyakov action is</w:t>
      </w:r>
    </w:p>
    <w:p>
      <w:pPr>
        <w:pStyle w:val="BodyText"/>
        <w:keepLines/>
        <w:spacing w:before="100" w:after="120"/>
      </w:pPr>
      <m:oMathPara>
        <m:oMathParaPr>
          <m:jc m:val="center"/>
        </m:oMathParaPr>
        <m:oMath>
          <m:sSub>
            <m:e>
              <m:r>
                <m:t>S</m:t>
              </m:r>
            </m:e>
            <m:sub>
              <m:r>
                <m:rPr>
                  <m:sty m:val="p"/>
                </m:rPr>
                <m:t>P</m:t>
              </m:r>
            </m:sub>
          </m:sSub>
          <m:r>
            <m:rPr>
              <m:sty m:val="p"/>
            </m:rPr>
            <m:t>=</m:t>
          </m:r>
          <m:r>
            <m:rPr>
              <m:sty m:val="p"/>
            </m:rPr>
            <m:t>−</m:t>
          </m:r>
          <m:f>
            <m:fPr>
              <m:type m:val="bar"/>
            </m:fPr>
            <m:num>
              <m:r>
                <m:t>T</m:t>
              </m:r>
            </m:num>
            <m:den>
              <m:r>
                <m:t>2</m:t>
              </m:r>
            </m:den>
          </m:f>
          <m:r>
            <m:rPr>
              <m:sty m:val="p"/>
            </m:rPr>
            <m:t>∫</m:t>
          </m:r>
          <m:sSup>
            <m:e>
              <m:r>
                <m:t>d</m:t>
              </m:r>
            </m:e>
            <m:sup>
              <m:r>
                <m:t>2</m:t>
              </m:r>
            </m:sup>
          </m:sSup>
          <m:r>
            <m:t>σ</m:t>
          </m:r>
          <m:rad>
            <m:radPr>
              <m:degHide m:val="on"/>
            </m:radPr>
            <m:deg/>
            <m:e>
              <m:r>
                <m:rPr>
                  <m:sty m:val="p"/>
                </m:rPr>
                <m:t>−</m:t>
              </m:r>
              <m:r>
                <m:t>h</m:t>
              </m:r>
            </m:e>
          </m:rad>
          <m:r>
            <m:t> </m:t>
          </m:r>
          <m:sSup>
            <m:e>
              <m:r>
                <m:t>h</m:t>
              </m:r>
            </m:e>
            <m:sup>
              <m:r>
                <m:t>a</m:t>
              </m:r>
              <m:r>
                <m:t>b</m:t>
              </m:r>
            </m:sup>
          </m:sSup>
          <m:sSub>
            <m:e>
              <m:r>
                <m:t>G</m:t>
              </m:r>
            </m:e>
            <m:sub>
              <m:r>
                <m:t>μ</m:t>
              </m:r>
              <m:r>
                <m:t>ν</m:t>
              </m:r>
            </m:sub>
          </m:sSub>
          <m:d>
            <m:dPr>
              <m:begChr m:val="("/>
              <m:endChr m:val=")"/>
              <m:sepChr m:val=""/>
              <m:grow/>
            </m:dPr>
            <m:e>
              <m:r>
                <m:t>X</m:t>
              </m:r>
            </m:e>
          </m:d>
          <m:sSub>
            <m:e>
              <m:r>
                <m:rPr>
                  <m:sty m:val="p"/>
                </m:rPr>
                <m:t>∂</m:t>
              </m:r>
            </m:e>
            <m:sub>
              <m:r>
                <m:t>a</m:t>
              </m:r>
            </m:sub>
          </m:sSub>
          <m:sSup>
            <m:e>
              <m:r>
                <m:t>X</m:t>
              </m:r>
            </m:e>
            <m:sup>
              <m:r>
                <m:t>μ</m:t>
              </m:r>
            </m:sup>
          </m:sSup>
          <m:sSub>
            <m:e>
              <m:r>
                <m:rPr>
                  <m:sty m:val="p"/>
                </m:rPr>
                <m:t>∂</m:t>
              </m:r>
            </m:e>
            <m:sub>
              <m:r>
                <m:t>b</m:t>
              </m:r>
            </m:sub>
          </m:sSub>
          <m:sSup>
            <m:e>
              <m:r>
                <m:t>X</m:t>
              </m:r>
            </m:e>
            <m:sup>
              <m:r>
                <m:t>ν</m:t>
              </m:r>
            </m:sup>
          </m:sSup>
          <m:r>
            <m:rPr>
              <m:sty m:val="p"/>
            </m:rPr>
            <m:t>.</m:t>
          </m:r>
        </m:oMath>
      </m:oMathPara>
    </w:p>
    <w:p>
      <w:pPr>
        <w:pStyle w:val="FirstParagraph"/>
      </w:pPr>
      <w:r>
        <w:t xml:space="preserve">Varying the auxiliary metric</w:t>
      </w:r>
      <w:r>
        <w:t xml:space="preserve"> </w:t>
      </w:r>
      <m:oMath>
        <m:sSub>
          <m:e>
            <m:r>
              <m:t>h</m:t>
            </m:r>
          </m:e>
          <m:sub>
            <m:r>
              <m:t>a</m:t>
            </m:r>
            <m:r>
              <m:t>b</m:t>
            </m:r>
          </m:sub>
        </m:sSub>
      </m:oMath>
      <w:r>
        <w:t xml:space="preserve"> </w:t>
      </w:r>
      <w:r>
        <w:t xml:space="preserve">gives the vanishing worldsheet stress tensor. Resolving that constraint makes</w:t>
      </w:r>
      <w:r>
        <w:t xml:space="preserve"> </w:t>
      </w:r>
      <m:oMath>
        <m:sSub>
          <m:e>
            <m:r>
              <m:t>h</m:t>
            </m:r>
          </m:e>
          <m:sub>
            <m:r>
              <m:t>a</m:t>
            </m:r>
            <m:r>
              <m:t>b</m:t>
            </m:r>
          </m:sub>
        </m:sSub>
      </m:oMath>
      <w:r>
        <w:t xml:space="preserve"> </w:t>
      </w:r>
      <w:r>
        <w:t xml:space="preserve">conformal to the induced metric, recovering the Nambu–Goto dynamics. Thus</w:t>
      </w:r>
    </w:p>
    <w:p>
      <w:pPr>
        <w:pStyle w:val="BodyText"/>
        <w:keepLines/>
        <w:spacing w:before="100" w:after="120"/>
      </w:pPr>
      <m:oMathPara>
        <m:oMathParaPr>
          <m:jc m:val="center"/>
        </m:oMathParaPr>
        <m:oMath>
          <m:sSub>
            <m:e>
              <m:r>
                <m:t>S</m:t>
              </m:r>
            </m:e>
            <m:sub>
              <m:r>
                <m:rPr>
                  <m:sty m:val="p"/>
                </m:rPr>
                <m:t>N</m:t>
              </m:r>
              <m:r>
                <m:rPr>
                  <m:sty m:val="p"/>
                </m:rPr>
                <m:t>G</m:t>
              </m:r>
            </m:sub>
          </m:sSub>
          <m:sSub>
            <m:e>
              <m:r>
                <m:rPr>
                  <m:sty m:val="p"/>
                </m:rPr>
                <m:t>∼</m:t>
              </m:r>
            </m:e>
            <m:sub>
              <m:r>
                <m:t>E</m:t>
              </m:r>
              <m:r>
                <m:t>A</m:t>
              </m:r>
            </m:sub>
          </m:sSub>
          <m:sSub>
            <m:e>
              <m:r>
                <m:t>S</m:t>
              </m:r>
            </m:e>
            <m:sub>
              <m:r>
                <m:rPr>
                  <m:sty m:val="p"/>
                </m:rPr>
                <m:t>P</m:t>
              </m:r>
            </m:sub>
          </m:sSub>
          <m:r>
            <m:rPr>
              <m:sty m:val="p"/>
            </m:rPr>
            <m:t>.</m:t>
          </m:r>
        </m:oMath>
      </m:oMathPara>
    </w:p>
    <w:p>
      <w:pPr>
        <w:pStyle w:val="FirstParagraph"/>
      </w:pPr>
      <w:r>
        <w:t xml:space="preserve">PEA identifies one classical string action class. PLA distinguishes their internal machinery:</w:t>
      </w:r>
    </w:p>
    <w:p>
      <w:pPr>
        <w:pStyle w:val="BodyText"/>
        <w:keepLines/>
        <w:spacing w:before="100" w:after="120"/>
      </w:pPr>
      <m:oMathPara>
        <m:oMathParaPr>
          <m:jc m:val="center"/>
        </m:oMathParaPr>
        <m:oMath>
          <m:r>
            <m:t>Λ</m:t>
          </m:r>
          <m:d>
            <m:dPr>
              <m:begChr m:val="("/>
              <m:endChr m:val=")"/>
              <m:sepChr m:val=""/>
              <m:grow/>
            </m:dPr>
            <m:e>
              <m:sSub>
                <m:e>
                  <m:r>
                    <m:t>S</m:t>
                  </m:r>
                </m:e>
                <m:sub>
                  <m:r>
                    <m:rPr>
                      <m:sty m:val="p"/>
                    </m:rPr>
                    <m:t>N</m:t>
                  </m:r>
                  <m:r>
                    <m:rPr>
                      <m:sty m:val="p"/>
                    </m:rPr>
                    <m:t>G</m:t>
                  </m:r>
                </m:sub>
              </m:sSub>
            </m:e>
          </m:d>
          <m:r>
            <m:rPr>
              <m:sty m:val="p"/>
            </m:rPr>
            <m:t>≠</m:t>
          </m:r>
          <m:r>
            <m:t>Λ</m:t>
          </m:r>
          <m:d>
            <m:dPr>
              <m:begChr m:val="("/>
              <m:endChr m:val=")"/>
              <m:sepChr m:val=""/>
              <m:grow/>
            </m:dPr>
            <m:e>
              <m:sSub>
                <m:e>
                  <m:r>
                    <m:t>S</m:t>
                  </m:r>
                </m:e>
                <m:sub>
                  <m:r>
                    <m:rPr>
                      <m:sty m:val="p"/>
                    </m:rPr>
                    <m:t>P</m:t>
                  </m:r>
                </m:sub>
              </m:sSub>
            </m:e>
          </m:d>
        </m:oMath>
      </m:oMathPara>
    </w:p>
    <w:p>
      <w:pPr>
        <w:pStyle w:val="FirstParagraph"/>
      </w:pPr>
      <w:r>
        <w:t xml:space="preserve">before all auxiliary, gauge, and quantum structures are resolved. The Polyakov formulation introduces an independent worldsheet metric, diffeomorphism symmetry, Weyl symmetry, gauge fixing, ghost measure, and anomaly conditions. These are not visible in the Nambu–Goto endpoint statement of worldsheet area.</w:t>
      </w:r>
    </w:p>
    <w:p>
      <w:pPr>
        <w:pStyle w:val="BodyText"/>
      </w:pPr>
      <w:r>
        <w:t xml:space="preserve">The example proves the need for both principles. Equivalent Action says the classical embeddings belong to one invariant class. Logical Action says the routes through that class cannot be declared identical before their constraints, measures, and quantum closures have been compared.</w:t>
      </w:r>
    </w:p>
    <w:bookmarkEnd w:id="94"/>
    <w:bookmarkStart w:id="95" w:name="worldsheet-superposition-and-topology"/>
    <w:p>
      <w:pPr>
        <w:pStyle w:val="Heading1"/>
        <w:pageBreakBefore/>
      </w:pPr>
      <w:r>
        <w:rPr>
          <w:rStyle w:val="SectionNumber"/>
        </w:rPr>
        <w:t xml:space="preserve">19</w:t>
      </w:r>
      <w:r>
        <w:tab/>
      </w:r>
      <w:r>
        <w:t xml:space="preserve">Worldsheet Superposition and Topology</w:t>
      </w:r>
    </w:p>
    <w:p>
      <w:pPr>
        <w:pStyle w:val="FirstParagraph"/>
      </w:pPr>
      <w:r>
        <w:t xml:space="preserve">A point particle carries a worldline</w:t>
      </w:r>
      <w:r>
        <w:t xml:space="preserve"> </w:t>
      </w:r>
      <m:oMath>
        <m:sSup>
          <m:e>
            <m:r>
              <m:t>X</m:t>
            </m:r>
          </m:e>
          <m:sup>
            <m:r>
              <m:t>μ</m:t>
            </m:r>
          </m:sup>
        </m:sSup>
        <m:d>
          <m:dPr>
            <m:begChr m:val="("/>
            <m:endChr m:val=")"/>
            <m:sepChr m:val=""/>
            <m:grow/>
          </m:dPr>
          <m:e>
            <m:r>
              <m:t>τ</m:t>
            </m:r>
          </m:e>
        </m:d>
      </m:oMath>
      <w:r>
        <w:t xml:space="preserve">. A string carries a worldsheet</w:t>
      </w:r>
      <w:r>
        <w:t xml:space="preserve"> </w:t>
      </w:r>
      <m:oMath>
        <m:sSup>
          <m:e>
            <m:r>
              <m:t>X</m:t>
            </m:r>
          </m:e>
          <m:sup>
            <m:r>
              <m:t>μ</m:t>
            </m:r>
          </m:sup>
        </m:sSup>
        <m:d>
          <m:dPr>
            <m:begChr m:val="("/>
            <m:endChr m:val=")"/>
            <m:sepChr m:val=""/>
            <m:grow/>
          </m:dPr>
          <m:e>
            <m:r>
              <m:t>τ</m:t>
            </m:r>
            <m:r>
              <m:rPr>
                <m:sty m:val="p"/>
              </m:rPr>
              <m:t>,</m:t>
            </m:r>
            <m:r>
              <m:t>σ</m:t>
            </m:r>
          </m:e>
        </m:d>
      </m:oMath>
      <w:r>
        <w:t xml:space="preserve">. Its logical action is therefore extended: propagation and interaction are encoded in the geometry and topology of a two-dimensional surface.</w:t>
      </w:r>
    </w:p>
    <w:p>
      <w:pPr>
        <w:pStyle w:val="BodyText"/>
      </w:pPr>
      <w:r>
        <w:t xml:space="preserve">The perturbative string partition function is schematically</w:t>
      </w:r>
    </w:p>
    <w:p>
      <w:pPr>
        <w:pStyle w:val="BodyText"/>
        <w:keepLines/>
        <w:spacing w:before="100" w:after="120"/>
      </w:pPr>
      <m:oMathPara>
        <m:oMathParaPr>
          <m:jc m:val="center"/>
        </m:oMathParaPr>
        <m:oMath>
          <m:r>
            <m:t>Z</m:t>
          </m:r>
          <m:r>
            <m:rPr>
              <m:sty m:val="p"/>
            </m:rPr>
            <m:t>=</m:t>
          </m:r>
          <m:nary>
            <m:naryPr>
              <m:chr m:val="∑"/>
              <m:limLoc m:val="undOvr"/>
              <m:subHide m:val="off"/>
              <m:supHide m:val="on"/>
            </m:naryPr>
            <m:sub>
              <m:r>
                <m:t>Σ</m:t>
              </m:r>
            </m:sub>
            <m:sup>
              <m:r>
                <m:t>​</m:t>
              </m:r>
            </m:sup>
            <m:e>
              <m:sSubSup>
                <m:e>
                  <m:r>
                    <m:t>g</m:t>
                  </m:r>
                </m:e>
                <m:sub>
                  <m:r>
                    <m:t>s</m:t>
                  </m:r>
                </m:sub>
                <m:sup>
                  <m:r>
                    <m:rPr>
                      <m:sty m:val="p"/>
                    </m:rPr>
                    <m:t>−</m:t>
                  </m:r>
                  <m:r>
                    <m:t>χ</m:t>
                  </m:r>
                  <m:d>
                    <m:dPr>
                      <m:begChr m:val="("/>
                      <m:endChr m:val=")"/>
                      <m:sepChr m:val=""/>
                      <m:grow/>
                    </m:dPr>
                    <m:e>
                      <m:r>
                        <m:t>Σ</m:t>
                      </m:r>
                    </m:e>
                  </m:d>
                </m:sup>
              </m:sSubSup>
            </m:e>
          </m:nary>
          <m:r>
            <m:rPr>
              <m:sty m:val="p"/>
            </m:rPr>
            <m:t>∫</m:t>
          </m:r>
          <m:f>
            <m:fPr>
              <m:type m:val="bar"/>
            </m:fPr>
            <m:num>
              <m:r>
                <m:rPr>
                  <m:sty m:val="p"/>
                  <m:scr m:val="script"/>
                </m:rPr>
                <m:t>D</m:t>
              </m:r>
              <m:r>
                <m:t>X</m:t>
              </m:r>
              <m:r>
                <m:t> </m:t>
              </m:r>
              <m:r>
                <m:rPr>
                  <m:sty m:val="p"/>
                  <m:scr m:val="script"/>
                </m:rPr>
                <m:t>D</m:t>
              </m:r>
              <m:r>
                <m:t>h</m:t>
              </m:r>
            </m:num>
            <m:den>
              <m:r>
                <m:rPr>
                  <m:sty m:val="p"/>
                </m:rPr>
                <m:t>Diff</m:t>
              </m:r>
              <m:r>
                <m:rPr>
                  <m:sty m:val="p"/>
                </m:rPr>
                <m:t>×</m:t>
              </m:r>
              <m:r>
                <m:rPr>
                  <m:sty m:val="p"/>
                </m:rPr>
                <m:t>Weyl</m:t>
              </m:r>
            </m:den>
          </m:f>
          <m:r>
            <m:rPr>
              <m:sty m:val="p"/>
            </m:rPr>
            <m:t>exp</m:t>
          </m:r>
          <m:r>
            <m:t>​</m:t>
          </m:r>
          <m:d>
            <m:dPr>
              <m:begChr m:val="("/>
              <m:endChr m:val=")"/>
              <m:sepChr m:val=""/>
              <m:grow/>
            </m:dPr>
            <m:e>
              <m:f>
                <m:fPr>
                  <m:type m:val="bar"/>
                </m:fPr>
                <m:num>
                  <m:r>
                    <m:t>i</m:t>
                  </m:r>
                </m:num>
                <m:den>
                  <m:r>
                    <m:rPr>
                      <m:sty m:val="p"/>
                    </m:rPr>
                    <m:t>ℏ</m:t>
                  </m:r>
                </m:den>
              </m:f>
              <m:sSub>
                <m:e>
                  <m:r>
                    <m:t>S</m:t>
                  </m:r>
                </m:e>
                <m:sub>
                  <m:r>
                    <m:rPr>
                      <m:sty m:val="p"/>
                    </m:rPr>
                    <m:t>P</m:t>
                  </m:r>
                </m:sub>
              </m:sSub>
              <m:d>
                <m:dPr>
                  <m:begChr m:val="["/>
                  <m:endChr m:val="]"/>
                  <m:sepChr m:val=""/>
                  <m:grow/>
                </m:dPr>
                <m:e>
                  <m:r>
                    <m:t>X</m:t>
                  </m:r>
                  <m:r>
                    <m:rPr>
                      <m:sty m:val="p"/>
                    </m:rPr>
                    <m:t>,</m:t>
                  </m:r>
                  <m:r>
                    <m:t>h</m:t>
                  </m:r>
                </m:e>
              </m:d>
            </m:e>
          </m:d>
          <m:r>
            <m:rPr>
              <m:sty m:val="p"/>
            </m:rPr>
            <m:t>.</m:t>
          </m:r>
        </m:oMath>
      </m:oMathPara>
    </w:p>
    <w:p>
      <w:pPr>
        <w:pStyle w:val="FirstParagraph"/>
      </w:pPr>
      <w:r>
        <w:t xml:space="preserve">The sum is over admissible worldsheet topologies</w:t>
      </w:r>
      <w:r>
        <w:t xml:space="preserve"> </w:t>
      </w:r>
      <m:oMath>
        <m:r>
          <m:t>Σ</m:t>
        </m:r>
      </m:oMath>
      <w:r>
        <w:t xml:space="preserve">. Quantum mechanics supplies the coherent weighting of unresolved actions. String theory extends those actions into surfaces whose global topology carries interaction history.</w:t>
      </w:r>
    </w:p>
    <w:p>
      <w:pPr>
        <w:pStyle w:val="BodyText"/>
      </w:pPr>
      <w:r>
        <w:t xml:space="preserve">A local worldsheet density can be the same on a cylinder, a splitting surface, or a higher-genus surface. The global logical action is different. PLA therefore requires topology to remain in</w:t>
      </w:r>
      <w:r>
        <w:t xml:space="preserve"> </w:t>
      </w:r>
      <m:oMath>
        <m:r>
          <m:t>Λ</m:t>
        </m:r>
        <m:d>
          <m:dPr>
            <m:begChr m:val="("/>
            <m:endChr m:val=")"/>
            <m:sepChr m:val=""/>
            <m:grow/>
          </m:dPr>
          <m:e>
            <m:r>
              <m:t>S</m:t>
            </m:r>
          </m:e>
        </m:d>
      </m:oMath>
      <w:r>
        <w:t xml:space="preserve"> </w:t>
      </w:r>
      <w:r>
        <w:t xml:space="preserve">until the full amplitude closes.</w:t>
      </w:r>
    </w:p>
    <w:bookmarkEnd w:id="95"/>
    <w:bookmarkStart w:id="96" w:name="Xe1208d0fe84d7c2d694dc54161c1cbde38ae65f"/>
    <w:p>
      <w:pPr>
        <w:pStyle w:val="Heading1"/>
        <w:pageBreakBefore/>
      </w:pPr>
      <w:r>
        <w:rPr>
          <w:rStyle w:val="SectionNumber"/>
        </w:rPr>
        <w:t xml:space="preserve">20</w:t>
      </w:r>
      <w:r>
        <w:tab/>
      </w:r>
      <w:r>
        <w:t xml:space="preserve">From Worldsheet Consistency to Spacetime Gravity</w:t>
      </w:r>
    </w:p>
    <w:p>
      <w:pPr>
        <w:pStyle w:val="FirstParagraph"/>
      </w:pPr>
      <w:r>
        <w:t xml:space="preserve">A string propagating through background fields is described by a nonlinear sigma model. A representative bosonic action is</w:t>
      </w:r>
    </w:p>
    <w:p>
      <w:pPr>
        <w:pStyle w:val="BodyText"/>
        <w:keepLines/>
        <w:spacing w:before="100" w:after="120"/>
      </w:pPr>
      <m:oMathPara>
        <m:oMathParaPr>
          <m:jc m:val="center"/>
        </m:oMathParaPr>
        <m:oMath>
          <m:sSub>
            <m:e>
              <m:r>
                <m:t>S</m:t>
              </m:r>
            </m:e>
            <m:sub>
              <m:r>
                <m:t>σ</m:t>
              </m:r>
            </m:sub>
          </m:sSub>
          <m:r>
            <m:rPr>
              <m:sty m:val="p"/>
            </m:rPr>
            <m:t>=</m:t>
          </m:r>
          <m:r>
            <m:rPr>
              <m:sty m:val="p"/>
            </m:rPr>
            <m:t>−</m:t>
          </m:r>
          <m:f>
            <m:fPr>
              <m:type m:val="bar"/>
            </m:fPr>
            <m:num>
              <m:r>
                <m:t>1</m:t>
              </m:r>
            </m:num>
            <m:den>
              <m:r>
                <m:t>4</m:t>
              </m:r>
              <m:r>
                <m:t>π</m:t>
              </m:r>
              <m:r>
                <m:t>α</m:t>
              </m:r>
              <m:r>
                <m:rPr>
                  <m:sty m:val="p"/>
                </m:rPr>
                <m:t>′</m:t>
              </m:r>
            </m:den>
          </m:f>
          <m:r>
            <m:rPr>
              <m:sty m:val="p"/>
            </m:rPr>
            <m:t>∫</m:t>
          </m:r>
          <m:sSup>
            <m:e>
              <m:r>
                <m:t>d</m:t>
              </m:r>
            </m:e>
            <m:sup>
              <m:r>
                <m:t>2</m:t>
              </m:r>
            </m:sup>
          </m:sSup>
          <m:r>
            <m:t>σ</m:t>
          </m:r>
          <m:rad>
            <m:radPr>
              <m:degHide m:val="on"/>
            </m:radPr>
            <m:deg/>
            <m:e>
              <m:r>
                <m:rPr>
                  <m:sty m:val="p"/>
                </m:rPr>
                <m:t>−</m:t>
              </m:r>
              <m:r>
                <m:t>h</m:t>
              </m:r>
            </m:e>
          </m:rad>
          <m:d>
            <m:dPr>
              <m:begChr m:val="["/>
              <m:endChr m:val="]"/>
              <m:sepChr m:val=""/>
              <m:grow/>
            </m:dPr>
            <m:e>
              <m:sSup>
                <m:e>
                  <m:r>
                    <m:t>h</m:t>
                  </m:r>
                </m:e>
                <m:sup>
                  <m:r>
                    <m:t>a</m:t>
                  </m:r>
                  <m:r>
                    <m:t>b</m:t>
                  </m:r>
                </m:sup>
              </m:sSup>
              <m:sSub>
                <m:e>
                  <m:r>
                    <m:t>G</m:t>
                  </m:r>
                </m:e>
                <m:sub>
                  <m:r>
                    <m:t>μ</m:t>
                  </m:r>
                  <m:r>
                    <m:t>ν</m:t>
                  </m:r>
                </m:sub>
              </m:sSub>
              <m:d>
                <m:dPr>
                  <m:begChr m:val="("/>
                  <m:endChr m:val=")"/>
                  <m:sepChr m:val=""/>
                  <m:grow/>
                </m:dPr>
                <m:e>
                  <m:r>
                    <m:t>X</m:t>
                  </m:r>
                </m:e>
              </m:d>
              <m:sSub>
                <m:e>
                  <m:r>
                    <m:rPr>
                      <m:sty m:val="p"/>
                    </m:rPr>
                    <m:t>∂</m:t>
                  </m:r>
                </m:e>
                <m:sub>
                  <m:r>
                    <m:t>a</m:t>
                  </m:r>
                </m:sub>
              </m:sSub>
              <m:sSup>
                <m:e>
                  <m:r>
                    <m:t>X</m:t>
                  </m:r>
                </m:e>
                <m:sup>
                  <m:r>
                    <m:t>μ</m:t>
                  </m:r>
                </m:sup>
              </m:sSup>
              <m:sSub>
                <m:e>
                  <m:r>
                    <m:rPr>
                      <m:sty m:val="p"/>
                    </m:rPr>
                    <m:t>∂</m:t>
                  </m:r>
                </m:e>
                <m:sub>
                  <m:r>
                    <m:t>b</m:t>
                  </m:r>
                </m:sub>
              </m:sSub>
              <m:sSup>
                <m:e>
                  <m:r>
                    <m:t>X</m:t>
                  </m:r>
                </m:e>
                <m:sup>
                  <m:r>
                    <m:t>ν</m:t>
                  </m:r>
                </m:sup>
              </m:sSup>
              <m:r>
                <m:rPr>
                  <m:sty m:val="p"/>
                </m:rPr>
                <m:t>+</m:t>
              </m:r>
              <m:sSup>
                <m:e>
                  <m:r>
                    <m:t>ϵ</m:t>
                  </m:r>
                </m:e>
                <m:sup>
                  <m:r>
                    <m:t>a</m:t>
                  </m:r>
                  <m:r>
                    <m:t>b</m:t>
                  </m:r>
                </m:sup>
              </m:sSup>
              <m:sSub>
                <m:e>
                  <m:r>
                    <m:t>B</m:t>
                  </m:r>
                </m:e>
                <m:sub>
                  <m:r>
                    <m:t>μ</m:t>
                  </m:r>
                  <m:r>
                    <m:t>ν</m:t>
                  </m:r>
                </m:sub>
              </m:sSub>
              <m:d>
                <m:dPr>
                  <m:begChr m:val="("/>
                  <m:endChr m:val=")"/>
                  <m:sepChr m:val=""/>
                  <m:grow/>
                </m:dPr>
                <m:e>
                  <m:r>
                    <m:t>X</m:t>
                  </m:r>
                </m:e>
              </m:d>
              <m:sSub>
                <m:e>
                  <m:r>
                    <m:rPr>
                      <m:sty m:val="p"/>
                    </m:rPr>
                    <m:t>∂</m:t>
                  </m:r>
                </m:e>
                <m:sub>
                  <m:r>
                    <m:t>a</m:t>
                  </m:r>
                </m:sub>
              </m:sSub>
              <m:sSup>
                <m:e>
                  <m:r>
                    <m:t>X</m:t>
                  </m:r>
                </m:e>
                <m:sup>
                  <m:r>
                    <m:t>μ</m:t>
                  </m:r>
                </m:sup>
              </m:sSup>
              <m:sSub>
                <m:e>
                  <m:r>
                    <m:rPr>
                      <m:sty m:val="p"/>
                    </m:rPr>
                    <m:t>∂</m:t>
                  </m:r>
                </m:e>
                <m:sub>
                  <m:r>
                    <m:t>b</m:t>
                  </m:r>
                </m:sub>
              </m:sSub>
              <m:sSup>
                <m:e>
                  <m:r>
                    <m:t>X</m:t>
                  </m:r>
                </m:e>
                <m:sup>
                  <m:r>
                    <m:t>ν</m:t>
                  </m:r>
                </m:sup>
              </m:sSup>
              <m:r>
                <m:rPr>
                  <m:sty m:val="p"/>
                </m:rPr>
                <m:t>+</m:t>
              </m:r>
              <m:r>
                <m:t>α</m:t>
              </m:r>
              <m:r>
                <m:rPr>
                  <m:sty m:val="p"/>
                </m:rPr>
                <m:t>′</m:t>
              </m:r>
              <m:sSup>
                <m:e>
                  <m:r>
                    <m:t>R</m:t>
                  </m:r>
                </m:e>
                <m:sup>
                  <m:d>
                    <m:dPr>
                      <m:begChr m:val="("/>
                      <m:endChr m:val=")"/>
                      <m:sepChr m:val=""/>
                      <m:grow/>
                    </m:dPr>
                    <m:e>
                      <m:r>
                        <m:t>2</m:t>
                      </m:r>
                    </m:e>
                  </m:d>
                </m:sup>
              </m:sSup>
              <m:r>
                <m:t>Φ</m:t>
              </m:r>
              <m:d>
                <m:dPr>
                  <m:begChr m:val="("/>
                  <m:endChr m:val=")"/>
                  <m:sepChr m:val=""/>
                  <m:grow/>
                </m:dPr>
                <m:e>
                  <m:r>
                    <m:t>X</m:t>
                  </m:r>
                </m:e>
              </m:d>
            </m:e>
          </m:d>
          <m:r>
            <m:rPr>
              <m:sty m:val="p"/>
            </m:rPr>
            <m:t>.</m:t>
          </m:r>
        </m:oMath>
      </m:oMathPara>
    </w:p>
    <w:p>
      <w:pPr>
        <w:pStyle w:val="FirstParagraph"/>
      </w:pPr>
      <w:r>
        <w:t xml:space="preserve">Quantum consistency requires the worldsheet Weyl anomaly to vanish. The beta functions of the background fields must therefore satisfy</w:t>
      </w:r>
    </w:p>
    <w:p>
      <w:pPr>
        <w:pStyle w:val="BodyText"/>
        <w:keepLines/>
        <w:spacing w:before="100" w:after="120"/>
      </w:pPr>
      <m:oMathPara>
        <m:oMathParaPr>
          <m:jc m:val="center"/>
        </m:oMathParaPr>
        <m:oMath>
          <m:sSubSup>
            <m:e>
              <m:r>
                <m:t>β</m:t>
              </m:r>
            </m:e>
            <m:sub>
              <m:r>
                <m:t>μ</m:t>
              </m:r>
              <m:r>
                <m:t>ν</m:t>
              </m:r>
            </m:sub>
            <m:sup>
              <m:r>
                <m:t>G</m:t>
              </m:r>
            </m:sup>
          </m:sSubSup>
          <m:r>
            <m:rPr>
              <m:sty m:val="p"/>
            </m:rPr>
            <m:t>=</m:t>
          </m:r>
          <m:r>
            <m:t>0</m:t>
          </m:r>
          <m:r>
            <m:rPr>
              <m:sty m:val="p"/>
            </m:rPr>
            <m:t>,</m:t>
          </m:r>
          <m:r>
            <m:t>  </m:t>
          </m:r>
          <m:sSubSup>
            <m:e>
              <m:r>
                <m:t>β</m:t>
              </m:r>
            </m:e>
            <m:sub>
              <m:r>
                <m:t>μ</m:t>
              </m:r>
              <m:r>
                <m:t>ν</m:t>
              </m:r>
            </m:sub>
            <m:sup>
              <m:r>
                <m:t>B</m:t>
              </m:r>
            </m:sup>
          </m:sSubSup>
          <m:r>
            <m:rPr>
              <m:sty m:val="p"/>
            </m:rPr>
            <m:t>=</m:t>
          </m:r>
          <m:r>
            <m:t>0</m:t>
          </m:r>
          <m:r>
            <m:rPr>
              <m:sty m:val="p"/>
            </m:rPr>
            <m:t>,</m:t>
          </m:r>
          <m:r>
            <m:t>  </m:t>
          </m:r>
          <m:sSup>
            <m:e>
              <m:r>
                <m:t>β</m:t>
              </m:r>
            </m:e>
            <m:sup>
              <m:r>
                <m:t>Φ</m:t>
              </m:r>
            </m:sup>
          </m:sSup>
          <m:r>
            <m:rPr>
              <m:sty m:val="p"/>
            </m:rPr>
            <m:t>=</m:t>
          </m:r>
          <m:r>
            <m:t>0</m:t>
          </m:r>
          <m:r>
            <m:rPr>
              <m:sty m:val="p"/>
            </m:rPr>
            <m:t>.</m:t>
          </m:r>
        </m:oMath>
      </m:oMathPara>
    </w:p>
    <w:p>
      <w:pPr>
        <w:pStyle w:val="FirstParagraph"/>
      </w:pPr>
      <w:r>
        <w:t xml:space="preserve">At leading order,</w:t>
      </w:r>
    </w:p>
    <w:p>
      <w:pPr>
        <w:pStyle w:val="BodyText"/>
        <w:keepLines/>
        <w:spacing w:before="100" w:after="120"/>
      </w:pPr>
      <m:oMathPara>
        <m:oMathParaPr>
          <m:jc m:val="center"/>
        </m:oMathParaPr>
        <m:oMath>
          <m:sSubSup>
            <m:e>
              <m:r>
                <m:t>β</m:t>
              </m:r>
            </m:e>
            <m:sub>
              <m:r>
                <m:t>μ</m:t>
              </m:r>
              <m:r>
                <m:t>ν</m:t>
              </m:r>
            </m:sub>
            <m:sup>
              <m:r>
                <m:t>G</m:t>
              </m:r>
            </m:sup>
          </m:sSubSup>
          <m:r>
            <m:rPr>
              <m:sty m:val="p"/>
            </m:rPr>
            <m:t>=</m:t>
          </m:r>
          <m:r>
            <m:t>α</m:t>
          </m:r>
          <m:r>
            <m:rPr>
              <m:sty m:val="p"/>
            </m:rPr>
            <m:t>′</m:t>
          </m:r>
          <m:d>
            <m:dPr>
              <m:begChr m:val="("/>
              <m:endChr m:val=")"/>
              <m:sepChr m:val=""/>
              <m:grow/>
            </m:dPr>
            <m:e>
              <m:sSub>
                <m:e>
                  <m:r>
                    <m:t>R</m:t>
                  </m:r>
                </m:e>
                <m:sub>
                  <m:r>
                    <m:t>μ</m:t>
                  </m:r>
                  <m:r>
                    <m:t>ν</m:t>
                  </m:r>
                </m:sub>
              </m:sSub>
              <m:r>
                <m:rPr>
                  <m:sty m:val="p"/>
                </m:rPr>
                <m:t>+</m:t>
              </m:r>
              <m:r>
                <m:t>2</m:t>
              </m:r>
              <m:sSub>
                <m:e>
                  <m:r>
                    <m:rPr>
                      <m:sty m:val="p"/>
                    </m:rPr>
                    <m:t>∇</m:t>
                  </m:r>
                </m:e>
                <m:sub>
                  <m:r>
                    <m:t>μ</m:t>
                  </m:r>
                </m:sub>
              </m:sSub>
              <m:sSub>
                <m:e>
                  <m:r>
                    <m:rPr>
                      <m:sty m:val="p"/>
                    </m:rPr>
                    <m:t>∇</m:t>
                  </m:r>
                </m:e>
                <m:sub>
                  <m:r>
                    <m:t>ν</m:t>
                  </m:r>
                </m:sub>
              </m:sSub>
              <m:r>
                <m:t>Φ</m:t>
              </m:r>
              <m:r>
                <m:rPr>
                  <m:sty m:val="p"/>
                </m:rPr>
                <m:t>−</m:t>
              </m:r>
              <m:f>
                <m:fPr>
                  <m:type m:val="bar"/>
                </m:fPr>
                <m:num>
                  <m:r>
                    <m:t>1</m:t>
                  </m:r>
                </m:num>
                <m:den>
                  <m:r>
                    <m:t>4</m:t>
                  </m:r>
                </m:den>
              </m:f>
              <m:sSub>
                <m:e>
                  <m:r>
                    <m:t>H</m:t>
                  </m:r>
                </m:e>
                <m:sub>
                  <m:r>
                    <m:t>μ</m:t>
                  </m:r>
                  <m:r>
                    <m:t>ρ</m:t>
                  </m:r>
                  <m:r>
                    <m:t>σ</m:t>
                  </m:r>
                </m:sub>
              </m:sSub>
              <m:sSub>
                <m:e>
                  <m:r>
                    <m:t>H</m:t>
                  </m:r>
                </m:e>
                <m:sub>
                  <m:r>
                    <m:t>ν</m:t>
                  </m:r>
                </m:sub>
              </m:sSub>
              <m:sSup>
                <m:e>
                  <m:r>
                    <m:t>​</m:t>
                  </m:r>
                </m:e>
                <m:sup>
                  <m:r>
                    <m:t>ρ</m:t>
                  </m:r>
                  <m:r>
                    <m:t>σ</m:t>
                  </m:r>
                </m:sup>
              </m:sSup>
            </m:e>
          </m:d>
          <m:r>
            <m:rPr>
              <m:sty m:val="p"/>
            </m:rPr>
            <m:t>+</m:t>
          </m:r>
          <m:r>
            <m:t>O</m:t>
          </m:r>
          <m:d>
            <m:dPr>
              <m:begChr m:val="("/>
              <m:endChr m:val=")"/>
              <m:sepChr m:val=""/>
              <m:grow/>
            </m:dPr>
            <m:e>
              <m:r>
                <m:t>α</m:t>
              </m:r>
              <m:sSup>
                <m:e>
                  <m:r>
                    <m:rPr>
                      <m:sty m:val="p"/>
                    </m:rPr>
                    <m:t>′</m:t>
                  </m:r>
                </m:e>
                <m:sup>
                  <m:r>
                    <m:t>2</m:t>
                  </m:r>
                </m:sup>
              </m:sSup>
            </m:e>
          </m:d>
          <m:r>
            <m:rPr>
              <m:sty m:val="p"/>
            </m:rPr>
            <m:t>.</m:t>
          </m:r>
        </m:oMath>
      </m:oMathPara>
    </w:p>
    <w:p>
      <w:pPr>
        <w:pStyle w:val="FirstParagraph"/>
      </w:pPr>
      <w:r>
        <w:t xml:space="preserve">The spacetime fields must therefore obey gravitational field equations so that the quantum worldsheet can close consistently.</w:t>
      </w:r>
    </w:p>
    <w:p>
      <w:pPr>
        <w:pStyle w:val="BodyText"/>
      </w:pPr>
      <w:r>
        <w:t xml:space="preserve">This is the central three-theory bridge:</w:t>
      </w:r>
    </w:p>
    <w:p>
      <w:pPr>
        <w:pStyle w:val="BodyText"/>
        <w:keepLines/>
        <w:spacing w:before="100" w:after="120"/>
      </w:pPr>
      <m:oMathPara>
        <m:oMathParaPr>
          <m:jc m:val="center"/>
        </m:oMathParaPr>
        <m:oMath>
          <m:borderBox>
            <m:e>
              <m:r>
                <m:rPr>
                  <m:nor/>
                  <m:sty m:val="p"/>
                </m:rPr>
                <m:t>quantum admissibility</m:t>
              </m:r>
              <m:r>
                <m:rPr>
                  <m:sty m:val="p"/>
                </m:rPr>
                <m:t>→</m:t>
              </m:r>
              <m:r>
                <m:rPr>
                  <m:nor/>
                  <m:sty m:val="p"/>
                </m:rPr>
                <m:t>extended worldsheet action</m:t>
              </m:r>
              <m:r>
                <m:rPr>
                  <m:sty m:val="p"/>
                </m:rPr>
                <m:t>→</m:t>
              </m:r>
              <m:r>
                <m:rPr>
                  <m:nor/>
                  <m:sty m:val="p"/>
                </m:rPr>
                <m:t>consistency constraint</m:t>
              </m:r>
              <m:r>
                <m:rPr>
                  <m:sty m:val="p"/>
                </m:rPr>
                <m:t>→</m:t>
              </m:r>
              <m:r>
                <m:rPr>
                  <m:nor/>
                  <m:sty m:val="p"/>
                </m:rPr>
                <m:t>spacetime geometric closure</m:t>
              </m:r>
              <m:r>
                <m:rPr>
                  <m:sty m:val="p"/>
                </m:rPr>
                <m:t>.</m:t>
              </m:r>
            </m:e>
          </m:borderBox>
        </m:oMath>
      </m:oMathPara>
    </w:p>
    <w:p>
      <w:pPr>
        <w:pStyle w:val="FirstParagraph"/>
      </w:pPr>
      <w:r>
        <w:t xml:space="preserve">General relativity appears not as an unrelated classical theory attached afterward, but as the low-energy geometric closure of quantum extended action.</w:t>
      </w:r>
    </w:p>
    <w:bookmarkEnd w:id="96"/>
    <w:bookmarkStart w:id="97" w:name="the-graviton-as-a-closed-relational-mode"/>
    <w:p>
      <w:pPr>
        <w:pStyle w:val="Heading1"/>
        <w:pageBreakBefore/>
      </w:pPr>
      <w:r>
        <w:rPr>
          <w:rStyle w:val="SectionNumber"/>
        </w:rPr>
        <w:t xml:space="preserve">21</w:t>
      </w:r>
      <w:r>
        <w:tab/>
      </w:r>
      <w:r>
        <w:t xml:space="preserve">The Graviton as a Closed Relational Mode</w:t>
      </w:r>
    </w:p>
    <w:p>
      <w:pPr>
        <w:pStyle w:val="FirstParagraph"/>
      </w:pPr>
      <w:r>
        <w:t xml:space="preserve">The first excited closed-string state contains a left-moving and right-moving oscillator:</w:t>
      </w:r>
    </w:p>
    <w:p>
      <w:pPr>
        <w:pStyle w:val="BodyText"/>
        <w:keepLines/>
        <w:spacing w:before="100" w:after="120"/>
      </w:pPr>
      <m:oMathPara>
        <m:oMathParaPr>
          <m:jc m:val="center"/>
        </m:oMathParaPr>
        <m:oMath>
          <m:sSubSup>
            <m:e>
              <m:r>
                <m:t>α</m:t>
              </m:r>
            </m:e>
            <m:sub>
              <m:r>
                <m:rPr>
                  <m:sty m:val="p"/>
                </m:rPr>
                <m:t>−</m:t>
              </m:r>
              <m:r>
                <m:t>1</m:t>
              </m:r>
            </m:sub>
            <m:sup>
              <m:r>
                <m:t>μ</m:t>
              </m:r>
            </m:sup>
          </m:sSubSup>
          <m:sSubSup>
            <m:e>
              <m:acc>
                <m:accPr>
                  <m:chr m:val="̃"/>
                </m:accPr>
                <m:e>
                  <m:r>
                    <m:t>α</m:t>
                  </m:r>
                </m:e>
              </m:acc>
            </m:e>
            <m:sub>
              <m:r>
                <m:rPr>
                  <m:sty m:val="p"/>
                </m:rPr>
                <m:t>−</m:t>
              </m:r>
              <m:r>
                <m:t>1</m:t>
              </m:r>
            </m:sub>
            <m:sup>
              <m:r>
                <m:t>ν</m:t>
              </m:r>
            </m:sup>
          </m:sSubSup>
          <m:r>
            <m:rPr>
              <m:sty m:val="p"/>
            </m:rPr>
            <m:t>|</m:t>
          </m:r>
          <m:r>
            <m:t>k</m:t>
          </m:r>
          <m:r>
            <m:rPr>
              <m:sty m:val="p"/>
            </m:rPr>
            <m:t>⟩</m:t>
          </m:r>
          <m:r>
            <m:rPr>
              <m:sty m:val="p"/>
            </m:rPr>
            <m:t>.</m:t>
          </m:r>
        </m:oMath>
      </m:oMathPara>
    </w:p>
    <w:p>
      <w:pPr>
        <w:pStyle w:val="FirstParagraph"/>
      </w:pPr>
      <w:r>
        <w:t xml:space="preserve">Its tensor product decomposes into a symmetric traceless field, an antisymmetric field, and a scalar trace:</w:t>
      </w:r>
    </w:p>
    <w:p>
      <w:pPr>
        <w:pStyle w:val="BodyText"/>
        <w:keepLines/>
        <w:spacing w:before="100" w:after="120"/>
      </w:pPr>
      <m:oMathPara>
        <m:oMathParaPr>
          <m:jc m:val="center"/>
        </m:oMathParaPr>
        <m:oMath>
          <m:sSubSup>
            <m:e>
              <m:r>
                <m:t>α</m:t>
              </m:r>
            </m:e>
            <m:sub>
              <m:r>
                <m:rPr>
                  <m:sty m:val="p"/>
                </m:rPr>
                <m:t>−</m:t>
              </m:r>
              <m:r>
                <m:t>1</m:t>
              </m:r>
            </m:sub>
            <m:sup>
              <m:r>
                <m:t>μ</m:t>
              </m:r>
            </m:sup>
          </m:sSubSup>
          <m:sSubSup>
            <m:e>
              <m:acc>
                <m:accPr>
                  <m:chr m:val="̃"/>
                </m:accPr>
                <m:e>
                  <m:r>
                    <m:t>α</m:t>
                  </m:r>
                </m:e>
              </m:acc>
            </m:e>
            <m:sub>
              <m:r>
                <m:rPr>
                  <m:sty m:val="p"/>
                </m:rPr>
                <m:t>−</m:t>
              </m:r>
              <m:r>
                <m:t>1</m:t>
              </m:r>
            </m:sub>
            <m:sup>
              <m:r>
                <m:t>ν</m:t>
              </m:r>
            </m:sup>
          </m:sSubSup>
          <m:r>
            <m:rPr>
              <m:sty m:val="p"/>
            </m:rPr>
            <m:t>→</m:t>
          </m:r>
          <m:sSub>
            <m:e>
              <m:r>
                <m:t>G</m:t>
              </m:r>
            </m:e>
            <m:sub>
              <m:r>
                <m:t>μ</m:t>
              </m:r>
              <m:r>
                <m:t>ν</m:t>
              </m:r>
            </m:sub>
          </m:sSub>
          <m:r>
            <m:rPr>
              <m:sty m:val="p"/>
            </m:rPr>
            <m:t>⊕</m:t>
          </m:r>
          <m:sSub>
            <m:e>
              <m:r>
                <m:t>B</m:t>
              </m:r>
            </m:e>
            <m:sub>
              <m:r>
                <m:t>μ</m:t>
              </m:r>
              <m:r>
                <m:t>ν</m:t>
              </m:r>
            </m:sub>
          </m:sSub>
          <m:r>
            <m:rPr>
              <m:sty m:val="p"/>
            </m:rPr>
            <m:t>⊕</m:t>
          </m:r>
          <m:r>
            <m:t>Φ</m:t>
          </m:r>
          <m:r>
            <m:rPr>
              <m:sty m:val="p"/>
            </m:rPr>
            <m:t>.</m:t>
          </m:r>
        </m:oMath>
      </m:oMathPara>
    </w:p>
    <w:p>
      <w:pPr>
        <w:pStyle w:val="FirstParagraph"/>
      </w:pPr>
      <w:r>
        <w:t xml:space="preserve">The symmetric massless spin-two component is the graviton mode. Under the Unified Mechanics lens, it is the resolved symmetric relational mode of a closed left-right action. The structure again displays one whole resolving into direct, crossed, and retained relational sectors without ceasing to be one closed string state.</w:t>
      </w:r>
    </w:p>
    <w:bookmarkEnd w:id="97"/>
    <w:bookmarkStart w:id="98" w:name="Xc214049aad28257f0707a2864110f3e27c8f2b7"/>
    <w:p>
      <w:pPr>
        <w:pStyle w:val="Heading1"/>
        <w:pageBreakBefore/>
      </w:pPr>
      <w:r>
        <w:rPr>
          <w:rStyle w:val="SectionNumber"/>
        </w:rPr>
        <w:t xml:space="preserve">22</w:t>
      </w:r>
      <w:r>
        <w:tab/>
      </w:r>
      <w:r>
        <w:t xml:space="preserve">Quantum Mechanics, String Theory, and General Relativity</w:t>
      </w:r>
    </w:p>
    <w:p>
      <w:pPr>
        <w:pStyle w:val="FirstParagraph"/>
      </w:pPr>
      <w:r>
        <w:t xml:space="preserve">The three theories can now be assigned distinct roles in one operation:</w:t>
      </w:r>
    </w:p>
    <w:p>
      <w:pPr>
        <w:pStyle w:val="Compact"/>
        <w:numPr>
          <w:ilvl w:val="0"/>
          <w:numId w:val="1022"/>
        </w:numPr>
      </w:pPr>
      <w:r>
        <w:rPr>
          <w:b/>
          <w:bCs/>
        </w:rPr>
        <w:t xml:space="preserve">Quantum mechanics:</w:t>
      </w:r>
      <w:r>
        <w:t xml:space="preserve"> </w:t>
      </w:r>
      <w:r>
        <w:t xml:space="preserve">Retains and weights unresolved admissible actions.</w:t>
      </w:r>
    </w:p>
    <w:p>
      <w:pPr>
        <w:pStyle w:val="Compact"/>
        <w:numPr>
          <w:ilvl w:val="0"/>
          <w:numId w:val="1022"/>
        </w:numPr>
      </w:pPr>
      <w:r>
        <w:rPr>
          <w:b/>
          <w:bCs/>
        </w:rPr>
        <w:t xml:space="preserve">String theory:</w:t>
      </w:r>
      <w:r>
        <w:t xml:space="preserve"> </w:t>
      </w:r>
      <w:r>
        <w:t xml:space="preserve">Realises those actions as extended worldsheets with topology and left-right structure.</w:t>
      </w:r>
    </w:p>
    <w:p>
      <w:pPr>
        <w:pStyle w:val="Compact"/>
        <w:numPr>
          <w:ilvl w:val="0"/>
          <w:numId w:val="1022"/>
        </w:numPr>
      </w:pPr>
      <w:r>
        <w:rPr>
          <w:b/>
          <w:bCs/>
        </w:rPr>
        <w:t xml:space="preserve">General relativity:</w:t>
      </w:r>
      <w:r>
        <w:t xml:space="preserve"> </w:t>
      </w:r>
      <w:r>
        <w:t xml:space="preserve">Supplies the dynamical spacetime geometry required for the extended quantum action to close.</w:t>
      </w:r>
    </w:p>
    <w:p>
      <w:pPr>
        <w:pStyle w:val="Compact"/>
        <w:numPr>
          <w:ilvl w:val="0"/>
          <w:numId w:val="1022"/>
        </w:numPr>
      </w:pPr>
      <w:r>
        <w:rPr>
          <w:b/>
          <w:bCs/>
        </w:rPr>
        <w:t xml:space="preserve">Unified Mechanics:</w:t>
      </w:r>
      <w:r>
        <w:t xml:space="preserve"> </w:t>
      </w:r>
      <w:r>
        <w:t xml:space="preserve">Denotes the invariant logical grammar and equivalence machinery shared by all three.</w:t>
      </w:r>
    </w:p>
    <w:p>
      <w:pPr>
        <w:pStyle w:val="FirstParagraph"/>
      </w:pPr>
      <w:r>
        <w:t xml:space="preserve">The bridge is</w:t>
      </w:r>
    </w:p>
    <w:p>
      <w:pPr>
        <w:pStyle w:val="BodyText"/>
        <w:keepLines/>
        <w:spacing w:before="100" w:after="120"/>
      </w:pPr>
      <m:oMathPara>
        <m:oMathParaPr>
          <m:jc m:val="center"/>
        </m:oMathParaPr>
        <m:oMath>
          <m:r>
            <m:rPr>
              <m:nor/>
              <m:sty m:val="p"/>
            </m:rPr>
            <m:t>Possibility</m:t>
          </m:r>
          <m:limUpp>
            <m:e>
              <m:r>
                <m:rPr>
                  <m:sty m:val="p"/>
                </m:rPr>
                <m:t>→</m:t>
              </m:r>
            </m:e>
            <m:lim>
              <m:r>
                <m:rPr>
                  <m:sty m:val="p"/>
                </m:rPr>
                <m:t>Q</m:t>
              </m:r>
              <m:r>
                <m:rPr>
                  <m:sty m:val="p"/>
                </m:rPr>
                <m:t>M</m:t>
              </m:r>
            </m:lim>
          </m:limUpp>
          <m:r>
            <m:rPr>
              <m:nor/>
              <m:sty m:val="p"/>
            </m:rPr>
            <m:t>weighted histories</m:t>
          </m:r>
          <m:limUpp>
            <m:e>
              <m:r>
                <m:rPr>
                  <m:sty m:val="p"/>
                </m:rPr>
                <m:t>→</m:t>
              </m:r>
            </m:e>
            <m:lim>
              <m:r>
                <m:rPr>
                  <m:sty m:val="p"/>
                </m:rPr>
                <m:t>s</m:t>
              </m:r>
              <m:r>
                <m:rPr>
                  <m:sty m:val="p"/>
                </m:rPr>
                <m:t>t</m:t>
              </m:r>
              <m:r>
                <m:rPr>
                  <m:sty m:val="p"/>
                </m:rPr>
                <m:t>r</m:t>
              </m:r>
              <m:r>
                <m:rPr>
                  <m:sty m:val="p"/>
                </m:rPr>
                <m:t>i</m:t>
              </m:r>
              <m:r>
                <m:rPr>
                  <m:sty m:val="p"/>
                </m:rPr>
                <m:t>n</m:t>
              </m:r>
              <m:r>
                <m:rPr>
                  <m:sty m:val="p"/>
                </m:rPr>
                <m:t>g</m:t>
              </m:r>
            </m:lim>
          </m:limUpp>
          <m:r>
            <m:rPr>
              <m:nor/>
              <m:sty m:val="p"/>
            </m:rPr>
            <m:t>extended action surfaces</m:t>
          </m:r>
          <m:limUpp>
            <m:e>
              <m:r>
                <m:rPr>
                  <m:sty m:val="p"/>
                </m:rPr>
                <m:t>→</m:t>
              </m:r>
            </m:e>
            <m:lim>
              <m:r>
                <m:rPr>
                  <m:sty m:val="p"/>
                </m:rPr>
                <m:t>c</m:t>
              </m:r>
              <m:r>
                <m:rPr>
                  <m:sty m:val="p"/>
                </m:rPr>
                <m:t>o</m:t>
              </m:r>
              <m:r>
                <m:rPr>
                  <m:sty m:val="p"/>
                </m:rPr>
                <m:t>n</m:t>
              </m:r>
              <m:r>
                <m:rPr>
                  <m:sty m:val="p"/>
                </m:rPr>
                <m:t>s</m:t>
              </m:r>
              <m:r>
                <m:rPr>
                  <m:sty m:val="p"/>
                </m:rPr>
                <m:t>i</m:t>
              </m:r>
              <m:r>
                <m:rPr>
                  <m:sty m:val="p"/>
                </m:rPr>
                <m:t>s</m:t>
              </m:r>
              <m:r>
                <m:rPr>
                  <m:sty m:val="p"/>
                </m:rPr>
                <m:t>t</m:t>
              </m:r>
              <m:r>
                <m:rPr>
                  <m:sty m:val="p"/>
                </m:rPr>
                <m:t>e</m:t>
              </m:r>
              <m:r>
                <m:rPr>
                  <m:sty m:val="p"/>
                </m:rPr>
                <m:t>n</m:t>
              </m:r>
              <m:r>
                <m:rPr>
                  <m:sty m:val="p"/>
                </m:rPr>
                <m:t>c</m:t>
              </m:r>
              <m:r>
                <m:rPr>
                  <m:sty m:val="p"/>
                </m:rPr>
                <m:t>y</m:t>
              </m:r>
            </m:lim>
          </m:limUpp>
          <m:r>
            <m:rPr>
              <m:nor/>
              <m:sty m:val="p"/>
            </m:rPr>
            <m:t>spacetime equations</m:t>
          </m:r>
          <m:limUpp>
            <m:e>
              <m:r>
                <m:rPr>
                  <m:sty m:val="p"/>
                </m:rPr>
                <m:t>→</m:t>
              </m:r>
            </m:e>
            <m:lim>
              <m:r>
                <m:rPr>
                  <m:sty m:val="p"/>
                </m:rPr>
                <m:t>G</m:t>
              </m:r>
              <m:r>
                <m:rPr>
                  <m:sty m:val="p"/>
                </m:rPr>
                <m:t>R</m:t>
              </m:r>
            </m:lim>
          </m:limUpp>
          <m:r>
            <m:rPr>
              <m:nor/>
              <m:sty m:val="p"/>
            </m:rPr>
            <m:t>dynamical relational geometry</m:t>
          </m:r>
          <m:r>
            <m:rPr>
              <m:sty m:val="p"/>
            </m:rPr>
            <m:t>.</m:t>
          </m:r>
        </m:oMath>
      </m:oMathPara>
    </w:p>
    <w:p>
      <w:pPr>
        <w:pStyle w:val="FirstParagraph"/>
      </w:pPr>
      <w:r>
        <w:t xml:space="preserve">The framework does not create a new physical mechanism beside the three theories. It identifies why their mathematical structures occupy successive stages of one system’s action.</w:t>
      </w:r>
    </w:p>
    <w:bookmarkEnd w:id="98"/>
    <w:bookmarkStart w:id="99" w:name="Xef1782e91cad7595b7d625ad2b8f10e751f819c"/>
    <w:p>
      <w:pPr>
        <w:pStyle w:val="PartHeading"/>
        <w:pageBreakBefore/>
      </w:pPr>
      <w:r>
        <w:t xml:space="preserve">Part VI — Observation, Machinery, and Retained Reality</w:t>
      </w:r>
    </w:p>
    <w:bookmarkEnd w:id="99"/>
    <w:bookmarkStart w:id="101" w:name="the-principle-of-observation"/>
    <w:p>
      <w:pPr>
        <w:pStyle w:val="Heading1"/>
        <w:pageBreakBefore/>
      </w:pPr>
      <w:r>
        <w:rPr>
          <w:rStyle w:val="SectionNumber"/>
        </w:rPr>
        <w:t xml:space="preserve">23</w:t>
      </w:r>
      <w:r>
        <w:tab/>
      </w:r>
      <w:r>
        <w:t xml:space="preserve">The Principle of Observation</w:t>
      </w:r>
    </w:p>
    <w:p>
      <w:pPr>
        <w:pStyle w:val="FirstParagraph"/>
      </w:pPr>
      <w:r>
        <w:t xml:space="preserve">The prior action-based reconstruction identified a quantum state as a</w:t>
      </w:r>
      <w:r>
        <w:t xml:space="preserve"> </w:t>
      </w:r>
      <w:r>
        <w:t xml:space="preserve">normalised relational account of unresolved admissible logical actions.</w:t>
      </w:r>
      <w:r>
        <w:t xml:space="preserve"> </w:t>
      </w:r>
      <w:r>
        <w:t xml:space="preserve">In a basis of mutually distinguishable alternatives,</w:t>
      </w:r>
    </w:p>
    <w:p>
      <w:pPr>
        <w:pStyle w:val="BodyText"/>
      </w:pPr>
      <w:r>
        <w:t xml:space="preserve">|ψ_S⟩ = Σ_i c_i |s_i⟩, Σ_i |c_i|² = 1. (1)</w:t>
      </w:r>
    </w:p>
    <w:p>
      <w:pPr>
        <w:pStyle w:val="BodyText"/>
      </w:pPr>
      <w:r>
        <w:t xml:space="preserve">Equation (1) preserves every admissible alternative and the phase</w:t>
      </w:r>
      <w:r>
        <w:t xml:space="preserve"> </w:t>
      </w:r>
      <w:r>
        <w:t xml:space="preserve">relations between them. It therefore describes an unresolved physical</w:t>
      </w:r>
      <w:r>
        <w:t xml:space="preserve"> </w:t>
      </w:r>
      <w:r>
        <w:t xml:space="preserve">account, not an observed record. The next question is not merely how a</w:t>
      </w:r>
      <w:r>
        <w:t xml:space="preserve"> </w:t>
      </w:r>
      <w:r>
        <w:t xml:space="preserve">probability is computed, but how an unresolved action-space becomes a</w:t>
      </w:r>
      <w:r>
        <w:t xml:space="preserve"> </w:t>
      </w:r>
      <w:r>
        <w:t xml:space="preserve">persistent distinction in another physical system.</w:t>
      </w:r>
    </w:p>
    <w:p>
      <w:pPr>
        <w:pStyle w:val="BodyText"/>
      </w:pPr>
      <w:r>
        <w:t xml:space="preserve">Operational hinge</w:t>
      </w:r>
      <w:r>
        <w:t xml:space="preserve"> </w:t>
      </w:r>
      <w:r>
        <w:t xml:space="preserve">Superposition specifies what must remain jointly retained</w:t>
      </w:r>
      <w:r>
        <w:t xml:space="preserve"> </w:t>
      </w:r>
      <w:r>
        <w:t xml:space="preserve">before resolution. Observation specifies how one system becomes a</w:t>
      </w:r>
      <w:r>
        <w:t xml:space="preserve"> </w:t>
      </w:r>
      <w:r>
        <w:t xml:space="preserve">retained account of another. Mechanical observation specifies the</w:t>
      </w:r>
      <w:r>
        <w:t xml:space="preserve"> </w:t>
      </w:r>
      <w:r>
        <w:t xml:space="preserve">machinery that performs this conversion.</w:t>
      </w:r>
    </w:p>
    <w:p>
      <w:pPr>
        <w:pStyle w:val="BodyText"/>
      </w:pPr>
      <w:r>
        <w:t xml:space="preserve">The complete bridge proposed here is</w:t>
      </w:r>
    </w:p>
    <w:p>
      <w:pPr>
        <w:pStyle w:val="BodyText"/>
      </w:pPr>
      <w:r>
        <w:t xml:space="preserve">Admissibility → Superposition → Mechanical distinction → Correlation →</w:t>
      </w:r>
      <w:r>
        <w:t xml:space="preserve"> </w:t>
      </w:r>
      <w:r>
        <w:t xml:space="preserve">Propagation → Stabilisation → Retained record → Semantic closure. (2)</w:t>
      </w:r>
    </w:p>
    <w:p>
      <w:pPr>
        <w:pStyle w:val="BodyText"/>
      </w:pPr>
      <w:r>
        <w:t xml:space="preserve">Principle of Observation (PO)</w:t>
      </w:r>
      <w:r>
        <w:t xml:space="preserve"> </w:t>
      </w:r>
      <w:r>
        <w:t xml:space="preserve">An observation occurs whenever a distinction in one system becomes</w:t>
      </w:r>
      <w:r>
        <w:t xml:space="preserve"> </w:t>
      </w:r>
      <w:r>
        <w:t xml:space="preserve">physically related to and persistently retained by another system.</w:t>
      </w:r>
      <w:r>
        <w:t xml:space="preserve"> </w:t>
      </w:r>
      <w:r>
        <w:t xml:space="preserve">Consciousness is not required at this level. Observation is the</w:t>
      </w:r>
      <w:r>
        <w:t xml:space="preserve"> </w:t>
      </w:r>
      <w:r>
        <w:t xml:space="preserve">production of an observer-relative fact through retained physical</w:t>
      </w:r>
      <w:r>
        <w:t xml:space="preserve"> </w:t>
      </w:r>
      <w:r>
        <w:t xml:space="preserve">correlation.</w:t>
      </w:r>
    </w:p>
    <w:p>
      <w:pPr>
        <w:pStyle w:val="BodyText"/>
      </w:pPr>
      <w:r>
        <w:t xml:space="preserve">𝔒_{O←S} = 𝒞_O ∘ 𝒫_O ∘ ℛ_{OS} ∘ 𝒟_O(S).</w:t>
      </w:r>
    </w:p>
    <w:p>
      <w:pPr>
        <w:pStyle w:val="BodyText"/>
      </w:pPr>
      <w:r>
        <w:t xml:space="preserve">Here S denotes the observed system and O denotes the observer or</w:t>
      </w:r>
      <w:r>
        <w:t xml:space="preserve"> </w:t>
      </w:r>
      <w:r>
        <w:t xml:space="preserve">reference system. The components are</w:t>
      </w:r>
    </w:p>
    <w:p>
      <w:pPr>
        <w:pStyle w:val="Compact"/>
        <w:numPr>
          <w:ilvl w:val="0"/>
          <w:numId w:val="1023"/>
        </w:numPr>
      </w:pPr>
      <w:r>
        <w:rPr>
          <w:b/>
          <w:bCs/>
        </w:rPr>
        <w:t xml:space="preserve">𝒟_O(S) — Distinction:</w:t>
      </w:r>
      <w:r>
        <w:t xml:space="preserve"> </w:t>
      </w:r>
      <w:r>
        <w:t xml:space="preserve">A target-relative difference becomes available to O.</w:t>
      </w:r>
    </w:p>
    <w:p>
      <w:pPr>
        <w:pStyle w:val="Compact"/>
        <w:numPr>
          <w:ilvl w:val="0"/>
          <w:numId w:val="1023"/>
        </w:numPr>
      </w:pPr>
      <w:r>
        <w:rPr>
          <w:b/>
          <w:bCs/>
        </w:rPr>
        <w:t xml:space="preserve">ℛ_OS — Relation:</w:t>
      </w:r>
      <w:r>
        <w:t xml:space="preserve"> </w:t>
      </w:r>
      <w:r>
        <w:t xml:space="preserve">S and O physically interact or share a preparation correlation.</w:t>
      </w:r>
    </w:p>
    <w:p>
      <w:pPr>
        <w:pStyle w:val="Compact"/>
        <w:numPr>
          <w:ilvl w:val="0"/>
          <w:numId w:val="1023"/>
        </w:numPr>
      </w:pPr>
      <w:r>
        <w:rPr>
          <w:b/>
          <w:bCs/>
        </w:rPr>
        <w:t xml:space="preserve">𝒫_O — Persistence:</w:t>
      </w:r>
      <w:r>
        <w:t xml:space="preserve"> </w:t>
      </w:r>
      <w:r>
        <w:t xml:space="preserve">The difference leaves a stable enough change in O to matter later.</w:t>
      </w:r>
    </w:p>
    <w:p>
      <w:pPr>
        <w:pStyle w:val="Compact"/>
        <w:numPr>
          <w:ilvl w:val="0"/>
          <w:numId w:val="1023"/>
        </w:numPr>
      </w:pPr>
      <w:r>
        <w:rPr>
          <w:b/>
          <w:bCs/>
        </w:rPr>
        <w:t xml:space="preserve">𝒞_O — Closure:</w:t>
      </w:r>
      <w:r>
        <w:t xml:space="preserve"> </w:t>
      </w:r>
      <w:r>
        <w:t xml:space="preserve">The retained difference becomes an attributable observer-relative fact.</w:t>
      </w:r>
    </w:p>
    <w:p>
      <w:pPr>
        <w:pStyle w:val="FirstParagraph"/>
      </w:pPr>
      <w:r>
        <w:t xml:space="preserve">At this level, an atom can observe another atom in the relational sense:</w:t>
      </w:r>
      <w:r>
        <w:t xml:space="preserve"> </w:t>
      </w:r>
      <w:r>
        <w:t xml:space="preserve">an interaction creates a correlation that changes the future behaviour</w:t>
      </w:r>
      <w:r>
        <w:t xml:space="preserve"> </w:t>
      </w:r>
      <w:r>
        <w:t xml:space="preserve">of both. This agrees with relational approaches in which physical facts</w:t>
      </w:r>
      <w:r>
        <w:t xml:space="preserve"> </w:t>
      </w:r>
      <w:r>
        <w:t xml:space="preserve">are relative to systems and no fundamental human observer-observed</w:t>
      </w:r>
      <w:r>
        <w:t xml:space="preserve"> </w:t>
      </w:r>
      <w:r>
        <w:t xml:space="preserve">division is imposed.</w:t>
      </w:r>
      <w:r>
        <w:t xml:space="preserve"> </w:t>
      </w:r>
      <w:r>
        <w:t xml:space="preserve">[1]</w:t>
      </w:r>
    </w:p>
    <w:bookmarkStart w:id="100" w:name="minimal-relational-observation"/>
    <w:p>
      <w:pPr>
        <w:pStyle w:val="Heading3"/>
      </w:pPr>
      <w:r>
        <w:rPr>
          <w:rStyle w:val="SectionNumber"/>
        </w:rPr>
        <w:t xml:space="preserve">23.0.1</w:t>
      </w:r>
      <w:r>
        <w:tab/>
      </w:r>
      <w:r>
        <w:t xml:space="preserve">Minimal relational observation</w:t>
      </w:r>
    </w:p>
    <w:p>
      <w:pPr>
        <w:pStyle w:val="FirstParagraph"/>
      </w:pPr>
      <w:r>
        <w:t xml:space="preserve">Σ_i c_i |s_i⟩|o_0⟩ → Σ_i c_i |s_i⟩|o_i⟩. (3)</w:t>
      </w:r>
    </w:p>
    <w:p>
      <w:pPr>
        <w:pStyle w:val="BodyText"/>
      </w:pPr>
      <w:r>
        <w:t xml:space="preserve">The observer states |o_i⟩ now contain distinctions correlated with the</w:t>
      </w:r>
      <w:r>
        <w:t xml:space="preserve"> </w:t>
      </w:r>
      <w:r>
        <w:t xml:space="preserve">alternatives |s_i⟩. Equation (3) is already observation under PO</w:t>
      </w:r>
      <w:r>
        <w:t xml:space="preserve"> </w:t>
      </w:r>
      <w:r>
        <w:t xml:space="preserve">because the relation has changed what is physically attributable</w:t>
      </w:r>
      <w:r>
        <w:t xml:space="preserve"> </w:t>
      </w:r>
      <w:r>
        <w:t xml:space="preserve">relative to O. It is not yet necessarily a macroscopic measurement, a</w:t>
      </w:r>
      <w:r>
        <w:t xml:space="preserve"> </w:t>
      </w:r>
      <w:r>
        <w:t xml:space="preserve">classical record, or a conscious experience.</w:t>
      </w:r>
    </w:p>
    <w:bookmarkEnd w:id="100"/>
    <w:bookmarkEnd w:id="101"/>
    <w:bookmarkStart w:id="105" w:name="the-principle-of-mechanical-observation"/>
    <w:p>
      <w:pPr>
        <w:pStyle w:val="Heading1"/>
        <w:pageBreakBefore/>
      </w:pPr>
      <w:r>
        <w:rPr>
          <w:rStyle w:val="SectionNumber"/>
        </w:rPr>
        <w:t xml:space="preserve">24</w:t>
      </w:r>
      <w:r>
        <w:tab/>
      </w:r>
      <w:r>
        <w:t xml:space="preserve">The Principle of Mechanical Observation</w:t>
      </w:r>
    </w:p>
    <w:p>
      <w:pPr>
        <w:pStyle w:val="FirstParagraph"/>
      </w:pPr>
      <w:r>
        <w:t xml:space="preserve">Principle of Mechanical Observation (PMO)</w:t>
      </w:r>
      <w:r>
        <w:t xml:space="preserve"> </w:t>
      </w:r>
      <w:r>
        <w:t xml:space="preserve">A mechanical observation is an ordered physical process in which the</w:t>
      </w:r>
      <w:r>
        <w:t xml:space="preserve"> </w:t>
      </w:r>
      <w:r>
        <w:t xml:space="preserve">observer has an internal architecture that selects admissible</w:t>
      </w:r>
      <w:r>
        <w:t xml:space="preserve"> </w:t>
      </w:r>
      <w:r>
        <w:t xml:space="preserve">distinctions, couples them to distinguishable channels, propagates and</w:t>
      </w:r>
      <w:r>
        <w:t xml:space="preserve"> </w:t>
      </w:r>
      <w:r>
        <w:t xml:space="preserve">stabilises the resulting signal, and retains it as an identifiable</w:t>
      </w:r>
      <w:r>
        <w:t xml:space="preserve"> </w:t>
      </w:r>
      <w:r>
        <w:t xml:space="preserve">record. Mechanical means implemented by a mechanism, not necessarily</w:t>
      </w:r>
      <w:r>
        <w:t xml:space="preserve"> </w:t>
      </w:r>
      <w:r>
        <w:t xml:space="preserve">artificial.</w:t>
      </w:r>
    </w:p>
    <w:p>
      <w:pPr>
        <w:pStyle w:val="BodyText"/>
      </w:pPr>
      <w:r>
        <w:t xml:space="preserve">𝔒^{mech}</w:t>
      </w:r>
      <w:r>
        <w:rPr>
          <w:i/>
          <w:iCs/>
        </w:rPr>
        <w:t xml:space="preserve">{O←S} = 𝒞_O ∘ ℛec_O ∘ 𝒜_O ∘ 𝒫roj_O ∘ 𝒰</w:t>
      </w:r>
      <w:r>
        <w:t xml:space="preserve">{SM}.</w:t>
      </w:r>
    </w:p>
    <w:p>
      <w:pPr>
        <w:pStyle w:val="BodyText"/>
      </w:pPr>
      <w:r>
        <w:t xml:space="preserve">The observer machinery is represented as the tuple</w:t>
      </w:r>
    </w:p>
    <w:p>
      <w:pPr>
        <w:pStyle w:val="BodyText"/>
      </w:pPr>
      <w:r>
        <w:t xml:space="preserve">𝓜_O = (ℋ_M, σ_0, U_{SM}, {Π_k}, 𝒜, ℛec). (4)</w:t>
      </w:r>
    </w:p>
    <w:p>
      <w:pPr>
        <w:pStyle w:val="BodyText"/>
      </w:pPr>
      <w:r>
        <w:t xml:space="preserve">Its structure is</w:t>
      </w:r>
    </w:p>
    <w:p>
      <w:pPr>
        <w:numPr>
          <w:ilvl w:val="0"/>
          <w:numId w:val="1024"/>
        </w:numPr>
      </w:pPr>
      <w:r>
        <w:t xml:space="preserve">ℋ_M: the state-space of the observing mechanism.</w:t>
      </w:r>
    </w:p>
    <w:p>
      <w:pPr>
        <w:numPr>
          <w:ilvl w:val="0"/>
          <w:numId w:val="1024"/>
        </w:numPr>
      </w:pPr>
      <w:r>
        <w:t xml:space="preserve">σ_0: its prepared ready state.</w:t>
      </w:r>
    </w:p>
    <w:p>
      <w:pPr>
        <w:numPr>
          <w:ilvl w:val="0"/>
          <w:numId w:val="1024"/>
        </w:numPr>
      </w:pPr>
      <w:r>
        <w:t xml:space="preserve">U_SM: the system-machinery coupling.</w:t>
      </w:r>
    </w:p>
    <w:p>
      <w:pPr>
        <w:numPr>
          <w:ilvl w:val="0"/>
          <w:numId w:val="1024"/>
        </w:numPr>
      </w:pPr>
      <w:r>
        <w:t xml:space="preserve">{Π_k}: the distinguishable output or pointer channels.</w:t>
      </w:r>
    </w:p>
    <w:p>
      <w:pPr>
        <w:numPr>
          <w:ilvl w:val="0"/>
          <w:numId w:val="1024"/>
        </w:numPr>
      </w:pPr>
      <w:r>
        <w:t xml:space="preserve">𝒜: amplification, redundancy, or stabilisation.</w:t>
      </w:r>
    </w:p>
    <w:p>
      <w:pPr>
        <w:numPr>
          <w:ilvl w:val="0"/>
          <w:numId w:val="1024"/>
        </w:numPr>
      </w:pPr>
      <w:r>
        <w:t xml:space="preserve">ℛec: production of a persistent record.</w:t>
      </w:r>
    </w:p>
    <w:p>
      <w:pPr>
        <w:pStyle w:val="FirstParagraph"/>
      </w:pPr>
      <w:r>
        <w:t xml:space="preserve">Subclass relation</w:t>
      </w:r>
      <w:r>
        <w:t xml:space="preserve"> </w:t>
      </w:r>
      <w:r>
        <w:t xml:space="preserve">Every mechanical observation is an observation, but not every</w:t>
      </w:r>
      <w:r>
        <w:t xml:space="preserve"> </w:t>
      </w:r>
      <w:r>
        <w:t xml:space="preserve">observation is mechanical in the structured sense: PMO ⇒ PO, while PO</w:t>
      </w:r>
      <w:r>
        <w:t xml:space="preserve"> </w:t>
      </w:r>
      <w:r>
        <w:t xml:space="preserve">does not imply PMO.</w:t>
      </w:r>
    </w:p>
    <w:bookmarkStart w:id="102" w:name="why-the-structure-is-genuinely-different"/>
    <w:p>
      <w:pPr>
        <w:pStyle w:val="Heading3"/>
      </w:pPr>
      <w:r>
        <w:rPr>
          <w:rStyle w:val="SectionNumber"/>
        </w:rPr>
        <w:t xml:space="preserve">24.0.1</w:t>
      </w:r>
      <w:r>
        <w:tab/>
      </w:r>
      <w:r>
        <w:t xml:space="preserve">Why the structure is genuinely different</w:t>
      </w:r>
    </w:p>
    <w:p>
      <w:pPr>
        <w:pStyle w:val="FirstParagraph"/>
      </w:pPr>
      <w:r>
        <w:t xml:space="preserve">A minimal observer only needs to retain a correlation. A mechanical</w:t>
      </w:r>
      <w:r>
        <w:t xml:space="preserve"> </w:t>
      </w:r>
      <w:r>
        <w:t xml:space="preserve">observer must impose an ordered channel architecture. It therefore</w:t>
      </w:r>
      <w:r>
        <w:t xml:space="preserve"> </w:t>
      </w:r>
      <w:r>
        <w:t xml:space="preserve">carries additional internal distinctions: ready state versus triggered</w:t>
      </w:r>
      <w:r>
        <w:t xml:space="preserve"> </w:t>
      </w:r>
      <w:r>
        <w:t xml:space="preserve">state, one output channel versus another, signal versus noise, transient</w:t>
      </w:r>
      <w:r>
        <w:t xml:space="preserve"> </w:t>
      </w:r>
      <w:r>
        <w:t xml:space="preserve">response versus persistent record, and record versus interpretation.</w:t>
      </w:r>
    </w:p>
    <w:p>
      <w:pPr>
        <w:pStyle w:val="BodyText"/>
      </w:pPr>
      <w:r>
        <w:t xml:space="preserve">PO: S ↔ O → retained difference. PMO: S → selector → transducer →</w:t>
      </w:r>
      <w:r>
        <w:t xml:space="preserve"> </w:t>
      </w:r>
      <w:r>
        <w:t xml:space="preserve">channel → amplifier → record. (5)</w:t>
      </w:r>
    </w:p>
    <w:p>
      <w:pPr>
        <w:pStyle w:val="BodyText"/>
      </w:pPr>
      <w:r>
        <w:t xml:space="preserve">The machinery is not a passive window onto a fully prewritten classical</w:t>
      </w:r>
      <w:r>
        <w:t xml:space="preserve"> </w:t>
      </w:r>
      <w:r>
        <w:t xml:space="preserve">property. It defines the physical question enacted on the system. In</w:t>
      </w:r>
      <w:r>
        <w:t xml:space="preserve"> </w:t>
      </w:r>
      <w:r>
        <w:t xml:space="preserve">general quantum measurement theory, a measurement is represented by</w:t>
      </w:r>
      <w:r>
        <w:t xml:space="preserve"> </w:t>
      </w:r>
      <w:r>
        <w:t xml:space="preserve">effects {E_k^(𝓜)} satisfying</w:t>
      </w:r>
    </w:p>
    <w:p>
      <w:pPr>
        <w:pStyle w:val="BodyText"/>
      </w:pPr>
      <w:r>
        <w:t xml:space="preserve">E_k^(𝓜) ≥ 0, Σ_k E_k^(𝓜) = I, (6)</w:t>
      </w:r>
    </w:p>
    <w:p>
      <w:pPr>
        <w:pStyle w:val="BodyText"/>
      </w:pPr>
      <w:r>
        <w:t xml:space="preserve">p(k | ρ, 𝓜) = Tr(ρ E_k^(𝓜)). (7)</w:t>
      </w:r>
    </w:p>
    <w:p>
      <w:pPr>
        <w:pStyle w:val="BodyText"/>
      </w:pPr>
      <w:r>
        <w:t xml:space="preserve">The same incoming state ρ can therefore yield different probability</w:t>
      </w:r>
      <w:r>
        <w:t xml:space="preserve"> </w:t>
      </w:r>
      <w:r>
        <w:t xml:space="preserve">distributions under different observer architectures 𝓜. The apparatus</w:t>
      </w:r>
      <w:r>
        <w:t xml:space="preserve"> </w:t>
      </w:r>
      <w:r>
        <w:t xml:space="preserve">does not create arbitrary outcomes: the state and the interaction</w:t>
      </w:r>
      <w:r>
        <w:t xml:space="preserve"> </w:t>
      </w:r>
      <w:r>
        <w:t xml:space="preserve">constrain them. But the apparatus determines which distinction is made</w:t>
      </w:r>
      <w:r>
        <w:t xml:space="preserve"> </w:t>
      </w:r>
      <w:r>
        <w:t xml:space="preserve">mechanically available as a record.</w:t>
      </w:r>
    </w:p>
    <w:bookmarkEnd w:id="102"/>
    <w:bookmarkStart w:id="103" w:name="qubit-example"/>
    <w:p>
      <w:pPr>
        <w:pStyle w:val="Heading3"/>
      </w:pPr>
      <w:r>
        <w:rPr>
          <w:rStyle w:val="SectionNumber"/>
        </w:rPr>
        <w:t xml:space="preserve">24.0.2</w:t>
      </w:r>
      <w:r>
        <w:tab/>
      </w:r>
      <w:r>
        <w:t xml:space="preserve">Qubit example</w:t>
      </w:r>
    </w:p>
    <w:p>
      <w:pPr>
        <w:pStyle w:val="FirstParagraph"/>
      </w:pPr>
      <w:r>
        <w:t xml:space="preserve">For a spin-1/2 state with Bloch vector r, a measurement along a unit</w:t>
      </w:r>
      <w:r>
        <w:t xml:space="preserve"> </w:t>
      </w:r>
      <w:r>
        <w:t xml:space="preserve">direction n has effects</w:t>
      </w:r>
    </w:p>
    <w:p>
      <w:pPr>
        <w:pStyle w:val="BodyText"/>
      </w:pPr>
      <w:r>
        <w:t xml:space="preserve">Π_±^(n) = ½(I ± n·σ), (8)</w:t>
      </w:r>
    </w:p>
    <w:p>
      <w:pPr>
        <w:pStyle w:val="BodyText"/>
      </w:pPr>
      <w:r>
        <w:t xml:space="preserve">p_±(n) = Tr(ρ Π_±^(n)) = ½(1 ± r·n). (9)</w:t>
      </w:r>
    </w:p>
    <w:p>
      <w:pPr>
        <w:pStyle w:val="BodyText"/>
      </w:pPr>
      <w:r>
        <w:t xml:space="preserve">Rotating the measuring magnet changes n and therefore changes the</w:t>
      </w:r>
      <w:r>
        <w:t xml:space="preserve"> </w:t>
      </w:r>
      <w:r>
        <w:t xml:space="preserve">distinction being physically enacted. Observer architecture is thus part</w:t>
      </w:r>
      <w:r>
        <w:t xml:space="preserve"> </w:t>
      </w:r>
      <w:r>
        <w:t xml:space="preserve">of the complete state-to-record operation.</w:t>
      </w:r>
    </w:p>
    <w:p>
      <w:pPr>
        <w:pStyle w:val="BodyText"/>
      </w:pPr>
      <w:r>
        <w:t xml:space="preserve">Let the system enter the observation in a coherent superposition and let</w:t>
      </w:r>
      <w:r>
        <w:t xml:space="preserve"> </w:t>
      </w:r>
      <w:r>
        <w:t xml:space="preserve">the apparatus begin in a ready state |M_0⟩:</w:t>
      </w:r>
    </w:p>
    <w:p>
      <w:pPr>
        <w:pStyle w:val="BodyText"/>
      </w:pPr>
      <w:r>
        <w:t xml:space="preserve">|ψ_S⟩|M_0⟩ = (Σ_i c_i|s_i⟩)|M_0⟩. (10)</w:t>
      </w:r>
    </w:p>
    <w:p>
      <w:pPr>
        <w:pStyle w:val="BodyText"/>
      </w:pPr>
      <w:r>
        <w:t xml:space="preserve">An ideal channel-defining interaction satisfies</w:t>
      </w:r>
    </w:p>
    <w:p>
      <w:pPr>
        <w:pStyle w:val="BodyText"/>
      </w:pPr>
      <w:r>
        <w:t xml:space="preserve">U_{SM}(|s_i⟩|M_0⟩) = |s_i⟩|M_i⟩. (11)</w:t>
      </w:r>
    </w:p>
    <w:p>
      <w:pPr>
        <w:pStyle w:val="BodyText"/>
      </w:pPr>
      <w:r>
        <w:t xml:space="preserve">By linearity,</w:t>
      </w:r>
    </w:p>
    <w:p>
      <w:pPr>
        <w:pStyle w:val="BodyText"/>
      </w:pPr>
      <w:r>
        <w:t xml:space="preserve">U_{SM}[(Σ_i c_i|s_i⟩)|M_0⟩] = Σ_i c_i|s_i⟩|M_i⟩. (12)</w:t>
      </w:r>
    </w:p>
    <w:p>
      <w:pPr>
        <w:pStyle w:val="BodyText"/>
      </w:pPr>
      <w:r>
        <w:t xml:space="preserve">Transfer proposition</w:t>
      </w:r>
      <w:r>
        <w:t xml:space="preserve"> </w:t>
      </w:r>
      <w:r>
        <w:t xml:space="preserve">The first stage of observation does not erase superposition. It</w:t>
      </w:r>
      <w:r>
        <w:t xml:space="preserve"> </w:t>
      </w:r>
      <w:r>
        <w:t xml:space="preserve">transfers the unresolved action from the target alone into a larger</w:t>
      </w:r>
      <w:r>
        <w:t xml:space="preserve"> </w:t>
      </w:r>
      <w:r>
        <w:t xml:space="preserve">correlated system-apparatus structure.</w:t>
      </w:r>
    </w:p>
    <w:p>
      <w:pPr>
        <w:pStyle w:val="BodyText"/>
      </w:pPr>
      <w:r>
        <w:t xml:space="preserve">This is the exact transition from superposition to observer relation.</w:t>
      </w:r>
      <w:r>
        <w:t xml:space="preserve"> </w:t>
      </w:r>
      <w:r>
        <w:t xml:space="preserve">Before coupling, the alternatives are carried by S. After coupling, they</w:t>
      </w:r>
      <w:r>
        <w:t xml:space="preserve"> </w:t>
      </w:r>
      <w:r>
        <w:t xml:space="preserve">are carried by correlations between S and M. The observer machinery has</w:t>
      </w:r>
      <w:r>
        <w:t xml:space="preserve"> </w:t>
      </w:r>
      <w:r>
        <w:t xml:space="preserve">made the alternatives mechanically discriminable, but it has not yet by</w:t>
      </w:r>
      <w:r>
        <w:t xml:space="preserve"> </w:t>
      </w:r>
      <w:r>
        <w:t xml:space="preserve">unitary evolution alone produced one uniquely selected global branch.</w:t>
      </w:r>
    </w:p>
    <w:p>
      <w:pPr>
        <w:pStyle w:val="BodyText"/>
      </w:pPr>
      <w:r>
        <w:t xml:space="preserve">Real apparatus records interact with an environment E. If the</w:t>
      </w:r>
      <w:r>
        <w:t xml:space="preserve"> </w:t>
      </w:r>
      <w:r>
        <w:t xml:space="preserve">environment begins in |E_0⟩ and becomes correlated with the pointer</w:t>
      </w:r>
      <w:r>
        <w:t xml:space="preserve"> </w:t>
      </w:r>
      <w:r>
        <w:t xml:space="preserve">alternatives,</w:t>
      </w:r>
    </w:p>
    <w:p>
      <w:pPr>
        <w:pStyle w:val="BodyText"/>
      </w:pPr>
      <w:r>
        <w:t xml:space="preserve">Σ_i c_i|s_i⟩|M_i⟩|E_0⟩ → Σ_i c_i|s_i⟩|M_i⟩|E_i⟩. (13)</w:t>
      </w:r>
    </w:p>
    <w:p>
      <w:pPr>
        <w:pStyle w:val="BodyText"/>
      </w:pPr>
      <w:r>
        <w:t xml:space="preserve">The reduced system-apparatus density operator is</w:t>
      </w:r>
    </w:p>
    <w:p>
      <w:pPr>
        <w:pStyle w:val="BodyText"/>
      </w:pPr>
      <w:r>
        <w:t xml:space="preserve">ρ_{SM} = Σ_{i,j} c_i c_j* γ_{ij} |s_iM_i⟩⟨s_jM_j|,</w:t>
      </w:r>
      <w:r>
        <w:t xml:space="preserve"> </w:t>
      </w:r>
      <w:r>
        <w:t xml:space="preserve">γ_{ij}=⟨E_j|E_i⟩. (14)</w:t>
      </w:r>
    </w:p>
    <w:p>
      <w:pPr>
        <w:pStyle w:val="BodyText"/>
      </w:pPr>
      <w:r>
        <w:t xml:space="preserve">When distinct records leave nearly orthogonal environmental traces, γ_ij</w:t>
      </w:r>
      <w:r>
        <w:t xml:space="preserve"> </w:t>
      </w:r>
      <w:r>
        <w:t xml:space="preserve">≈ 0 for i ≠ j, and locally</w:t>
      </w:r>
    </w:p>
    <w:p>
      <w:pPr>
        <w:pStyle w:val="BodyText"/>
      </w:pPr>
      <w:r>
        <w:t xml:space="preserve">ρ_{SM} ≈ Σ_i |c_i|² |s_iM_i⟩⟨s_iM_i|. (15)</w:t>
      </w:r>
    </w:p>
    <w:p>
      <w:pPr>
        <w:pStyle w:val="BodyText"/>
      </w:pPr>
      <w:r>
        <w:t xml:space="preserve">Environment-induced decoherence explains why certain pointer records are</w:t>
      </w:r>
      <w:r>
        <w:t xml:space="preserve"> </w:t>
      </w:r>
      <w:r>
        <w:t xml:space="preserve">stable and why interference between macroscopically distinct records</w:t>
      </w:r>
      <w:r>
        <w:t xml:space="preserve"> </w:t>
      </w:r>
      <w:r>
        <w:t xml:space="preserve">becomes locally inaccessible.</w:t>
      </w:r>
      <w:r>
        <w:t xml:space="preserve"> </w:t>
      </w:r>
      <w:r>
        <w:t xml:space="preserve">[2]</w:t>
      </w:r>
    </w:p>
    <w:p>
      <w:pPr>
        <w:pStyle w:val="BodyText"/>
      </w:pPr>
      <w:r>
        <w:t xml:space="preserve">Record stability condition</w:t>
      </w:r>
      <w:r>
        <w:t xml:space="preserve"> </w:t>
      </w:r>
      <w:r>
        <w:t xml:space="preserve">A candidate record is mechanically real for an observer when it remains</w:t>
      </w:r>
      <w:r>
        <w:t xml:space="preserve"> </w:t>
      </w:r>
      <w:r>
        <w:t xml:space="preserve">distinguishable and recoverable through the subsequent interactions that</w:t>
      </w:r>
      <w:r>
        <w:t xml:space="preserve"> </w:t>
      </w:r>
      <w:r>
        <w:t xml:space="preserve">constitute the observer’s memory or readout chain.</w:t>
      </w:r>
    </w:p>
    <w:p>
      <w:pPr>
        <w:pStyle w:val="BodyText"/>
      </w:pPr>
      <w:r>
        <w:t xml:space="preserve">Record(k) ⇔ Dist(M_k,M_j) persists under the relevant future dynamics</w:t>
      </w:r>
      <w:r>
        <w:t xml:space="preserve"> </w:t>
      </w:r>
      <w:r>
        <w:t xml:space="preserve">for all j ≠ k.</w:t>
      </w:r>
    </w:p>
    <w:p>
      <w:pPr>
        <w:pStyle w:val="BodyText"/>
      </w:pPr>
      <w:r>
        <w:t xml:space="preserve">This formulation deliberately separates stable record production from</w:t>
      </w:r>
      <w:r>
        <w:t xml:space="preserve"> </w:t>
      </w:r>
      <w:r>
        <w:t xml:space="preserve">any one metaphysical interpretation of global outcome selection.</w:t>
      </w:r>
      <w:r>
        <w:t xml:space="preserve"> </w:t>
      </w:r>
      <w:r>
        <w:t xml:space="preserve">Decoherence provides the mechanical stability and effective</w:t>
      </w:r>
      <w:r>
        <w:t xml:space="preserve"> </w:t>
      </w:r>
      <w:r>
        <w:t xml:space="preserve">noninterference of records; interpretations of quantum mechanics</w:t>
      </w:r>
      <w:r>
        <w:t xml:space="preserve"> </w:t>
      </w:r>
      <w:r>
        <w:t xml:space="preserve">disagree about the global ontology of the remaining branches. PMO</w:t>
      </w:r>
      <w:r>
        <w:t xml:space="preserve"> </w:t>
      </w:r>
      <w:r>
        <w:t xml:space="preserve">identifies the common physical operation that every interpretation must</w:t>
      </w:r>
      <w:r>
        <w:t xml:space="preserve"> </w:t>
      </w:r>
      <w:r>
        <w:t xml:space="preserve">still represent.</w:t>
      </w:r>
    </w:p>
    <w:p>
      <w:pPr>
        <w:pStyle w:val="BodyText"/>
      </w:pPr>
      <w:r>
        <w:t xml:space="preserve">The standard mathematical object closest to PMO is a quantum instrument</w:t>
      </w:r>
      <w:r>
        <w:t xml:space="preserve"> </w:t>
      </w:r>
      <w:r>
        <w:t xml:space="preserve">{𝓘_k}. It encodes both the probability of each record and the state</w:t>
      </w:r>
      <w:r>
        <w:t xml:space="preserve"> </w:t>
      </w:r>
      <w:r>
        <w:t xml:space="preserve">transformation conditioned on that record:</w:t>
      </w:r>
    </w:p>
    <w:p>
      <w:pPr>
        <w:pStyle w:val="BodyText"/>
      </w:pPr>
      <w:r>
        <w:t xml:space="preserve">p_k = Tr[𝓘_k(ρ)], (16)</w:t>
      </w:r>
    </w:p>
    <w:p>
      <w:pPr>
        <w:pStyle w:val="BodyText"/>
      </w:pPr>
      <w:r>
        <w:t xml:space="preserve">ρ_{S|k} = 𝓘_k(ρ) / p_k, (17)</w:t>
      </w:r>
    </w:p>
    <w:p>
      <w:pPr>
        <w:pStyle w:val="BodyText"/>
      </w:pPr>
      <w:r>
        <w:t xml:space="preserve">Σ_k Tr[𝓘_k(ρ)] = 1. (18)</w:t>
      </w:r>
    </w:p>
    <w:p>
      <w:pPr>
        <w:pStyle w:val="BodyText"/>
      </w:pPr>
      <w:r>
        <w:t xml:space="preserve">Completely positive instruments can be represented through indirect</w:t>
      </w:r>
      <w:r>
        <w:t xml:space="preserve"> </w:t>
      </w:r>
      <w:r>
        <w:t xml:space="preserve">measurement models involving a physical apparatus, a system-apparatus</w:t>
      </w:r>
      <w:r>
        <w:t xml:space="preserve"> </w:t>
      </w:r>
      <w:r>
        <w:t xml:space="preserve">interaction, and an apparatus readout. This is precisely the</w:t>
      </w:r>
      <w:r>
        <w:t xml:space="preserve"> </w:t>
      </w:r>
      <w:r>
        <w:t xml:space="preserve">mathematical content required by mechanical observation: an abstract</w:t>
      </w:r>
      <w:r>
        <w:t xml:space="preserve"> </w:t>
      </w:r>
      <w:r>
        <w:t xml:space="preserve">state-to-outcome map must be physically realisable as machinery.</w:t>
      </w:r>
      <w:r>
        <w:t xml:space="preserve"> </w:t>
      </w:r>
      <w:r>
        <w:t xml:space="preserve">[3]</w:t>
      </w:r>
    </w:p>
    <w:bookmarkEnd w:id="103"/>
    <w:bookmarkStart w:id="104" w:name="explicit-apparatus-dilation"/>
    <w:p>
      <w:pPr>
        <w:pStyle w:val="Heading3"/>
      </w:pPr>
      <w:r>
        <w:rPr>
          <w:rStyle w:val="SectionNumber"/>
        </w:rPr>
        <w:t xml:space="preserve">24.0.3</w:t>
      </w:r>
      <w:r>
        <w:tab/>
      </w:r>
      <w:r>
        <w:t xml:space="preserve">Explicit apparatus dilation</w:t>
      </w:r>
    </w:p>
    <w:p>
      <w:pPr>
        <w:pStyle w:val="FirstParagraph"/>
      </w:pPr>
      <w:r>
        <w:t xml:space="preserve">For apparatus state σ_0, coupling U_SM, and pointer projector Π_k, an</w:t>
      </w:r>
      <w:r>
        <w:t xml:space="preserve"> </w:t>
      </w:r>
      <w:r>
        <w:t xml:space="preserve">idealised instrument can be written</w:t>
      </w:r>
    </w:p>
    <w:p>
      <w:pPr>
        <w:pStyle w:val="BodyText"/>
      </w:pPr>
      <w:r>
        <w:t xml:space="preserve">𝓘_k(ρ) = Tr_M[(I⊗Π_k) U_{SM}(ρ⊗σ_0)U_{SM}† (I⊗Π_k)]. (19)</w:t>
      </w:r>
    </w:p>
    <w:p>
      <w:pPr>
        <w:pStyle w:val="BodyText"/>
      </w:pPr>
      <w:r>
        <w:t xml:space="preserve">Equation (19) is a complete mechanical-observation sentence in</w:t>
      </w:r>
      <w:r>
        <w:t xml:space="preserve"> </w:t>
      </w:r>
      <w:r>
        <w:t xml:space="preserve">conventional mathematics: prepare machinery, couple system and</w:t>
      </w:r>
      <w:r>
        <w:t xml:space="preserve"> </w:t>
      </w:r>
      <w:r>
        <w:t xml:space="preserve">machinery, distinguish pointer channel k, discard inaccessible apparatus</w:t>
      </w:r>
      <w:r>
        <w:t xml:space="preserve"> </w:t>
      </w:r>
      <w:r>
        <w:t xml:space="preserve">detail, and retain the conditional system state.</w:t>
      </w:r>
    </w:p>
    <w:bookmarkEnd w:id="104"/>
    <w:bookmarkEnd w:id="105"/>
    <w:bookmarkStart w:id="106" w:name="human-reflexive-observation"/>
    <w:p>
      <w:pPr>
        <w:pStyle w:val="Heading1"/>
        <w:pageBreakBefore/>
      </w:pPr>
      <w:r>
        <w:rPr>
          <w:rStyle w:val="SectionNumber"/>
        </w:rPr>
        <w:t xml:space="preserve">25</w:t>
      </w:r>
      <w:r>
        <w:tab/>
      </w:r>
      <w:r>
        <w:t xml:space="preserve">Human Reflexive Observation</w:t>
      </w:r>
    </w:p>
    <w:p>
      <w:pPr>
        <w:pStyle w:val="FirstParagraph"/>
      </w:pPr>
      <w:r>
        <w:t xml:space="preserve">A human is not required for PO or for the mechanical production of a</w:t>
      </w:r>
      <w:r>
        <w:t xml:space="preserve"> </w:t>
      </w:r>
      <w:r>
        <w:t xml:space="preserve">record. The specifically human scientific distinction appears when the</w:t>
      </w:r>
      <w:r>
        <w:t xml:space="preserve"> </w:t>
      </w:r>
      <w:r>
        <w:t xml:space="preserve">observer can model the target, model the apparatus, re-enter the</w:t>
      </w:r>
      <w:r>
        <w:t xml:space="preserve"> </w:t>
      </w:r>
      <w:r>
        <w:t xml:space="preserve">observation as a new object of observation, and communicate the result</w:t>
      </w:r>
      <w:r>
        <w:t xml:space="preserve"> </w:t>
      </w:r>
      <w:r>
        <w:t xml:space="preserve">semantically.</w:t>
      </w:r>
    </w:p>
    <w:p>
      <w:pPr>
        <w:pStyle w:val="BodyText"/>
      </w:pPr>
      <w:r>
        <w:t xml:space="preserve">𝔒_H^(2)(S) = Λ_H ∘ Rec_H ∘ 𝔒_{H←S}^{mech}. (20)</w:t>
      </w:r>
    </w:p>
    <w:p>
      <w:pPr>
        <w:pStyle w:val="BodyText"/>
      </w:pPr>
      <w:r>
        <w:t xml:space="preserve">Here Rec_H denotes reflexive re-entry and Λ_H denotes semantic</w:t>
      </w:r>
      <w:r>
        <w:t xml:space="preserve"> </w:t>
      </w:r>
      <w:r>
        <w:t xml:space="preserve">denotation into language, diagrams, or mathematics. The human observer</w:t>
      </w:r>
      <w:r>
        <w:t xml:space="preserve"> </w:t>
      </w:r>
      <w:r>
        <w:t xml:space="preserve">can ask why a basis was selected, what the detector excluded, how the</w:t>
      </w:r>
      <w:r>
        <w:t xml:space="preserve"> </w:t>
      </w:r>
      <w:r>
        <w:t xml:space="preserve">signal was amplified, what assumptions entered the reconstruction, and</w:t>
      </w:r>
      <w:r>
        <w:t xml:space="preserve"> </w:t>
      </w:r>
      <w:r>
        <w:t xml:space="preserve">whether a different observer architecture would yield another legitimate</w:t>
      </w:r>
      <w:r>
        <w:t xml:space="preserve"> </w:t>
      </w:r>
      <w:r>
        <w:t xml:space="preserve">distinction.</w:t>
      </w:r>
    </w:p>
    <w:p>
      <w:pPr>
        <w:pStyle w:val="BodyText"/>
      </w:pPr>
      <w:r>
        <w:t xml:space="preserve">Reflexive mechanical observer</w:t>
      </w:r>
      <w:r>
        <w:t xml:space="preserve"> </w:t>
      </w:r>
      <w:r>
        <w:t xml:space="preserve">A mechanical observer whose internal records can themselves become</w:t>
      </w:r>
      <w:r>
        <w:t xml:space="preserve"> </w:t>
      </w:r>
      <w:r>
        <w:t xml:space="preserve">targets of further observation, comparison, revision, and semantic</w:t>
      </w:r>
      <w:r>
        <w:t xml:space="preserve"> </w:t>
      </w:r>
      <w:r>
        <w:t xml:space="preserve">denotation.</w:t>
      </w:r>
    </w:p>
    <w:p>
      <w:pPr>
        <w:pStyle w:val="BodyText"/>
      </w:pPr>
      <w:r>
        <w:t xml:space="preserve">Human scientific observation = PMO + recursive self-model + semantic</w:t>
      </w:r>
      <w:r>
        <w:t xml:space="preserve"> </w:t>
      </w:r>
      <w:r>
        <w:t xml:space="preserve">closure.</w:t>
      </w:r>
    </w:p>
    <w:p>
      <w:pPr>
        <w:pStyle w:val="BodyText"/>
      </w:pPr>
      <w:r>
        <w:t xml:space="preserve">The universe therefore contains observation without requiring a</w:t>
      </w:r>
      <w:r>
        <w:t xml:space="preserve"> </w:t>
      </w:r>
      <w:r>
        <w:t xml:space="preserve">universal consciousness, while human consciousness and scientific</w:t>
      </w:r>
      <w:r>
        <w:t xml:space="preserve"> </w:t>
      </w:r>
      <w:r>
        <w:t xml:space="preserve">practice realise a higher-order observer structure. The universe</w:t>
      </w:r>
      <w:r>
        <w:t xml:space="preserve"> </w:t>
      </w:r>
      <w:r>
        <w:t xml:space="preserve">physically registers distinctions; humans can make the machinery of</w:t>
      </w:r>
      <w:r>
        <w:t xml:space="preserve"> </w:t>
      </w:r>
      <w:r>
        <w:t xml:space="preserve">registration itself into a new distinction.</w:t>
      </w:r>
    </w:p>
    <w:bookmarkEnd w:id="106"/>
    <w:bookmarkStart w:id="114" w:name="worked-system-sterngerlach-measurement"/>
    <w:p>
      <w:pPr>
        <w:pStyle w:val="Heading1"/>
        <w:pageBreakBefore/>
      </w:pPr>
      <w:r>
        <w:rPr>
          <w:rStyle w:val="SectionNumber"/>
        </w:rPr>
        <w:t xml:space="preserve">26</w:t>
      </w:r>
      <w:r>
        <w:tab/>
      </w:r>
      <w:r>
        <w:t xml:space="preserve">Worked System: Stern–Gerlach Measurement</w:t>
      </w:r>
    </w:p>
    <w:p>
      <w:pPr>
        <w:pStyle w:val="FirstParagraph"/>
      </w:pPr>
      <w:r>
        <w:t xml:space="preserve">A Stern-Gerlach apparatus provides a concrete physical system in which</w:t>
      </w:r>
      <w:r>
        <w:t xml:space="preserve"> </w:t>
      </w:r>
      <w:r>
        <w:t xml:space="preserve">every stage of PO and PMO can be identified. A beam of neutral atoms</w:t>
      </w:r>
      <w:r>
        <w:t xml:space="preserve"> </w:t>
      </w:r>
      <w:r>
        <w:t xml:space="preserve">with a magnetic moment passes through a nonuniform magnetic field. The</w:t>
      </w:r>
      <w:r>
        <w:t xml:space="preserve"> </w:t>
      </w:r>
      <w:r>
        <w:t xml:space="preserve">spin degree of freedom becomes correlated with spatial motion, and a</w:t>
      </w:r>
      <w:r>
        <w:t xml:space="preserve"> </w:t>
      </w:r>
      <w:r>
        <w:t xml:space="preserve">downstream detector converts the separated wavepackets into stable</w:t>
      </w:r>
      <w:r>
        <w:t xml:space="preserve"> </w:t>
      </w:r>
      <w:r>
        <w:t xml:space="preserve">records. The experiment is routinely used as the canonical model of spin</w:t>
      </w:r>
      <w:r>
        <w:t xml:space="preserve"> </w:t>
      </w:r>
      <w:r>
        <w:t xml:space="preserve">measurement. Modern analyses treat spin and position</w:t>
      </w:r>
      <w:r>
        <w:t xml:space="preserve"> </w:t>
      </w:r>
      <w:r>
        <w:t xml:space="preserve">quantum-mechanically and explicitly study the role of apparatus</w:t>
      </w:r>
      <w:r>
        <w:t xml:space="preserve"> </w:t>
      </w:r>
      <w:r>
        <w:t xml:space="preserve">resolution and environment.</w:t>
      </w:r>
      <w:r>
        <w:t xml:space="preserve"> </w:t>
      </w:r>
      <w:r>
        <w:t xml:space="preserve">[4]</w:t>
      </w:r>
    </w:p>
    <w:bookmarkStart w:id="107" w:name="physical-apparatus"/>
    <w:p>
      <w:pPr>
        <w:pStyle w:val="Heading3"/>
      </w:pPr>
      <w:r>
        <w:rPr>
          <w:rStyle w:val="SectionNumber"/>
        </w:rPr>
        <w:t xml:space="preserve">26.0.1</w:t>
      </w:r>
      <w:r>
        <w:tab/>
      </w:r>
      <w:r>
        <w:t xml:space="preserve">Physical apparatus</w:t>
      </w:r>
    </w:p>
    <w:p>
      <w:pPr>
        <w:pStyle w:val="Compact"/>
        <w:numPr>
          <w:ilvl w:val="0"/>
          <w:numId w:val="1025"/>
        </w:numPr>
      </w:pPr>
      <w:r>
        <w:rPr>
          <w:b/>
          <w:bCs/>
        </w:rPr>
        <w:t xml:space="preserve">1. Atomic source:</w:t>
      </w:r>
      <w:r>
        <w:t xml:space="preserve"> </w:t>
      </w:r>
      <w:r>
        <w:t xml:space="preserve">Produces a beam of atoms and establishes the preparation context.</w:t>
      </w:r>
    </w:p>
    <w:p>
      <w:pPr>
        <w:pStyle w:val="Compact"/>
        <w:numPr>
          <w:ilvl w:val="0"/>
          <w:numId w:val="1025"/>
        </w:numPr>
      </w:pPr>
      <w:r>
        <w:rPr>
          <w:b/>
          <w:bCs/>
        </w:rPr>
        <w:t xml:space="preserve">2. Collimator:</w:t>
      </w:r>
      <w:r>
        <w:t xml:space="preserve"> </w:t>
      </w:r>
      <w:r>
        <w:t xml:space="preserve">Restricts transverse position and momentum so later splitting can be resolved.</w:t>
      </w:r>
    </w:p>
    <w:p>
      <w:pPr>
        <w:pStyle w:val="Compact"/>
        <w:numPr>
          <w:ilvl w:val="0"/>
          <w:numId w:val="1025"/>
        </w:numPr>
      </w:pPr>
      <w:r>
        <w:rPr>
          <w:b/>
          <w:bCs/>
        </w:rPr>
        <w:t xml:space="preserve">3. Inhomogeneous magnet:</w:t>
      </w:r>
      <w:r>
        <w:t xml:space="preserve"> </w:t>
      </w:r>
      <w:r>
        <w:t xml:space="preserve">Selects a spatial axis and couples spin to motion.</w:t>
      </w:r>
    </w:p>
    <w:p>
      <w:pPr>
        <w:pStyle w:val="Compact"/>
        <w:numPr>
          <w:ilvl w:val="0"/>
          <w:numId w:val="1025"/>
        </w:numPr>
      </w:pPr>
      <w:r>
        <w:rPr>
          <w:b/>
          <w:bCs/>
        </w:rPr>
        <w:t xml:space="preserve">4. Free-flight region:</w:t>
      </w:r>
      <w:r>
        <w:t xml:space="preserve"> </w:t>
      </w:r>
      <w:r>
        <w:t xml:space="preserve">Allows the correlated momentum alternatives to separate in position.</w:t>
      </w:r>
    </w:p>
    <w:p>
      <w:pPr>
        <w:pStyle w:val="Compact"/>
        <w:numPr>
          <w:ilvl w:val="0"/>
          <w:numId w:val="1025"/>
        </w:numPr>
      </w:pPr>
      <w:r>
        <w:rPr>
          <w:b/>
          <w:bCs/>
        </w:rPr>
        <w:t xml:space="preserve">5. Detection screen:</w:t>
      </w:r>
      <w:r>
        <w:t xml:space="preserve"> </w:t>
      </w:r>
      <w:r>
        <w:t xml:space="preserve">Transduces atom arrival into local material change.</w:t>
      </w:r>
    </w:p>
    <w:p>
      <w:pPr>
        <w:pStyle w:val="Compact"/>
        <w:numPr>
          <w:ilvl w:val="0"/>
          <w:numId w:val="1025"/>
        </w:numPr>
      </w:pPr>
      <w:r>
        <w:rPr>
          <w:b/>
          <w:bCs/>
        </w:rPr>
        <w:t xml:space="preserve">6. Camera/electronics:</w:t>
      </w:r>
      <w:r>
        <w:t xml:space="preserve"> </w:t>
      </w:r>
      <w:r>
        <w:t xml:space="preserve">Amplifies and stores the spot location as a durable record.</w:t>
      </w:r>
    </w:p>
    <w:p>
      <w:pPr>
        <w:pStyle w:val="Compact"/>
        <w:numPr>
          <w:ilvl w:val="0"/>
          <w:numId w:val="1025"/>
        </w:numPr>
      </w:pPr>
      <w:r>
        <w:rPr>
          <w:b/>
          <w:bCs/>
        </w:rPr>
        <w:t xml:space="preserve">7. Human observer:</w:t>
      </w:r>
      <w:r>
        <w:t xml:space="preserve"> </w:t>
      </w:r>
      <w:r>
        <w:t xml:space="preserve">Models the apparatus, identifies the selected basis, and denotes the result.</w:t>
      </w:r>
    </w:p>
    <w:bookmarkEnd w:id="107"/>
    <w:bookmarkStart w:id="108" w:name="incoming-superposition"/>
    <w:p>
      <w:pPr>
        <w:pStyle w:val="Heading3"/>
      </w:pPr>
      <w:r>
        <w:rPr>
          <w:rStyle w:val="SectionNumber"/>
        </w:rPr>
        <w:t xml:space="preserve">26.0.2</w:t>
      </w:r>
      <w:r>
        <w:tab/>
      </w:r>
      <w:r>
        <w:t xml:space="preserve">Incoming superposition</w:t>
      </w:r>
    </w:p>
    <w:p>
      <w:pPr>
        <w:pStyle w:val="FirstParagraph"/>
      </w:pPr>
      <w:r>
        <w:t xml:space="preserve">Choose the magnet’s gradient direction as z. An incoming atom may be</w:t>
      </w:r>
      <w:r>
        <w:t xml:space="preserve"> </w:t>
      </w:r>
      <w:r>
        <w:t xml:space="preserve">prepared in</w:t>
      </w:r>
    </w:p>
    <w:p>
      <w:pPr>
        <w:pStyle w:val="BodyText"/>
      </w:pPr>
      <w:r>
        <w:t xml:space="preserve">|ψ_spin⟩ = α|↑_z⟩ + β|↓_z⟩, |α|²+|β|²=1. (21)</w:t>
      </w:r>
    </w:p>
    <w:p>
      <w:pPr>
        <w:pStyle w:val="BodyText"/>
      </w:pPr>
      <w:r>
        <w:t xml:space="preserve">Let |φ_0⟩ be the initial spatial wavepacket. The complete incoming</w:t>
      </w:r>
      <w:r>
        <w:t xml:space="preserve"> </w:t>
      </w:r>
      <w:r>
        <w:t xml:space="preserve">state is</w:t>
      </w:r>
    </w:p>
    <w:p>
      <w:pPr>
        <w:pStyle w:val="BodyText"/>
      </w:pPr>
      <w:r>
        <w:t xml:space="preserve">|Ψ_0⟩ = (α|↑_z⟩ + β|↓_z⟩) ⊗ |φ_0⟩. (22)</w:t>
      </w:r>
    </w:p>
    <w:p>
      <w:pPr>
        <w:pStyle w:val="BodyText"/>
      </w:pPr>
      <w:r>
        <w:t xml:space="preserve">At this stage, the spin alternatives are admissible and coherently</w:t>
      </w:r>
      <w:r>
        <w:t xml:space="preserve"> </w:t>
      </w:r>
      <w:r>
        <w:t xml:space="preserve">retained. There is not yet a z-record.</w:t>
      </w:r>
    </w:p>
    <w:bookmarkEnd w:id="108"/>
    <w:bookmarkStart w:id="109" w:name="X0b58159f4390c463b8e3bbd8c849d95e02b9691"/>
    <w:p>
      <w:pPr>
        <w:pStyle w:val="Heading3"/>
      </w:pPr>
      <w:r>
        <w:rPr>
          <w:rStyle w:val="SectionNumber"/>
        </w:rPr>
        <w:t xml:space="preserve">26.0.3</w:t>
      </w:r>
      <w:r>
        <w:tab/>
      </w:r>
      <w:r>
        <w:t xml:space="preserve">Mechanical distinction selected by the magnet</w:t>
      </w:r>
    </w:p>
    <w:p>
      <w:pPr>
        <w:pStyle w:val="FirstParagraph"/>
      </w:pPr>
      <w:r>
        <w:t xml:space="preserve">The magnetic interaction is approximately</w:t>
      </w:r>
    </w:p>
    <w:p>
      <w:pPr>
        <w:pStyle w:val="BodyText"/>
      </w:pPr>
      <w:r>
        <w:t xml:space="preserve">H_int = - μ·B(r). (23)</w:t>
      </w:r>
    </w:p>
    <w:p>
      <w:pPr>
        <w:pStyle w:val="BodyText"/>
      </w:pPr>
      <w:r>
        <w:t xml:space="preserve">For a field with z-gradient B_z(z) ≈ B_0 + bz, the two z-spin components</w:t>
      </w:r>
      <w:r>
        <w:t xml:space="preserve"> </w:t>
      </w:r>
      <w:r>
        <w:t xml:space="preserve">experience opposite forces. Over an interaction time τ, the apparatus</w:t>
      </w:r>
      <w:r>
        <w:t xml:space="preserve"> </w:t>
      </w:r>
      <w:r>
        <w:t xml:space="preserve">produces opposite momentum shifts ±Δp_z. The unitary interaction</w:t>
      </w:r>
      <w:r>
        <w:t xml:space="preserve"> </w:t>
      </w:r>
      <w:r>
        <w:t xml:space="preserve">therefore acts as</w:t>
      </w:r>
    </w:p>
    <w:p>
      <w:pPr>
        <w:pStyle w:val="BodyText"/>
      </w:pPr>
      <w:r>
        <w:t xml:space="preserve">|↑_z⟩|φ_0⟩ → |↑_z⟩|φ_+⟩, |↓_z⟩|φ_0⟩ → |↓_z⟩|φ_-⟩. (24)</w:t>
      </w:r>
    </w:p>
    <w:p>
      <w:pPr>
        <w:pStyle w:val="BodyText"/>
      </w:pPr>
      <w:r>
        <w:t xml:space="preserve">By linearity,</w:t>
      </w:r>
    </w:p>
    <w:p>
      <w:pPr>
        <w:pStyle w:val="BodyText"/>
      </w:pPr>
      <w:r>
        <w:t xml:space="preserve">|Ψ_1⟩ = α|↑_z⟩|φ_+⟩ + β|↓_z⟩|φ_-⟩. (25)</w:t>
      </w:r>
    </w:p>
    <w:p>
      <w:pPr>
        <w:pStyle w:val="BodyText"/>
      </w:pPr>
      <w:r>
        <w:t xml:space="preserve">The magnet has not passively revealed a basis-independent label. Its</w:t>
      </w:r>
      <w:r>
        <w:t xml:space="preserve"> </w:t>
      </w:r>
      <w:r>
        <w:t xml:space="preserve">physical orientation selected the z distinction and converted it into</w:t>
      </w:r>
      <w:r>
        <w:t xml:space="preserve"> </w:t>
      </w:r>
      <w:r>
        <w:t xml:space="preserve">spatially separable channels. Rotating the magnet changes the projectors</w:t>
      </w:r>
      <w:r>
        <w:t xml:space="preserve"> </w:t>
      </w:r>
      <w:r>
        <w:t xml:space="preserve">and therefore changes the mechanical observation performed.</w:t>
      </w:r>
    </w:p>
    <w:bookmarkEnd w:id="109"/>
    <w:bookmarkStart w:id="110" w:name="propagation-and-spatial-resolution"/>
    <w:p>
      <w:pPr>
        <w:pStyle w:val="Heading3"/>
      </w:pPr>
      <w:r>
        <w:rPr>
          <w:rStyle w:val="SectionNumber"/>
        </w:rPr>
        <w:t xml:space="preserve">26.0.4</w:t>
      </w:r>
      <w:r>
        <w:tab/>
      </w:r>
      <w:r>
        <w:t xml:space="preserve">Propagation and spatial resolution</w:t>
      </w:r>
    </w:p>
    <w:p>
      <w:pPr>
        <w:pStyle w:val="FirstParagraph"/>
      </w:pPr>
      <w:r>
        <w:t xml:space="preserve">During free flight, the wavepackets separate. A useful discriminability</w:t>
      </w:r>
      <w:r>
        <w:t xml:space="preserve"> </w:t>
      </w:r>
      <w:r>
        <w:t xml:space="preserve">condition is</w:t>
      </w:r>
    </w:p>
    <w:p>
      <w:pPr>
        <w:pStyle w:val="BodyText"/>
      </w:pPr>
      <w:r>
        <w:t xml:space="preserve">|⟨φ_-|φ_+⟩| ≪ 1. (26)</w:t>
      </w:r>
    </w:p>
    <w:p>
      <w:pPr>
        <w:pStyle w:val="BodyText"/>
      </w:pPr>
      <w:r>
        <w:t xml:space="preserve">When the overlap remains large, the machinery cannot reliably</w:t>
      </w:r>
      <w:r>
        <w:t xml:space="preserve"> </w:t>
      </w:r>
      <w:r>
        <w:t xml:space="preserve">distinguish the alternatives. When it is small, the apparatus has</w:t>
      </w:r>
      <w:r>
        <w:t xml:space="preserve"> </w:t>
      </w:r>
      <w:r>
        <w:t xml:space="preserve">converted spin distinction into a resolvable position distinction. The</w:t>
      </w:r>
      <w:r>
        <w:t xml:space="preserve"> </w:t>
      </w:r>
      <w:r>
        <w:t xml:space="preserve">collimator, field gradient, transit time, atom mass, detector distance,</w:t>
      </w:r>
      <w:r>
        <w:t xml:space="preserve"> </w:t>
      </w:r>
      <w:r>
        <w:t xml:space="preserve">and detector resolution all belong to the observer machinery because all</w:t>
      </w:r>
      <w:r>
        <w:t xml:space="preserve"> </w:t>
      </w:r>
      <w:r>
        <w:t xml:space="preserve">determine whether equation (26) is achieved.</w:t>
      </w:r>
    </w:p>
    <w:bookmarkEnd w:id="110"/>
    <w:bookmarkStart w:id="111" w:name="detection-and-record-formation"/>
    <w:p>
      <w:pPr>
        <w:pStyle w:val="Heading3"/>
      </w:pPr>
      <w:r>
        <w:rPr>
          <w:rStyle w:val="SectionNumber"/>
        </w:rPr>
        <w:t xml:space="preserve">26.0.5</w:t>
      </w:r>
      <w:r>
        <w:tab/>
      </w:r>
      <w:r>
        <w:t xml:space="preserve">Detection and record formation</w:t>
      </w:r>
    </w:p>
    <w:p>
      <w:pPr>
        <w:pStyle w:val="FirstParagraph"/>
      </w:pPr>
      <w:r>
        <w:t xml:space="preserve">Let |D_0⟩ be the ready state of the detector and |D_+⟩, |D_-⟩ be</w:t>
      </w:r>
      <w:r>
        <w:t xml:space="preserve"> </w:t>
      </w:r>
      <w:r>
        <w:t xml:space="preserve">distinct detector records. Detection gives</w:t>
      </w:r>
    </w:p>
    <w:p>
      <w:pPr>
        <w:pStyle w:val="BodyText"/>
      </w:pPr>
      <w:r>
        <w:t xml:space="preserve">α|↑_z⟩|φ_+⟩|D_0⟩ + β|↓_z⟩|φ_-⟩|D_0⟩ (27a)</w:t>
      </w:r>
    </w:p>
    <w:p>
      <w:pPr>
        <w:pStyle w:val="BodyText"/>
      </w:pPr>
      <w:r>
        <w:t xml:space="preserve">→ α|↑_z⟩|φ_+⟩|D_+⟩ + β|↓_z⟩|φ_-⟩|D_-⟩. (27b)</w:t>
      </w:r>
    </w:p>
    <w:p>
      <w:pPr>
        <w:pStyle w:val="BodyText"/>
      </w:pPr>
      <w:r>
        <w:t xml:space="preserve">The detector then couples to many uncontrolled environmental degrees of</w:t>
      </w:r>
      <w:r>
        <w:t xml:space="preserve"> </w:t>
      </w:r>
      <w:r>
        <w:t xml:space="preserve">freedom: emitted photons, lattice vibrations, electrical currents,</w:t>
      </w:r>
      <w:r>
        <w:t xml:space="preserve"> </w:t>
      </w:r>
      <w:r>
        <w:t xml:space="preserve">memory states, and surrounding matter. Denote the resulting</w:t>
      </w:r>
      <w:r>
        <w:t xml:space="preserve"> </w:t>
      </w:r>
      <w:r>
        <w:t xml:space="preserve">environmental states by |E_+⟩ and |E_-⟩:</w:t>
      </w:r>
    </w:p>
    <w:p>
      <w:pPr>
        <w:pStyle w:val="BodyText"/>
      </w:pPr>
      <w:r>
        <w:t xml:space="preserve">|Ψ_2⟩ = α|↑_z,φ_+,D_+,E_+⟩ + β|↓_z,φ_-,D_-,E_-⟩. (28)</w:t>
      </w:r>
    </w:p>
    <w:p>
      <w:pPr>
        <w:pStyle w:val="BodyText"/>
      </w:pPr>
      <w:r>
        <w:t xml:space="preserve">The local coherence between the two detector records is multiplied by</w:t>
      </w:r>
    </w:p>
    <w:p>
      <w:pPr>
        <w:pStyle w:val="BodyText"/>
      </w:pPr>
      <w:r>
        <w:t xml:space="preserve">γ = ⟨E_-|E_+⟩. (29)</w:t>
      </w:r>
    </w:p>
    <w:p>
      <w:pPr>
        <w:pStyle w:val="BodyText"/>
      </w:pPr>
      <w:r>
        <w:t xml:space="preserve">For macroscopically distinct records, |γ| becomes extremely small. The</w:t>
      </w:r>
      <w:r>
        <w:t xml:space="preserve"> </w:t>
      </w:r>
      <w:r>
        <w:t xml:space="preserve">reduced detector description is then approximately</w:t>
      </w:r>
    </w:p>
    <w:p>
      <w:pPr>
        <w:pStyle w:val="BodyText"/>
      </w:pPr>
      <w:r>
        <w:t xml:space="preserve">ρ_D ≈ |α|²|D_+⟩⟨D_+| + |β|²|D_-⟩⟨D_-|. (30)</w:t>
      </w:r>
    </w:p>
    <w:bookmarkEnd w:id="111"/>
    <w:bookmarkStart w:id="112" w:name="quantum-instrument-description"/>
    <w:p>
      <w:pPr>
        <w:pStyle w:val="Heading3"/>
      </w:pPr>
      <w:r>
        <w:rPr>
          <w:rStyle w:val="SectionNumber"/>
        </w:rPr>
        <w:t xml:space="preserve">26.0.6</w:t>
      </w:r>
      <w:r>
        <w:tab/>
      </w:r>
      <w:r>
        <w:t xml:space="preserve">Quantum-instrument description</w:t>
      </w:r>
    </w:p>
    <w:p>
      <w:pPr>
        <w:pStyle w:val="FirstParagraph"/>
      </w:pPr>
      <w:r>
        <w:t xml:space="preserve">For an ideal z measurement, the effects are</w:t>
      </w:r>
    </w:p>
    <w:p>
      <w:pPr>
        <w:pStyle w:val="BodyText"/>
      </w:pPr>
      <w:r>
        <w:t xml:space="preserve">Π_+ = |↑_z⟩⟨↑_z|, Π_- = |↓_z⟩⟨↓_z|. (31)</w:t>
      </w:r>
    </w:p>
    <w:p>
      <w:pPr>
        <w:pStyle w:val="BodyText"/>
      </w:pPr>
      <w:r>
        <w:t xml:space="preserve">p_+ = Tr(ρΠ_+) = |α|², p_- = Tr(ρΠ_-) = |β|². (32)</w:t>
      </w:r>
    </w:p>
    <w:p>
      <w:pPr>
        <w:pStyle w:val="BodyText"/>
      </w:pPr>
      <w:r>
        <w:t xml:space="preserve">The complete real apparatus is more accurately represented by an</w:t>
      </w:r>
      <w:r>
        <w:t xml:space="preserve"> </w:t>
      </w:r>
      <w:r>
        <w:t xml:space="preserve">instrument {𝓘_+,𝓘_-}, because it not only assigns probabilities but</w:t>
      </w:r>
      <w:r>
        <w:t xml:space="preserve"> </w:t>
      </w:r>
      <w:r>
        <w:t xml:space="preserve">also records the conditional state and detector change.</w:t>
      </w:r>
    </w:p>
    <w:bookmarkEnd w:id="112"/>
    <w:bookmarkStart w:id="113" w:name="full-semantic-breakdown"/>
    <w:p>
      <w:pPr>
        <w:pStyle w:val="Heading3"/>
      </w:pPr>
      <w:r>
        <w:rPr>
          <w:rStyle w:val="SectionNumber"/>
        </w:rPr>
        <w:t xml:space="preserve">26.0.7</w:t>
      </w:r>
      <w:r>
        <w:tab/>
      </w:r>
      <w:r>
        <w:t xml:space="preserve">Full semantic breakdown</w:t>
      </w:r>
    </w:p>
    <w:p>
      <w:pPr>
        <w:pStyle w:val="Compact"/>
        <w:numPr>
          <w:ilvl w:val="0"/>
          <w:numId w:val="1026"/>
        </w:numPr>
      </w:pPr>
      <w:r>
        <w:rPr>
          <w:b/>
          <w:bCs/>
        </w:rPr>
        <w:t xml:space="preserve">Semantic stage:</w:t>
      </w:r>
      <w:r>
        <w:t xml:space="preserve"> </w:t>
      </w:r>
      <w:r>
        <w:t xml:space="preserve">Persist</w:t>
      </w:r>
      <w:r>
        <w:t xml:space="preserve"> </w:t>
      </w:r>
      <w:r>
        <w:rPr>
          <w:b/>
          <w:bCs/>
        </w:rPr>
        <w:t xml:space="preserve">Physical component:</w:t>
      </w:r>
      <w:r>
        <w:t xml:space="preserve"> </w:t>
      </w:r>
      <w:r>
        <w:t xml:space="preserve">Prepared atomic beam</w:t>
      </w:r>
      <w:r>
        <w:t xml:space="preserve"> </w:t>
      </w:r>
      <w:r>
        <w:rPr>
          <w:b/>
          <w:bCs/>
        </w:rPr>
        <w:t xml:space="preserve">Mathematical structure:</w:t>
      </w:r>
      <w:r>
        <w:t xml:space="preserve"> </w:t>
      </w:r>
      <w:r>
        <w:t xml:space="preserve"> </w:t>
      </w:r>
      <w:r>
        <w:t xml:space="preserve"> </w:t>
      </w:r>
      <w:r>
        <w:rPr>
          <w:b/>
          <w:bCs/>
        </w:rPr>
        <w:t xml:space="preserve">What becomes real:</w:t>
      </w:r>
      <w:r>
        <w:t xml:space="preserve"> </w:t>
      </w:r>
      <w:r>
        <w:t xml:space="preserve">Ψ_0⟩</w:t>
      </w:r>
    </w:p>
    <w:p>
      <w:pPr>
        <w:pStyle w:val="Compact"/>
        <w:numPr>
          <w:ilvl w:val="0"/>
          <w:numId w:val="1026"/>
        </w:numPr>
      </w:pPr>
      <w:r>
        <w:rPr>
          <w:b/>
          <w:bCs/>
        </w:rPr>
        <w:t xml:space="preserve">Semantic stage:</w:t>
      </w:r>
      <w:r>
        <w:t xml:space="preserve"> </w:t>
      </w:r>
      <w:r>
        <w:t xml:space="preserve">Distinguish</w:t>
      </w:r>
      <w:r>
        <w:t xml:space="preserve"> </w:t>
      </w:r>
      <w:r>
        <w:rPr>
          <w:b/>
          <w:bCs/>
        </w:rPr>
        <w:t xml:space="preserve">Physical component:</w:t>
      </w:r>
      <w:r>
        <w:t xml:space="preserve"> </w:t>
      </w:r>
      <w:r>
        <w:t xml:space="preserve">Magnet axis and field gradient</w:t>
      </w:r>
      <w:r>
        <w:t xml:space="preserve"> </w:t>
      </w:r>
      <w:r>
        <w:rPr>
          <w:b/>
          <w:bCs/>
        </w:rPr>
        <w:t xml:space="preserve">Mathematical structure:</w:t>
      </w:r>
      <w:r>
        <w:t xml:space="preserve"> </w:t>
      </w:r>
      <w:r>
        <w:t xml:space="preserve">{Π_+,Π_-}</w:t>
      </w:r>
      <w:r>
        <w:t xml:space="preserve"> </w:t>
      </w:r>
      <w:r>
        <w:rPr>
          <w:b/>
          <w:bCs/>
        </w:rPr>
        <w:t xml:space="preserve">What becomes real:</w:t>
      </w:r>
      <w:r>
        <w:t xml:space="preserve"> </w:t>
      </w:r>
      <w:r>
        <w:t xml:space="preserve">The z-spin alternatives become the enacted question.</w:t>
      </w:r>
    </w:p>
    <w:p>
      <w:pPr>
        <w:pStyle w:val="Compact"/>
        <w:numPr>
          <w:ilvl w:val="0"/>
          <w:numId w:val="1026"/>
        </w:numPr>
      </w:pPr>
      <w:r>
        <w:rPr>
          <w:b/>
          <w:bCs/>
        </w:rPr>
        <w:t xml:space="preserve">Semantic stage:</w:t>
      </w:r>
      <w:r>
        <w:t xml:space="preserve"> </w:t>
      </w:r>
      <w:r>
        <w:t xml:space="preserve">Relate</w:t>
      </w:r>
      <w:r>
        <w:t xml:space="preserve"> </w:t>
      </w:r>
      <w:r>
        <w:rPr>
          <w:b/>
          <w:bCs/>
        </w:rPr>
        <w:t xml:space="preserve">Physical component:</w:t>
      </w:r>
      <w:r>
        <w:t xml:space="preserve"> </w:t>
      </w:r>
      <w:r>
        <w:t xml:space="preserve">Magnetic coupling</w:t>
      </w:r>
      <w:r>
        <w:t xml:space="preserve"> </w:t>
      </w:r>
      <w:r>
        <w:rPr>
          <w:b/>
          <w:bCs/>
        </w:rPr>
        <w:t xml:space="preserve">Mathematical structure:</w:t>
      </w:r>
      <w:r>
        <w:t xml:space="preserve"> </w:t>
      </w:r>
      <w:r>
        <w:t xml:space="preserve">H_int = -μ·B</w:t>
      </w:r>
      <w:r>
        <w:t xml:space="preserve"> </w:t>
      </w:r>
      <w:r>
        <w:rPr>
          <w:b/>
          <w:bCs/>
        </w:rPr>
        <w:t xml:space="preserve">What becomes real:</w:t>
      </w:r>
      <w:r>
        <w:t xml:space="preserve"> </w:t>
      </w:r>
      <w:r>
        <w:t xml:space="preserve">Spin is linked to translational motion.</w:t>
      </w:r>
    </w:p>
    <w:p>
      <w:pPr>
        <w:pStyle w:val="Compact"/>
        <w:numPr>
          <w:ilvl w:val="0"/>
          <w:numId w:val="1026"/>
        </w:numPr>
      </w:pPr>
      <w:r>
        <w:rPr>
          <w:b/>
          <w:bCs/>
        </w:rPr>
        <w:t xml:space="preserve">Semantic stage:</w:t>
      </w:r>
      <w:r>
        <w:t xml:space="preserve"> </w:t>
      </w:r>
      <w:r>
        <w:t xml:space="preserve">Propagate</w:t>
      </w:r>
      <w:r>
        <w:t xml:space="preserve"> </w:t>
      </w:r>
      <w:r>
        <w:rPr>
          <w:b/>
          <w:bCs/>
        </w:rPr>
        <w:t xml:space="preserve">Physical component:</w:t>
      </w:r>
      <w:r>
        <w:t xml:space="preserve"> </w:t>
      </w:r>
      <w:r>
        <w:t xml:space="preserve">Magnet plus free flight</w:t>
      </w:r>
      <w:r>
        <w:t xml:space="preserve"> </w:t>
      </w:r>
      <w:r>
        <w:rPr>
          <w:b/>
          <w:bCs/>
        </w:rPr>
        <w:t xml:space="preserve">Mathematical structure:</w:t>
      </w:r>
      <w:r>
        <w:t xml:space="preserve"> </w:t>
      </w:r>
      <w:r>
        <w:t xml:space="preserve">U_SM and  </w:t>
      </w:r>
      <w:r>
        <w:t xml:space="preserve"> </w:t>
      </w:r>
      <w:r>
        <w:rPr>
          <w:b/>
          <w:bCs/>
        </w:rPr>
        <w:t xml:space="preserve">What becomes real:</w:t>
      </w:r>
      <w:r>
        <w:t xml:space="preserve"> </w:t>
      </w:r>
      <w:r>
        <w:t xml:space="preserve">φ_±⟩</w:t>
      </w:r>
    </w:p>
    <w:p>
      <w:pPr>
        <w:pStyle w:val="Compact"/>
        <w:numPr>
          <w:ilvl w:val="0"/>
          <w:numId w:val="1026"/>
        </w:numPr>
      </w:pPr>
      <w:r>
        <w:rPr>
          <w:b/>
          <w:bCs/>
        </w:rPr>
        <w:t xml:space="preserve">Semantic stage:</w:t>
      </w:r>
      <w:r>
        <w:t xml:space="preserve"> </w:t>
      </w:r>
      <w:r>
        <w:t xml:space="preserve">Resolve</w:t>
      </w:r>
      <w:r>
        <w:t xml:space="preserve"> </w:t>
      </w:r>
      <w:r>
        <w:rPr>
          <w:b/>
          <w:bCs/>
        </w:rPr>
        <w:t xml:space="preserve">Physical component:</w:t>
      </w:r>
      <w:r>
        <w:t xml:space="preserve"> </w:t>
      </w:r>
      <w:r>
        <w:t xml:space="preserve">Wavepacket separation and detector resolution</w:t>
      </w:r>
      <w:r>
        <w:t xml:space="preserve"> </w:t>
      </w:r>
      <w:r>
        <w:rPr>
          <w:b/>
          <w:bCs/>
        </w:rPr>
        <w:t xml:space="preserve">Mathematical structure:</w:t>
      </w:r>
      <w:r>
        <w:t xml:space="preserve"> </w:t>
      </w:r>
      <w:r>
        <w:t xml:space="preserve"> </w:t>
      </w:r>
      <w:r>
        <w:t xml:space="preserve"> </w:t>
      </w:r>
      <w:r>
        <w:rPr>
          <w:b/>
          <w:bCs/>
        </w:rPr>
        <w:t xml:space="preserve">What becomes real:</w:t>
      </w:r>
      <w:r>
        <w:t xml:space="preserve"> </w:t>
      </w:r>
      <w:r>
        <w:t xml:space="preserve">⟨φ_-</w:t>
      </w:r>
      <w:r>
        <w:br/>
      </w:r>
    </w:p>
    <w:p>
      <w:pPr>
        <w:pStyle w:val="Compact"/>
        <w:numPr>
          <w:ilvl w:val="0"/>
          <w:numId w:val="1026"/>
        </w:numPr>
      </w:pPr>
      <w:r>
        <w:rPr>
          <w:b/>
          <w:bCs/>
        </w:rPr>
        <w:t xml:space="preserve">Semantic stage:</w:t>
      </w:r>
      <w:r>
        <w:t xml:space="preserve"> </w:t>
      </w:r>
      <w:r>
        <w:t xml:space="preserve">Recurse/Amplify</w:t>
      </w:r>
      <w:r>
        <w:t xml:space="preserve"> </w:t>
      </w:r>
      <w:r>
        <w:rPr>
          <w:b/>
          <w:bCs/>
        </w:rPr>
        <w:t xml:space="preserve">Physical component:</w:t>
      </w:r>
      <w:r>
        <w:t xml:space="preserve"> </w:t>
      </w:r>
      <w:r>
        <w:t xml:space="preserve">Detector, environment, electronics</w:t>
      </w:r>
      <w:r>
        <w:t xml:space="preserve"> </w:t>
      </w:r>
      <w:r>
        <w:rPr>
          <w:b/>
          <w:bCs/>
        </w:rPr>
        <w:t xml:space="preserve">Mathematical structure:</w:t>
      </w:r>
      <w:r>
        <w:t xml:space="preserve"> </w:t>
      </w:r>
      <w:r>
        <w:t xml:space="preserve"> </w:t>
      </w:r>
      <w:r>
        <w:t xml:space="preserve"> </w:t>
      </w:r>
      <w:r>
        <w:rPr>
          <w:b/>
          <w:bCs/>
        </w:rPr>
        <w:t xml:space="preserve">What becomes real:</w:t>
      </w:r>
      <w:r>
        <w:t xml:space="preserve"> </w:t>
      </w:r>
      <w:r>
        <w:t xml:space="preserve">D_±E_±⟩</w:t>
      </w:r>
    </w:p>
    <w:p>
      <w:pPr>
        <w:pStyle w:val="Compact"/>
        <w:numPr>
          <w:ilvl w:val="0"/>
          <w:numId w:val="1026"/>
        </w:numPr>
      </w:pPr>
      <w:r>
        <w:rPr>
          <w:b/>
          <w:bCs/>
        </w:rPr>
        <w:t xml:space="preserve">Semantic stage:</w:t>
      </w:r>
      <w:r>
        <w:t xml:space="preserve"> </w:t>
      </w:r>
      <w:r>
        <w:t xml:space="preserve">Close</w:t>
      </w:r>
      <w:r>
        <w:t xml:space="preserve"> </w:t>
      </w:r>
      <w:r>
        <w:rPr>
          <w:b/>
          <w:bCs/>
        </w:rPr>
        <w:t xml:space="preserve">Physical component:</w:t>
      </w:r>
      <w:r>
        <w:t xml:space="preserve"> </w:t>
      </w:r>
      <w:r>
        <w:t xml:space="preserve">Stored spot and conditional state</w:t>
      </w:r>
      <w:r>
        <w:t xml:space="preserve"> </w:t>
      </w:r>
      <w:r>
        <w:rPr>
          <w:b/>
          <w:bCs/>
        </w:rPr>
        <w:t xml:space="preserve">Mathematical structure:</w:t>
      </w:r>
      <w:r>
        <w:t xml:space="preserve"> </w:t>
      </w:r>
      <w:r>
        <w:t xml:space="preserve">{p_k,r_k,ρ_{S </w:t>
      </w:r>
      <w:r>
        <w:t xml:space="preserve"> </w:t>
      </w:r>
      <w:r>
        <w:rPr>
          <w:b/>
          <w:bCs/>
        </w:rPr>
        <w:t xml:space="preserve">What becomes real:</w:t>
      </w:r>
      <w:r>
        <w:t xml:space="preserve"> </w:t>
      </w:r>
      <w:r>
        <w:t xml:space="preserve">k}}</w:t>
      </w:r>
    </w:p>
    <w:p>
      <w:pPr>
        <w:pStyle w:val="Compact"/>
        <w:numPr>
          <w:ilvl w:val="0"/>
          <w:numId w:val="1026"/>
        </w:numPr>
      </w:pPr>
      <w:r>
        <w:rPr>
          <w:b/>
          <w:bCs/>
        </w:rPr>
        <w:t xml:space="preserve">Semantic stage:</w:t>
      </w:r>
      <w:r>
        <w:t xml:space="preserve"> </w:t>
      </w:r>
      <w:r>
        <w:t xml:space="preserve">Reflect/Denote</w:t>
      </w:r>
      <w:r>
        <w:t xml:space="preserve"> </w:t>
      </w:r>
      <w:r>
        <w:rPr>
          <w:b/>
          <w:bCs/>
        </w:rPr>
        <w:t xml:space="preserve">Physical component:</w:t>
      </w:r>
      <w:r>
        <w:t xml:space="preserve"> </w:t>
      </w:r>
      <w:r>
        <w:t xml:space="preserve">Human scientific observer</w:t>
      </w:r>
      <w:r>
        <w:t xml:space="preserve"> </w:t>
      </w:r>
      <w:r>
        <w:rPr>
          <w:b/>
          <w:bCs/>
        </w:rPr>
        <w:t xml:space="preserve">Mathematical structure:</w:t>
      </w:r>
      <w:r>
        <w:t xml:space="preserve"> </w:t>
      </w:r>
      <w:r>
        <w:t xml:space="preserve">Λ_H(𝓜,k)</w:t>
      </w:r>
      <w:r>
        <w:t xml:space="preserve"> </w:t>
      </w:r>
      <w:r>
        <w:rPr>
          <w:b/>
          <w:bCs/>
        </w:rPr>
        <w:t xml:space="preserve">What becomes real:</w:t>
      </w:r>
      <w:r>
        <w:t xml:space="preserve"> </w:t>
      </w:r>
      <w:r>
        <w:t xml:space="preserve">The observation machinery itself becomes an explicit model.</w:t>
      </w:r>
    </w:p>
    <w:p>
      <w:pPr>
        <w:pStyle w:val="FirstParagraph"/>
      </w:pPr>
      <w:r>
        <w:t xml:space="preserve">Worked-system conclusion</w:t>
      </w:r>
      <w:r>
        <w:t xml:space="preserve"> </w:t>
      </w:r>
      <w:r>
        <w:t xml:space="preserve">The observed spin result is not attributable to the atom alone.</w:t>
      </w:r>
      <w:r>
        <w:t xml:space="preserve"> </w:t>
      </w:r>
      <w:r>
        <w:t xml:space="preserve">It is the closure of the atom’s admissible state, the magnet’s selected</w:t>
      </w:r>
      <w:r>
        <w:t xml:space="preserve"> </w:t>
      </w:r>
      <w:r>
        <w:t xml:space="preserve">distinction, the spin-position coupling, free propagation, detector</w:t>
      </w:r>
      <w:r>
        <w:t xml:space="preserve"> </w:t>
      </w:r>
      <w:r>
        <w:t xml:space="preserve">resolution, environmental stabilisation, and the retained record. Human</w:t>
      </w:r>
      <w:r>
        <w:t xml:space="preserve"> </w:t>
      </w:r>
      <w:r>
        <w:t xml:space="preserve">observation adds a model of that entire machinery.</w:t>
      </w:r>
    </w:p>
    <w:p>
      <w:pPr>
        <w:pStyle w:val="BodyText"/>
      </w:pPr>
      <w:r>
        <w:t xml:space="preserve">Once the conventional mathematics has been displayed, the entire</w:t>
      </w:r>
      <w:r>
        <w:t xml:space="preserve"> </w:t>
      </w:r>
      <w:r>
        <w:t xml:space="preserve">Stern-Gerlach chain can be compressed without losing its denotation:</w:t>
      </w:r>
    </w:p>
    <w:p>
      <w:pPr>
        <w:pStyle w:val="BodyText"/>
      </w:pPr>
      <w:r>
        <w:t xml:space="preserve">Q[ψ] → D_n → R_{μB} → G_x → V_D → K_E → C_k → Λ_H. (33)</w:t>
      </w:r>
    </w:p>
    <w:p>
      <w:pPr>
        <w:pStyle w:val="BodyText"/>
      </w:pPr>
      <w:r>
        <w:t xml:space="preserve">The symbols denote</w:t>
      </w:r>
    </w:p>
    <w:p>
      <w:pPr>
        <w:pStyle w:val="Compact"/>
        <w:numPr>
          <w:ilvl w:val="0"/>
          <w:numId w:val="1027"/>
        </w:numPr>
      </w:pPr>
      <w:r>
        <w:rPr>
          <w:b/>
          <w:bCs/>
        </w:rPr>
        <w:t xml:space="preserve">Q[ψ] — Coherent unresolved admissibility:</w:t>
      </w:r>
      <w:r>
        <w:t xml:space="preserve"> </w:t>
      </w:r>
      <w:r>
        <w:t xml:space="preserve">Incoming spin state</w:t>
      </w:r>
    </w:p>
    <w:p>
      <w:pPr>
        <w:pStyle w:val="Compact"/>
        <w:numPr>
          <w:ilvl w:val="0"/>
          <w:numId w:val="1027"/>
        </w:numPr>
      </w:pPr>
      <w:r>
        <w:rPr>
          <w:b/>
          <w:bCs/>
        </w:rPr>
        <w:t xml:space="preserve">D_n — Mechanical selection of distinction n:</w:t>
      </w:r>
      <w:r>
        <w:t xml:space="preserve"> </w:t>
      </w:r>
      <w:r>
        <w:t xml:space="preserve">Magnet orientation</w:t>
      </w:r>
    </w:p>
    <w:p>
      <w:pPr>
        <w:pStyle w:val="Compact"/>
        <w:numPr>
          <w:ilvl w:val="0"/>
          <w:numId w:val="1027"/>
        </w:numPr>
      </w:pPr>
      <w:r>
        <w:rPr>
          <w:b/>
          <w:bCs/>
        </w:rPr>
        <w:t xml:space="preserve">R_{μB} — Physical relation that couples alternatives to channels:</w:t>
      </w:r>
      <w:r>
        <w:t xml:space="preserve"> </w:t>
      </w:r>
      <w:r>
        <w:t xml:space="preserve">Magnetic interaction</w:t>
      </w:r>
    </w:p>
    <w:p>
      <w:pPr>
        <w:pStyle w:val="Compact"/>
        <w:numPr>
          <w:ilvl w:val="0"/>
          <w:numId w:val="1027"/>
        </w:numPr>
      </w:pPr>
      <w:r>
        <w:rPr>
          <w:b/>
          <w:bCs/>
        </w:rPr>
        <w:t xml:space="preserve">G_x — Propagation into an observable carrier:</w:t>
      </w:r>
      <w:r>
        <w:t xml:space="preserve"> </w:t>
      </w:r>
      <w:r>
        <w:t xml:space="preserve">Spatial separation</w:t>
      </w:r>
    </w:p>
    <w:p>
      <w:pPr>
        <w:pStyle w:val="Compact"/>
        <w:numPr>
          <w:ilvl w:val="0"/>
          <w:numId w:val="1027"/>
        </w:numPr>
      </w:pPr>
      <w:r>
        <w:rPr>
          <w:b/>
          <w:bCs/>
        </w:rPr>
        <w:t xml:space="preserve">V_D — Resolution by observer machinery:</w:t>
      </w:r>
      <w:r>
        <w:t xml:space="preserve"> </w:t>
      </w:r>
      <w:r>
        <w:t xml:space="preserve">Detector discriminability</w:t>
      </w:r>
    </w:p>
    <w:p>
      <w:pPr>
        <w:pStyle w:val="Compact"/>
        <w:numPr>
          <w:ilvl w:val="0"/>
          <w:numId w:val="1027"/>
        </w:numPr>
      </w:pPr>
      <w:r>
        <w:rPr>
          <w:b/>
          <w:bCs/>
        </w:rPr>
        <w:t xml:space="preserve">K_E — Recursive retention and environmental stabilisation:</w:t>
      </w:r>
      <w:r>
        <w:t xml:space="preserve"> </w:t>
      </w:r>
      <w:r>
        <w:t xml:space="preserve">Pointer record plus decoherence</w:t>
      </w:r>
    </w:p>
    <w:p>
      <w:pPr>
        <w:pStyle w:val="Compact"/>
        <w:numPr>
          <w:ilvl w:val="0"/>
          <w:numId w:val="1027"/>
        </w:numPr>
      </w:pPr>
      <w:r>
        <w:rPr>
          <w:b/>
          <w:bCs/>
        </w:rPr>
        <w:t xml:space="preserve">C_k — Closure into outcome k and conditional state:</w:t>
      </w:r>
      <w:r>
        <w:t xml:space="preserve"> </w:t>
      </w:r>
      <w:r>
        <w:t xml:space="preserve">Stored upper or lower detection</w:t>
      </w:r>
    </w:p>
    <w:p>
      <w:pPr>
        <w:pStyle w:val="Compact"/>
        <w:numPr>
          <w:ilvl w:val="0"/>
          <w:numId w:val="1027"/>
        </w:numPr>
      </w:pPr>
      <w:r>
        <w:rPr>
          <w:b/>
          <w:bCs/>
        </w:rPr>
        <w:t xml:space="preserve">Λ_H — Reflexive semantic denotation:</w:t>
      </w:r>
      <w:r>
        <w:t xml:space="preserve"> </w:t>
      </w:r>
      <w:r>
        <w:t xml:space="preserve">Human report and mathematical model</w:t>
      </w:r>
    </w:p>
    <w:p>
      <w:pPr>
        <w:pStyle w:val="FirstParagraph"/>
      </w:pPr>
      <w:r>
        <w:t xml:space="preserve">This compression is valid only because every class has been denoted once</w:t>
      </w:r>
      <w:r>
        <w:t xml:space="preserve"> </w:t>
      </w:r>
      <w:r>
        <w:t xml:space="preserve">against the expanded mechanics. It is therefore not a replacement for</w:t>
      </w:r>
      <w:r>
        <w:t xml:space="preserve"> </w:t>
      </w:r>
      <w:r>
        <w:t xml:space="preserve">the mathematics but a reusable relational language for its physical</w:t>
      </w:r>
      <w:r>
        <w:t xml:space="preserve"> </w:t>
      </w:r>
      <w:r>
        <w:t xml:space="preserve">necessity and order.</w:t>
      </w:r>
    </w:p>
    <w:bookmarkEnd w:id="113"/>
    <w:bookmarkEnd w:id="114"/>
    <w:bookmarkStart w:id="121" w:name="reality-as-retained-distinction"/>
    <w:p>
      <w:pPr>
        <w:pStyle w:val="Heading1"/>
        <w:pageBreakBefore/>
      </w:pPr>
      <w:r>
        <w:rPr>
          <w:rStyle w:val="SectionNumber"/>
        </w:rPr>
        <w:t xml:space="preserve">27</w:t>
      </w:r>
      <w:r>
        <w:tab/>
      </w:r>
      <w:r>
        <w:t xml:space="preserve">Reality as Retained Distinction</w:t>
      </w:r>
    </w:p>
    <w:bookmarkStart w:id="115" w:name="X47c0c38c272696e981008e37f62fd613efef725"/>
    <w:p>
      <w:pPr>
        <w:pStyle w:val="Heading3"/>
      </w:pPr>
      <w:r>
        <w:rPr>
          <w:rStyle w:val="SectionNumber"/>
        </w:rPr>
        <w:t xml:space="preserve">27.0.1</w:t>
      </w:r>
      <w:r>
        <w:tab/>
      </w:r>
      <w:r>
        <w:t xml:space="preserve">Superposition is related to reality through observation machinery</w:t>
      </w:r>
    </w:p>
    <w:p>
      <w:pPr>
        <w:pStyle w:val="FirstParagraph"/>
      </w:pPr>
      <w:r>
        <w:t xml:space="preserve">Superposition is not a pre-reality fiction. It is the unresolved</w:t>
      </w:r>
      <w:r>
        <w:t xml:space="preserve"> </w:t>
      </w:r>
      <w:r>
        <w:t xml:space="preserve">physical account retained before a mechanically stable distinction</w:t>
      </w:r>
      <w:r>
        <w:t xml:space="preserve"> </w:t>
      </w:r>
      <w:r>
        <w:t xml:space="preserve">exists for a given observer. Mechanical observation maps that account</w:t>
      </w:r>
      <w:r>
        <w:t xml:space="preserve"> </w:t>
      </w:r>
      <w:r>
        <w:t xml:space="preserve">into a family of possible records and conditional states:</w:t>
      </w:r>
    </w:p>
    <w:p>
      <w:pPr>
        <w:pStyle w:val="BodyText"/>
      </w:pPr>
      <w:r>
        <w:t xml:space="preserve">ρ_S ──𝓜_O──▶ {p_k, r_k, ρ_{S|k}}. (34)</w:t>
      </w:r>
    </w:p>
    <w:bookmarkEnd w:id="115"/>
    <w:bookmarkStart w:id="116" w:name="Xe8933955174a80c5f61f141682695cb5697078d"/>
    <w:p>
      <w:pPr>
        <w:pStyle w:val="Heading3"/>
      </w:pPr>
      <w:r>
        <w:rPr>
          <w:rStyle w:val="SectionNumber"/>
        </w:rPr>
        <w:t xml:space="preserve">27.0.2</w:t>
      </w:r>
      <w:r>
        <w:tab/>
      </w:r>
      <w:r>
        <w:t xml:space="preserve">Reality is observer-relative without being arbitrary</w:t>
      </w:r>
    </w:p>
    <w:p>
      <w:pPr>
        <w:pStyle w:val="FirstParagraph"/>
      </w:pPr>
      <w:r>
        <w:t xml:space="preserve">A record is relative to an observer architecture, but it is not freely</w:t>
      </w:r>
      <w:r>
        <w:t xml:space="preserve"> </w:t>
      </w:r>
      <w:r>
        <w:t xml:space="preserve">invented. The state, coupling, conservation laws, detector thresholds,</w:t>
      </w:r>
      <w:r>
        <w:t xml:space="preserve"> </w:t>
      </w:r>
      <w:r>
        <w:t xml:space="preserve">and environmental dynamics constrain what records can occur. Relativity</w:t>
      </w:r>
      <w:r>
        <w:t xml:space="preserve"> </w:t>
      </w:r>
      <w:r>
        <w:t xml:space="preserve">here means physically indexed, not subjective whim.</w:t>
      </w:r>
    </w:p>
    <w:bookmarkEnd w:id="116"/>
    <w:bookmarkStart w:id="117" w:name="X37cd1ce9f298d4e37785139cecd4c0549da250f"/>
    <w:p>
      <w:pPr>
        <w:pStyle w:val="Heading3"/>
      </w:pPr>
      <w:r>
        <w:rPr>
          <w:rStyle w:val="SectionNumber"/>
        </w:rPr>
        <w:t xml:space="preserve">27.0.3</w:t>
      </w:r>
      <w:r>
        <w:tab/>
      </w:r>
      <w:r>
        <w:t xml:space="preserve">Mechanical observation does not require consciousness</w:t>
      </w:r>
    </w:p>
    <w:p>
      <w:pPr>
        <w:pStyle w:val="FirstParagraph"/>
      </w:pPr>
      <w:r>
        <w:t xml:space="preserve">The detector record can form before any human reads it. Human</w:t>
      </w:r>
      <w:r>
        <w:t xml:space="preserve"> </w:t>
      </w:r>
      <w:r>
        <w:t xml:space="preserve">consciousness enters as a higher-order, reflexive, semantically</w:t>
      </w:r>
      <w:r>
        <w:t xml:space="preserve"> </w:t>
      </w:r>
      <w:r>
        <w:t xml:space="preserve">expressive observer architecture. This preserves a physical account of</w:t>
      </w:r>
      <w:r>
        <w:t xml:space="preserve"> </w:t>
      </w:r>
      <w:r>
        <w:t xml:space="preserve">measurement while giving human observation genuinely additional</w:t>
      </w:r>
      <w:r>
        <w:t xml:space="preserve"> </w:t>
      </w:r>
      <w:r>
        <w:t xml:space="preserve">structure.</w:t>
      </w:r>
    </w:p>
    <w:bookmarkEnd w:id="117"/>
    <w:bookmarkStart w:id="118" w:name="X3c96c1fbc4e5acb60caea19ae961cf8427446dd"/>
    <w:p>
      <w:pPr>
        <w:pStyle w:val="Heading3"/>
      </w:pPr>
      <w:r>
        <w:rPr>
          <w:rStyle w:val="SectionNumber"/>
        </w:rPr>
        <w:t xml:space="preserve">27.0.4</w:t>
      </w:r>
      <w:r>
        <w:tab/>
      </w:r>
      <w:r>
        <w:t xml:space="preserve">Decoherence is not silently equated with a complete interpretation</w:t>
      </w:r>
    </w:p>
    <w:p>
      <w:pPr>
        <w:pStyle w:val="FirstParagraph"/>
      </w:pPr>
      <w:r>
        <w:t xml:space="preserve">The paper uses decoherence to explain stable pointer records and</w:t>
      </w:r>
      <w:r>
        <w:t xml:space="preserve"> </w:t>
      </w:r>
      <w:r>
        <w:t xml:space="preserve">effective loss of locally accessible interference. It does not assume</w:t>
      </w:r>
      <w:r>
        <w:t xml:space="preserve"> </w:t>
      </w:r>
      <w:r>
        <w:t xml:space="preserve">that decoherence alone settles every question about unique global</w:t>
      </w:r>
      <w:r>
        <w:t xml:space="preserve"> </w:t>
      </w:r>
      <w:r>
        <w:t xml:space="preserve">outcomes. The Principles of Observation and Mechanical Observation are</w:t>
      </w:r>
      <w:r>
        <w:t xml:space="preserve"> </w:t>
      </w:r>
      <w:r>
        <w:t xml:space="preserve">intended as common operational machinery beneath competing</w:t>
      </w:r>
      <w:r>
        <w:t xml:space="preserve"> </w:t>
      </w:r>
      <w:r>
        <w:t xml:space="preserve">interpretations, not as an unsupported declaration that all interpretive</w:t>
      </w:r>
      <w:r>
        <w:t xml:space="preserve"> </w:t>
      </w:r>
      <w:r>
        <w:t xml:space="preserve">questions have vanished.</w:t>
      </w:r>
    </w:p>
    <w:bookmarkEnd w:id="118"/>
    <w:bookmarkStart w:id="119" w:name="testable-use-of-the-framework"/>
    <w:p>
      <w:pPr>
        <w:pStyle w:val="Heading3"/>
      </w:pPr>
      <w:r>
        <w:rPr>
          <w:rStyle w:val="SectionNumber"/>
        </w:rPr>
        <w:t xml:space="preserve">27.0.5</w:t>
      </w:r>
      <w:r>
        <w:tab/>
      </w:r>
      <w:r>
        <w:t xml:space="preserve">Testable use of the framework</w:t>
      </w:r>
    </w:p>
    <w:p>
      <w:pPr>
        <w:pStyle w:val="FirstParagraph"/>
      </w:pPr>
      <w:r>
        <w:t xml:space="preserve">The principles become scientifically productive when they expose a</w:t>
      </w:r>
      <w:r>
        <w:t xml:space="preserve"> </w:t>
      </w:r>
      <w:r>
        <w:t xml:space="preserve">missing observer component, predict how changing observer architecture</w:t>
      </w:r>
      <w:r>
        <w:t xml:space="preserve"> </w:t>
      </w:r>
      <w:r>
        <w:t xml:space="preserve">changes the measurable distinction, or prove that two apparently</w:t>
      </w:r>
      <w:r>
        <w:t xml:space="preserve"> </w:t>
      </w:r>
      <w:r>
        <w:t xml:space="preserve">equivalent measurement descriptions do not preserve the same complete</w:t>
      </w:r>
      <w:r>
        <w:t xml:space="preserve"> </w:t>
      </w:r>
      <w:r>
        <w:t xml:space="preserve">logical action. Candidate tests include imperfect detector resolution,</w:t>
      </w:r>
      <w:r>
        <w:t xml:space="preserve"> </w:t>
      </w:r>
      <w:r>
        <w:t xml:space="preserve">weak measurement, delayed readout, measurement-chain reversibility, and</w:t>
      </w:r>
      <w:r>
        <w:t xml:space="preserve"> </w:t>
      </w:r>
      <w:r>
        <w:t xml:space="preserve">quantum-reference-frame changes.</w:t>
      </w:r>
    </w:p>
    <w:p>
      <w:pPr>
        <w:pStyle w:val="BodyText"/>
      </w:pPr>
      <w:r>
        <w:t xml:space="preserve">PO - universal observation</w:t>
      </w:r>
      <w:r>
        <w:t xml:space="preserve"> </w:t>
      </w:r>
      <w:r>
        <w:t xml:space="preserve">A distinction becomes physically accountable relative to another system</w:t>
      </w:r>
      <w:r>
        <w:t xml:space="preserve"> </w:t>
      </w:r>
      <w:r>
        <w:t xml:space="preserve">through relation, persistence, and closure.</w:t>
      </w:r>
    </w:p>
    <w:p>
      <w:pPr>
        <w:pStyle w:val="BodyText"/>
      </w:pPr>
      <w:r>
        <w:t xml:space="preserve">𝔒_{O←S} = 𝒞_O ∘ 𝒫_O ∘ ℛ_{OS} ∘ 𝒟_O(S).</w:t>
      </w:r>
    </w:p>
    <w:p>
      <w:pPr>
        <w:pStyle w:val="BodyText"/>
      </w:pPr>
      <w:r>
        <w:t xml:space="preserve">PMO - structured observation</w:t>
      </w:r>
      <w:r>
        <w:t xml:space="preserve"> </w:t>
      </w:r>
      <w:r>
        <w:t xml:space="preserve">An observer architecture converts admissible system distinctions into</w:t>
      </w:r>
      <w:r>
        <w:t xml:space="preserve"> </w:t>
      </w:r>
      <w:r>
        <w:t xml:space="preserve">stable records through prepared machinery, channel-defining coupling,</w:t>
      </w:r>
      <w:r>
        <w:t xml:space="preserve"> </w:t>
      </w:r>
      <w:r>
        <w:t xml:space="preserve">propagation, resolution, amplification, and record production.</w:t>
      </w:r>
    </w:p>
    <w:p>
      <w:pPr>
        <w:pStyle w:val="BodyText"/>
      </w:pPr>
      <w:r>
        <w:t xml:space="preserve">𝔒^{mech}</w:t>
      </w:r>
      <w:r>
        <w:rPr>
          <w:i/>
          <w:iCs/>
        </w:rPr>
        <w:t xml:space="preserve">{O←S} = 𝒞_O ∘ ℛec_O ∘ 𝒜_O ∘ 𝒫roj_O ∘ 𝒰</w:t>
      </w:r>
      <w:r>
        <w:t xml:space="preserve">{SM}.</w:t>
      </w:r>
    </w:p>
    <w:p>
      <w:pPr>
        <w:pStyle w:val="BodyText"/>
      </w:pPr>
      <w:r>
        <w:t xml:space="preserve">Human reflexive observation</w:t>
      </w:r>
      <w:r>
        <w:t xml:space="preserve"> </w:t>
      </w:r>
      <w:r>
        <w:t xml:space="preserve">A mechanical observation whose record and machinery can be recursively</w:t>
      </w:r>
      <w:r>
        <w:t xml:space="preserve"> </w:t>
      </w:r>
      <w:r>
        <w:t xml:space="preserve">modelled and semantically denoted by the observer.</w:t>
      </w:r>
    </w:p>
    <w:p>
      <w:pPr>
        <w:pStyle w:val="BodyText"/>
      </w:pPr>
      <w:r>
        <w:t xml:space="preserve">𝔒_H^(2)(S) = Λ_H ∘ Rec_H ∘ 𝔒_{H←S}^{mech}.</w:t>
      </w:r>
    </w:p>
    <w:p>
      <w:pPr>
        <w:pStyle w:val="BodyText"/>
      </w:pPr>
      <w:r>
        <w:t xml:space="preserve">The complete proposed quantum-to-reality operation is</w:t>
      </w:r>
    </w:p>
    <w:p>
      <w:pPr>
        <w:pStyle w:val="BodyText"/>
      </w:pPr>
      <w:r>
        <w:t xml:space="preserve">Admissible logical actions → coherent state → observer-selected</w:t>
      </w:r>
      <w:r>
        <w:t xml:space="preserve"> </w:t>
      </w:r>
      <w:r>
        <w:t xml:space="preserve">distinction → system-machinery entanglement → propagated record channels</w:t>
      </w:r>
      <w:r>
        <w:t xml:space="preserve"> </w:t>
      </w:r>
      <w:r>
        <w:t xml:space="preserve">→ decoherent stabilisation → observer-relative fact → reflexive semantic</w:t>
      </w:r>
      <w:r>
        <w:t xml:space="preserve"> </w:t>
      </w:r>
      <w:r>
        <w:t xml:space="preserve">model. (35)</w:t>
      </w:r>
    </w:p>
    <w:p>
      <w:pPr>
        <w:pStyle w:val="BodyText"/>
      </w:pPr>
      <w:r>
        <w:t xml:space="preserve">The next mathematical work is to:</w:t>
      </w:r>
    </w:p>
    <w:p>
      <w:pPr>
        <w:numPr>
          <w:ilvl w:val="0"/>
          <w:numId w:val="1028"/>
        </w:numPr>
      </w:pPr>
      <w:r>
        <w:t xml:space="preserve">Classify observer architectures by the distinctions they can</w:t>
      </w:r>
      <w:r>
        <w:t xml:space="preserve"> </w:t>
      </w:r>
      <w:r>
        <w:t xml:space="preserve">physically enact.</w:t>
      </w:r>
    </w:p>
    <w:p>
      <w:pPr>
        <w:numPr>
          <w:ilvl w:val="0"/>
          <w:numId w:val="1028"/>
        </w:numPr>
      </w:pPr>
      <w:r>
        <w:t xml:space="preserve">Define equivalence of observation machinery under the Principle of</w:t>
      </w:r>
      <w:r>
        <w:t xml:space="preserve"> </w:t>
      </w:r>
      <w:r>
        <w:t xml:space="preserve">Equivalent Action.</w:t>
      </w:r>
    </w:p>
    <w:p>
      <w:pPr>
        <w:numPr>
          <w:ilvl w:val="0"/>
          <w:numId w:val="1028"/>
        </w:numPr>
      </w:pPr>
      <w:r>
        <w:t xml:space="preserve">Use the Principle of Logical Action to distinguish apparatuses that</w:t>
      </w:r>
      <w:r>
        <w:t xml:space="preserve"> </w:t>
      </w:r>
      <w:r>
        <w:t xml:space="preserve">give the same probabilities but different disturbance, memory,</w:t>
      </w:r>
      <w:r>
        <w:t xml:space="preserve"> </w:t>
      </w:r>
      <w:r>
        <w:t xml:space="preserve">topology, or causal order.</w:t>
      </w:r>
    </w:p>
    <w:p>
      <w:pPr>
        <w:numPr>
          <w:ilvl w:val="0"/>
          <w:numId w:val="1028"/>
        </w:numPr>
      </w:pPr>
      <w:r>
        <w:t xml:space="preserve">Develop a relational normal form for quantum instruments and</w:t>
      </w:r>
      <w:r>
        <w:t xml:space="preserve"> </w:t>
      </w:r>
      <w:r>
        <w:t xml:space="preserve">measurement chains.</w:t>
      </w:r>
    </w:p>
    <w:p>
      <w:pPr>
        <w:numPr>
          <w:ilvl w:val="0"/>
          <w:numId w:val="1028"/>
        </w:numPr>
      </w:pPr>
      <w:r>
        <w:t xml:space="preserve">Apply the framework to continuous measurement, field detection,</w:t>
      </w:r>
      <w:r>
        <w:t xml:space="preserve"> </w:t>
      </w:r>
      <w:r>
        <w:t xml:space="preserve">gravitational observation, and human sensory systems.</w:t>
      </w:r>
    </w:p>
    <w:p>
      <w:pPr>
        <w:numPr>
          <w:ilvl w:val="0"/>
          <w:numId w:val="1028"/>
        </w:numPr>
      </w:pPr>
      <w:r>
        <w:t xml:space="preserve">Test whether the observer hierarchy provides a common bridge between</w:t>
      </w:r>
      <w:r>
        <w:t xml:space="preserve"> </w:t>
      </w:r>
      <w:r>
        <w:t xml:space="preserve">quantum measurement, relational state attribution, and classical</w:t>
      </w:r>
      <w:r>
        <w:t xml:space="preserve"> </w:t>
      </w:r>
      <w:r>
        <w:t xml:space="preserve">record formation.</w:t>
      </w:r>
    </w:p>
    <w:p>
      <w:pPr>
        <w:pStyle w:val="FirstParagraph"/>
      </w:pPr>
      <w:r>
        <w:t xml:space="preserve">Final statement</w:t>
      </w:r>
      <w:r>
        <w:t xml:space="preserve"> </w:t>
      </w:r>
      <w:r>
        <w:t xml:space="preserve">Superposition is unresolved admissible reality. Observation is</w:t>
      </w:r>
      <w:r>
        <w:t xml:space="preserve"> </w:t>
      </w:r>
      <w:r>
        <w:t xml:space="preserve">the production of a retained distinction relative to another system.</w:t>
      </w:r>
      <w:r>
        <w:t xml:space="preserve"> </w:t>
      </w:r>
      <w:r>
        <w:t xml:space="preserve">Mechanical observation is the physical machinery that makes the</w:t>
      </w:r>
      <w:r>
        <w:t xml:space="preserve"> </w:t>
      </w:r>
      <w:r>
        <w:t xml:space="preserve">distinction discriminable and persistent. Human scientific observation</w:t>
      </w:r>
      <w:r>
        <w:t xml:space="preserve"> </w:t>
      </w:r>
      <w:r>
        <w:t xml:space="preserve">is the recursive capacity to make that machinery itself observable and</w:t>
      </w:r>
      <w:r>
        <w:t xml:space="preserve"> </w:t>
      </w:r>
      <w:r>
        <w:t xml:space="preserve">mathematically denotable.</w:t>
      </w:r>
    </w:p>
    <w:bookmarkEnd w:id="119"/>
    <w:bookmarkStart w:id="120" w:name="the-complete-quantum-to-reality-chain"/>
    <w:p>
      <w:pPr>
        <w:pStyle w:val="Heading2"/>
      </w:pPr>
      <w:r>
        <w:rPr>
          <w:rStyle w:val="SectionNumber"/>
        </w:rPr>
        <w:t xml:space="preserve">27.1</w:t>
      </w:r>
      <w:r>
        <w:tab/>
      </w:r>
      <w:r>
        <w:t xml:space="preserve">The complete quantum-to-reality chain</w:t>
      </w:r>
    </w:p>
    <w:p>
      <w:pPr>
        <w:pStyle w:val="FirstParagraph"/>
      </w:pPr>
      <w:r>
        <w:t xml:space="preserve">The observer machinery completes the action sequence:</w:t>
      </w:r>
    </w:p>
    <w:p>
      <w:pPr>
        <w:pStyle w:val="BodyText"/>
        <w:keepLines/>
        <w:spacing w:before="100" w:after="120"/>
      </w:pPr>
      <m:oMathPara>
        <m:oMathParaPr>
          <m:jc m:val="center"/>
        </m:oMathParaPr>
        <m:oMath>
          <m:borderBox>
            <m:e>
              <m:m>
                <m:mPr>
                  <m:baseJc m:val="center"/>
                  <m:plcHide m:val="on"/>
                  <m:mcs>
                    <m:mc>
                      <m:mcPr>
                        <m:mcJc m:val="right"/>
                        <m:count m:val="1"/>
                      </m:mcPr>
                    </m:mc>
                    <m:mc>
                      <m:mcPr>
                        <m:mcJc m:val="left"/>
                        <m:count m:val="1"/>
                      </m:mcPr>
                    </m:mc>
                  </m:mcs>
                </m:mPr>
                <m:mr>
                  <m:e>
                    <m:r>
                      <m:rPr>
                        <m:nor/>
                        <m:sty m:val="p"/>
                      </m:rPr>
                      <m:t>admissibility</m:t>
                    </m:r>
                  </m:e>
                  <m:e>
                    <m:r>
                      <m:rPr>
                        <m:sty m:val="p"/>
                      </m:rPr>
                      <m:t>→</m:t>
                    </m:r>
                    <m:r>
                      <m:rPr>
                        <m:nor/>
                        <m:sty m:val="p"/>
                      </m:rPr>
                      <m:t>superposition</m:t>
                    </m:r>
                    <m:r>
                      <m:rPr>
                        <m:sty m:val="p"/>
                      </m:rPr>
                      <m:t>→</m:t>
                    </m:r>
                    <m:r>
                      <m:rPr>
                        <m:nor/>
                        <m:sty m:val="p"/>
                      </m:rPr>
                      <m:t>mechanical distinction</m:t>
                    </m:r>
                    <m:r>
                      <m:rPr>
                        <m:sty m:val="p"/>
                      </m:rPr>
                      <m:t>→</m:t>
                    </m:r>
                    <m:r>
                      <m:rPr>
                        <m:nor/>
                        <m:sty m:val="p"/>
                      </m:rPr>
                      <m:t>system-apparatus correlation</m:t>
                    </m:r>
                  </m:e>
                </m:mr>
                <m:mr>
                  <m:e/>
                  <m:e>
                    <m:r>
                      <m:rPr>
                        <m:sty m:val="p"/>
                      </m:rPr>
                      <m:t>→</m:t>
                    </m:r>
                    <m:r>
                      <m:rPr>
                        <m:nor/>
                        <m:sty m:val="p"/>
                      </m:rPr>
                      <m:t>propagation through machinery</m:t>
                    </m:r>
                    <m:r>
                      <m:rPr>
                        <m:sty m:val="p"/>
                      </m:rPr>
                      <m:t>→</m:t>
                    </m:r>
                    <m:r>
                      <m:rPr>
                        <m:nor/>
                        <m:sty m:val="p"/>
                      </m:rPr>
                      <m:t>record stabilisation</m:t>
                    </m:r>
                    <m:r>
                      <m:rPr>
                        <m:sty m:val="p"/>
                      </m:rPr>
                      <m:t>→</m:t>
                    </m:r>
                    <m:r>
                      <m:rPr>
                        <m:nor/>
                        <m:sty m:val="p"/>
                      </m:rPr>
                      <m:t>observer-relative fact</m:t>
                    </m:r>
                    <m:r>
                      <m:rPr>
                        <m:sty m:val="p"/>
                      </m:rPr>
                      <m:t>→</m:t>
                    </m:r>
                    <m:r>
                      <m:rPr>
                        <m:nor/>
                        <m:sty m:val="p"/>
                      </m:rPr>
                      <m:t>semantic closure</m:t>
                    </m:r>
                    <m:r>
                      <m:rPr>
                        <m:sty m:val="p"/>
                      </m:rPr>
                      <m:t>.</m:t>
                    </m:r>
                  </m:e>
                </m:mr>
              </m:m>
            </m:e>
          </m:borderBox>
        </m:oMath>
      </m:oMathPara>
    </w:p>
    <w:p>
      <w:pPr>
        <w:pStyle w:val="FirstParagraph"/>
      </w:pPr>
      <w:r>
        <w:t xml:space="preserve">Superposition is unresolved physical reality. Mechanical observation does not transform unreality into reality. It transforms an unresolved relational account into a persistent distinction available to another system. Human observation then re-enters the operation, models the machinery, and denotes the result as language, diagram, or equation.</w:t>
      </w:r>
    </w:p>
    <w:bookmarkEnd w:id="120"/>
    <w:bookmarkEnd w:id="121"/>
    <w:bookmarkStart w:id="122" w:name="part-vii-the-unified-relational-compiler"/>
    <w:p>
      <w:pPr>
        <w:pStyle w:val="PartHeading"/>
        <w:pageBreakBefore/>
      </w:pPr>
      <w:r>
        <w:t xml:space="preserve">Part VII — The Unified Relational Compiler</w:t>
      </w:r>
    </w:p>
    <w:bookmarkEnd w:id="122"/>
    <w:bookmarkStart w:id="123" w:name="X9539ca4fc4f20c906e01eb874c76533fd876dac"/>
    <w:p>
      <w:pPr>
        <w:pStyle w:val="Heading1"/>
        <w:pageBreakBefore/>
      </w:pPr>
      <w:r>
        <w:rPr>
          <w:rStyle w:val="SectionNumber"/>
        </w:rPr>
        <w:t xml:space="preserve">28</w:t>
      </w:r>
      <w:r>
        <w:tab/>
      </w:r>
      <w:r>
        <w:t xml:space="preserve">The Framework as a Physical Grammar of Mathematics</w:t>
      </w:r>
    </w:p>
    <w:p>
      <w:pPr>
        <w:pStyle w:val="FirstParagraph"/>
      </w:pPr>
      <w:r>
        <w:t xml:space="preserve">The preceding parts establish one repeated fact: established equations can be unfolded into the same operational dependency structure. The framework’s strength is therefore not merely a new collection of equations. It is the ability to compile ordinary mathematics into a relational language that preserves why the mathematics must possess its form.</w:t>
      </w:r>
    </w:p>
    <w:p>
      <w:pPr>
        <w:pStyle w:val="BodyText"/>
      </w:pPr>
      <w:r>
        <w:t xml:space="preserve">Define a</w:t>
      </w:r>
      <w:r>
        <w:t xml:space="preserve"> </w:t>
      </w:r>
      <w:r>
        <w:rPr>
          <w:b/>
          <w:bCs/>
        </w:rPr>
        <w:t xml:space="preserve">relational compiler</w:t>
      </w:r>
    </w:p>
    <w:p>
      <w:pPr>
        <w:pStyle w:val="BodyText"/>
        <w:keepLines/>
        <w:spacing w:before="100" w:after="120"/>
      </w:pPr>
      <m:oMathPara>
        <m:oMathParaPr>
          <m:jc m:val="center"/>
        </m:oMathParaPr>
        <m:oMath>
          <m:r>
            <m:rPr>
              <m:sty m:val="p"/>
              <m:scr m:val="fraktur"/>
            </m:rPr>
            <m:t>C</m:t>
          </m:r>
          <m:r>
            <m:rPr>
              <m:sty m:val="p"/>
            </m:rPr>
            <m:t>:</m:t>
          </m:r>
          <m:r>
            <m:rPr>
              <m:nor/>
              <m:sty m:val="p"/>
            </m:rPr>
            <m:t>conventional expression</m:t>
          </m:r>
          <m:r>
            <m:rPr>
              <m:sty m:val="p"/>
            </m:rPr>
            <m:t>→</m:t>
          </m:r>
          <m:d>
            <m:dPr>
              <m:begChr m:val="("/>
              <m:endChr m:val=")"/>
              <m:sepChr m:val=""/>
              <m:grow/>
            </m:dPr>
            <m:e>
              <m:r>
                <m:rPr>
                  <m:nor/>
                  <m:sty m:val="p"/>
                </m:rPr>
                <m:t>semantic trace</m:t>
              </m:r>
              <m:r>
                <m:rPr>
                  <m:sty m:val="p"/>
                </m:rPr>
                <m:t>,</m:t>
              </m:r>
              <m:r>
                <m:rPr>
                  <m:nor/>
                  <m:sty m:val="p"/>
                </m:rPr>
                <m:t>equivalence class</m:t>
              </m:r>
              <m:r>
                <m:rPr>
                  <m:sty m:val="p"/>
                </m:rPr>
                <m:t>,</m:t>
              </m:r>
              <m:r>
                <m:rPr>
                  <m:nor/>
                  <m:sty m:val="p"/>
                </m:rPr>
                <m:t>closure form</m:t>
              </m:r>
            </m:e>
          </m:d>
          <m:r>
            <m:rPr>
              <m:sty m:val="p"/>
            </m:rPr>
            <m:t>.</m:t>
          </m:r>
        </m:oMath>
      </m:oMathPara>
    </w:p>
    <w:p>
      <w:pPr>
        <w:pStyle w:val="FirstParagraph"/>
      </w:pPr>
      <w:r>
        <w:t xml:space="preserve">For an expression</w:t>
      </w:r>
      <w:r>
        <w:t xml:space="preserve"> </w:t>
      </w:r>
      <m:oMath>
        <m:r>
          <m:t>E</m:t>
        </m:r>
      </m:oMath>
      <w:r>
        <w:t xml:space="preserve">, the compiler performs the following operations.</w:t>
      </w:r>
    </w:p>
    <w:p>
      <w:pPr>
        <w:pStyle w:val="Compact"/>
        <w:numPr>
          <w:ilvl w:val="0"/>
          <w:numId w:val="1029"/>
        </w:numPr>
      </w:pPr>
      <w:r>
        <w:rPr>
          <w:b/>
          <w:bCs/>
        </w:rPr>
        <w:t xml:space="preserve">Locate the retained whole.</w:t>
      </w:r>
      <w:r>
        <w:t xml:space="preserve"> </w:t>
      </w:r>
      <w:r>
        <w:t xml:space="preserve">What system must remain one account?</w:t>
      </w:r>
    </w:p>
    <w:p>
      <w:pPr>
        <w:pStyle w:val="Compact"/>
        <w:numPr>
          <w:ilvl w:val="0"/>
          <w:numId w:val="1029"/>
        </w:numPr>
      </w:pPr>
      <w:r>
        <w:rPr>
          <w:b/>
          <w:bCs/>
        </w:rPr>
        <w:t xml:space="preserve">Identify distinctions.</w:t>
      </w:r>
      <w:r>
        <w:t xml:space="preserve"> </w:t>
      </w:r>
      <w:r>
        <w:t xml:space="preserve">What alternatives, subsystems, frames, states, or channels are non-interchangeable?</w:t>
      </w:r>
    </w:p>
    <w:p>
      <w:pPr>
        <w:pStyle w:val="Compact"/>
        <w:numPr>
          <w:ilvl w:val="0"/>
          <w:numId w:val="1029"/>
        </w:numPr>
      </w:pPr>
      <w:r>
        <w:rPr>
          <w:b/>
          <w:bCs/>
        </w:rPr>
        <w:t xml:space="preserve">Identify relation.</w:t>
      </w:r>
      <w:r>
        <w:t xml:space="preserve"> </w:t>
      </w:r>
      <w:r>
        <w:t xml:space="preserve">What operator, coupling, connection, or constraint makes those distinctions mutually reachable?</w:t>
      </w:r>
    </w:p>
    <w:p>
      <w:pPr>
        <w:pStyle w:val="Compact"/>
        <w:numPr>
          <w:ilvl w:val="0"/>
          <w:numId w:val="1029"/>
        </w:numPr>
      </w:pPr>
      <w:r>
        <w:rPr>
          <w:b/>
          <w:bCs/>
        </w:rPr>
        <w:t xml:space="preserve">Recover order.</w:t>
      </w:r>
      <w:r>
        <w:t xml:space="preserve"> </w:t>
      </w:r>
      <w:r>
        <w:t xml:space="preserve">Which operations must precede which others, and which commutations are physically valid?</w:t>
      </w:r>
    </w:p>
    <w:p>
      <w:pPr>
        <w:pStyle w:val="Compact"/>
        <w:numPr>
          <w:ilvl w:val="0"/>
          <w:numId w:val="1029"/>
        </w:numPr>
      </w:pPr>
      <w:r>
        <w:rPr>
          <w:b/>
          <w:bCs/>
        </w:rPr>
        <w:t xml:space="preserve">Construct the action class.</w:t>
      </w:r>
      <w:r>
        <w:t xml:space="preserve"> </w:t>
      </w:r>
      <w:r>
        <w:t xml:space="preserve">Which written descriptions share the same invariant dynamics under PEA?</w:t>
      </w:r>
    </w:p>
    <w:p>
      <w:pPr>
        <w:pStyle w:val="Compact"/>
        <w:numPr>
          <w:ilvl w:val="0"/>
          <w:numId w:val="1029"/>
        </w:numPr>
      </w:pPr>
      <w:r>
        <w:rPr>
          <w:b/>
          <w:bCs/>
        </w:rPr>
        <w:t xml:space="preserve">Retain logical subclasses.</w:t>
      </w:r>
      <w:r>
        <w:t xml:space="preserve"> </w:t>
      </w:r>
      <w:r>
        <w:t xml:space="preserve">Which histories differ in phase, topology, boundaries, measure, or observer architecture under PLA?</w:t>
      </w:r>
    </w:p>
    <w:p>
      <w:pPr>
        <w:pStyle w:val="Compact"/>
        <w:numPr>
          <w:ilvl w:val="0"/>
          <w:numId w:val="1029"/>
        </w:numPr>
      </w:pPr>
      <w:r>
        <w:rPr>
          <w:b/>
          <w:bCs/>
        </w:rPr>
        <w:t xml:space="preserve">Specify propagation.</w:t>
      </w:r>
      <w:r>
        <w:t xml:space="preserve"> </w:t>
      </w:r>
      <w:r>
        <w:t xml:space="preserve">How is the relation enacted through time, space, scale, or composition?</w:t>
      </w:r>
    </w:p>
    <w:p>
      <w:pPr>
        <w:pStyle w:val="Compact"/>
        <w:numPr>
          <w:ilvl w:val="0"/>
          <w:numId w:val="1029"/>
        </w:numPr>
      </w:pPr>
      <w:r>
        <w:rPr>
          <w:b/>
          <w:bCs/>
        </w:rPr>
        <w:t xml:space="preserve">Specify resolution.</w:t>
      </w:r>
      <w:r>
        <w:t xml:space="preserve"> </w:t>
      </w:r>
      <w:r>
        <w:t xml:space="preserve">What cancels, decoheres, quotients, projects, or becomes observationally distinct?</w:t>
      </w:r>
    </w:p>
    <w:p>
      <w:pPr>
        <w:pStyle w:val="Compact"/>
        <w:numPr>
          <w:ilvl w:val="0"/>
          <w:numId w:val="1029"/>
        </w:numPr>
      </w:pPr>
      <w:r>
        <w:rPr>
          <w:b/>
          <w:bCs/>
        </w:rPr>
        <w:t xml:space="preserve">Specify return.</w:t>
      </w:r>
      <w:r>
        <w:t xml:space="preserve"> </w:t>
      </w:r>
      <w:r>
        <w:t xml:space="preserve">What feedback, recurrence, memory, or environmental record keeps consequences inside the system?</w:t>
      </w:r>
    </w:p>
    <w:p>
      <w:pPr>
        <w:pStyle w:val="Compact"/>
        <w:numPr>
          <w:ilvl w:val="0"/>
          <w:numId w:val="1029"/>
        </w:numPr>
      </w:pPr>
      <w:r>
        <w:rPr>
          <w:b/>
          <w:bCs/>
        </w:rPr>
        <w:t xml:space="preserve">Close and compress.</w:t>
      </w:r>
      <w:r>
        <w:t xml:space="preserve"> </w:t>
      </w:r>
      <w:r>
        <w:t xml:space="preserve">What equation is the invariant normal form of the complete traversal?</w:t>
      </w:r>
    </w:p>
    <w:p>
      <w:pPr>
        <w:pStyle w:val="FirstParagraph"/>
      </w:pPr>
      <w:r>
        <w:t xml:space="preserve">A valid compressed class is reusable only after its conventional derivation has been shown once. Thereafter the class can denote the same physical necessity in later calculations without repeating every intermediate line.</w:t>
      </w:r>
    </w:p>
    <w:bookmarkEnd w:id="123"/>
    <w:bookmarkStart w:id="124" w:name="a-unified-class-ledger"/>
    <w:p>
      <w:pPr>
        <w:pStyle w:val="Heading1"/>
        <w:pageBreakBefore/>
      </w:pPr>
      <w:r>
        <w:rPr>
          <w:rStyle w:val="SectionNumber"/>
        </w:rPr>
        <w:t xml:space="preserve">29</w:t>
      </w:r>
      <w:r>
        <w:tab/>
      </w:r>
      <w:r>
        <w:t xml:space="preserve">A Unified Class Ledger</w:t>
      </w:r>
    </w:p>
    <w:p>
      <w:pPr>
        <w:pStyle w:val="FirstParagraph"/>
      </w:pPr>
      <w:r>
        <w:t xml:space="preserve">The following class system integrates the recent papers.</w:t>
      </w:r>
    </w:p>
    <w:p>
      <w:pPr>
        <w:pStyle w:val="Compact"/>
        <w:numPr>
          <w:ilvl w:val="0"/>
          <w:numId w:val="1030"/>
        </w:numPr>
      </w:pPr>
      <m:oMath>
        <m:r>
          <m:t>S</m:t>
        </m:r>
        <m:r>
          <m:t>0</m:t>
        </m:r>
      </m:oMath>
      <w:r>
        <w:rPr>
          <w:b/>
          <w:bCs/>
        </w:rPr>
        <w:t xml:space="preserve"> </w:t>
      </w:r>
      <w:r>
        <w:rPr>
          <w:b/>
          <w:bCs/>
        </w:rPr>
        <w:t xml:space="preserve">— Systemhood:</w:t>
      </w:r>
      <w:r>
        <w:t xml:space="preserve"> </w:t>
      </w:r>
      <m:oMath>
        <m:r>
          <m:t>P</m:t>
        </m:r>
        <m:r>
          <m:rPr>
            <m:sty m:val="p"/>
          </m:rPr>
          <m:t>→</m:t>
        </m:r>
        <m:r>
          <m:t>D</m:t>
        </m:r>
        <m:r>
          <m:rPr>
            <m:sty m:val="p"/>
          </m:rPr>
          <m:t>→</m:t>
        </m:r>
        <m:r>
          <m:t>R</m:t>
        </m:r>
        <m:r>
          <m:rPr>
            <m:sty m:val="p"/>
          </m:rPr>
          <m:t>→</m:t>
        </m:r>
        <m:r>
          <m:t>G</m:t>
        </m:r>
        <m:r>
          <m:rPr>
            <m:sty m:val="p"/>
          </m:rPr>
          <m:t>→</m:t>
        </m:r>
        <m:r>
          <m:t>V</m:t>
        </m:r>
        <m:r>
          <m:rPr>
            <m:sty m:val="p"/>
          </m:rPr>
          <m:t>→</m:t>
        </m:r>
        <m:r>
          <m:t>K</m:t>
        </m:r>
        <m:r>
          <m:rPr>
            <m:sty m:val="p"/>
          </m:rPr>
          <m:t>→</m:t>
        </m:r>
        <m:r>
          <m:t>C</m:t>
        </m:r>
      </m:oMath>
    </w:p>
    <w:p>
      <w:pPr>
        <w:pStyle w:val="Compact"/>
        <w:numPr>
          <w:ilvl w:val="0"/>
          <w:numId w:val="1030"/>
        </w:numPr>
      </w:pPr>
      <m:oMath>
        <m:r>
          <m:t>S</m:t>
        </m:r>
        <m:r>
          <m:t>1</m:t>
        </m:r>
      </m:oMath>
      <w:r>
        <w:rPr>
          <w:b/>
          <w:bCs/>
        </w:rPr>
        <w:t xml:space="preserve"> </w:t>
      </w:r>
      <w:r>
        <w:rPr>
          <w:b/>
          <w:bCs/>
        </w:rPr>
        <w:t xml:space="preserve">— Recoverable object:</w:t>
      </w:r>
      <w:r>
        <w:t xml:space="preserve"> </w:t>
      </w:r>
      <m:oMath>
        <m:r>
          <m:t>O</m:t>
        </m:r>
        <m:r>
          <m:rPr>
            <m:sty m:val="p"/>
          </m:rPr>
          <m:t>=</m:t>
        </m:r>
        <m:sSub>
          <m:e>
            <m:d>
              <m:dPr>
                <m:begChr m:val="["/>
                <m:endChr m:val="]"/>
                <m:sepChr m:val=""/>
                <m:grow/>
              </m:dPr>
              <m:e>
                <m:r>
                  <m:t>τ</m:t>
                </m:r>
              </m:e>
            </m:d>
          </m:e>
          <m:sub>
            <m:r>
              <m:rPr>
                <m:sty m:val="p"/>
              </m:rPr>
              <m:t>∼</m:t>
            </m:r>
          </m:sub>
        </m:sSub>
      </m:oMath>
    </w:p>
    <w:p>
      <w:pPr>
        <w:pStyle w:val="Compact"/>
        <w:numPr>
          <w:ilvl w:val="0"/>
          <w:numId w:val="1030"/>
        </w:numPr>
      </w:pPr>
      <m:oMath>
        <m:r>
          <m:t>A</m:t>
        </m:r>
        <m:r>
          <m:t>0</m:t>
        </m:r>
      </m:oMath>
      <w:r>
        <w:rPr>
          <w:b/>
          <w:bCs/>
        </w:rPr>
        <w:t xml:space="preserve"> </w:t>
      </w:r>
      <w:r>
        <w:rPr>
          <w:b/>
          <w:bCs/>
        </w:rPr>
        <w:t xml:space="preserve">— Equivalent Action:</w:t>
      </w:r>
      <w:r>
        <w:t xml:space="preserve"> </w:t>
      </w:r>
      <m:oMath>
        <m:sSub>
          <m:e>
            <m:r>
              <m:t>S</m:t>
            </m:r>
          </m:e>
          <m:sub>
            <m:r>
              <m:t>1</m:t>
            </m:r>
          </m:sub>
        </m:sSub>
        <m:sSub>
          <m:e>
            <m:r>
              <m:rPr>
                <m:sty m:val="p"/>
              </m:rPr>
              <m:t>∼</m:t>
            </m:r>
          </m:e>
          <m:sub>
            <m:r>
              <m:t>E</m:t>
            </m:r>
            <m:r>
              <m:t>A</m:t>
            </m:r>
          </m:sub>
        </m:sSub>
        <m:sSub>
          <m:e>
            <m:r>
              <m:t>S</m:t>
            </m:r>
          </m:e>
          <m:sub>
            <m:r>
              <m:t>2</m:t>
            </m:r>
          </m:sub>
        </m:sSub>
        <m:r>
          <m:rPr>
            <m:sty m:val="p"/>
          </m:rPr>
          <m:t>⇔</m:t>
        </m:r>
        <m:r>
          <m:rPr>
            <m:sty m:val="p"/>
            <m:scr m:val="script"/>
          </m:rPr>
          <m:t>E</m:t>
        </m:r>
        <m:d>
          <m:dPr>
            <m:begChr m:val="("/>
            <m:endChr m:val=")"/>
            <m:sepChr m:val=""/>
            <m:grow/>
          </m:dPr>
          <m:e>
            <m:sSub>
              <m:e>
                <m:r>
                  <m:t>S</m:t>
                </m:r>
              </m:e>
              <m:sub>
                <m:r>
                  <m:t>1</m:t>
                </m:r>
              </m:sub>
            </m:sSub>
          </m:e>
        </m:d>
        <m:r>
          <m:rPr>
            <m:sty m:val="p"/>
          </m:rPr>
          <m:t>=</m:t>
        </m:r>
        <m:r>
          <m:rPr>
            <m:sty m:val="p"/>
            <m:scr m:val="script"/>
          </m:rPr>
          <m:t>E</m:t>
        </m:r>
        <m:d>
          <m:dPr>
            <m:begChr m:val="("/>
            <m:endChr m:val=")"/>
            <m:sepChr m:val=""/>
            <m:grow/>
          </m:dPr>
          <m:e>
            <m:sSub>
              <m:e>
                <m:r>
                  <m:t>S</m:t>
                </m:r>
              </m:e>
              <m:sub>
                <m:r>
                  <m:t>2</m:t>
                </m:r>
              </m:sub>
            </m:sSub>
          </m:e>
        </m:d>
      </m:oMath>
    </w:p>
    <w:p>
      <w:pPr>
        <w:pStyle w:val="Compact"/>
        <w:numPr>
          <w:ilvl w:val="0"/>
          <w:numId w:val="1030"/>
        </w:numPr>
      </w:pPr>
      <m:oMath>
        <m:r>
          <m:t>A</m:t>
        </m:r>
        <m:r>
          <m:t>1</m:t>
        </m:r>
      </m:oMath>
      <w:r>
        <w:rPr>
          <w:b/>
          <w:bCs/>
        </w:rPr>
        <w:t xml:space="preserve"> </w:t>
      </w:r>
      <w:r>
        <w:rPr>
          <w:b/>
          <w:bCs/>
        </w:rPr>
        <w:t xml:space="preserve">— Logical Action:</w:t>
      </w:r>
      <w:r>
        <w:t xml:space="preserve"> </w:t>
      </w:r>
      <m:oMath>
        <m:sSub>
          <m:e>
            <m:r>
              <m:t>S</m:t>
            </m:r>
          </m:e>
          <m:sub>
            <m:r>
              <m:t>1</m:t>
            </m:r>
          </m:sub>
        </m:sSub>
        <m:sSub>
          <m:e>
            <m:r>
              <m:rPr>
                <m:sty m:val="p"/>
              </m:rPr>
              <m:t>∼</m:t>
            </m:r>
          </m:e>
          <m:sub>
            <m:r>
              <m:t>L</m:t>
            </m:r>
            <m:r>
              <m:t>A</m:t>
            </m:r>
          </m:sub>
        </m:sSub>
        <m:sSub>
          <m:e>
            <m:r>
              <m:t>S</m:t>
            </m:r>
          </m:e>
          <m:sub>
            <m:r>
              <m:t>2</m:t>
            </m:r>
          </m:sub>
        </m:sSub>
        <m:r>
          <m:rPr>
            <m:sty m:val="p"/>
          </m:rPr>
          <m:t>⇔</m:t>
        </m:r>
        <m:r>
          <m:t>Λ</m:t>
        </m:r>
        <m:d>
          <m:dPr>
            <m:begChr m:val="("/>
            <m:endChr m:val=")"/>
            <m:sepChr m:val=""/>
            <m:grow/>
          </m:dPr>
          <m:e>
            <m:sSub>
              <m:e>
                <m:r>
                  <m:t>S</m:t>
                </m:r>
              </m:e>
              <m:sub>
                <m:r>
                  <m:t>1</m:t>
                </m:r>
              </m:sub>
            </m:sSub>
          </m:e>
        </m:d>
        <m:sSub>
          <m:e>
            <m:r>
              <m:rPr>
                <m:sty m:val="p"/>
              </m:rPr>
              <m:t>≅</m:t>
            </m:r>
          </m:e>
          <m:sub>
            <m:r>
              <m:t>o</m:t>
            </m:r>
            <m:r>
              <m:t>r</m:t>
            </m:r>
            <m:r>
              <m:t>d</m:t>
            </m:r>
          </m:sub>
        </m:sSub>
        <m:r>
          <m:t>Λ</m:t>
        </m:r>
        <m:d>
          <m:dPr>
            <m:begChr m:val="("/>
            <m:endChr m:val=")"/>
            <m:sepChr m:val=""/>
            <m:grow/>
          </m:dPr>
          <m:e>
            <m:sSub>
              <m:e>
                <m:r>
                  <m:t>S</m:t>
                </m:r>
              </m:e>
              <m:sub>
                <m:r>
                  <m:t>2</m:t>
                </m:r>
              </m:sub>
            </m:sSub>
          </m:e>
        </m:d>
      </m:oMath>
    </w:p>
    <w:p>
      <w:pPr>
        <w:pStyle w:val="Compact"/>
        <w:numPr>
          <w:ilvl w:val="0"/>
          <w:numId w:val="1030"/>
        </w:numPr>
      </w:pPr>
      <m:oMath>
        <m:r>
          <m:t>A</m:t>
        </m:r>
        <m:r>
          <m:t>2</m:t>
        </m:r>
      </m:oMath>
      <w:r>
        <w:rPr>
          <w:b/>
          <w:bCs/>
        </w:rPr>
        <w:t xml:space="preserve"> </w:t>
      </w:r>
      <w:r>
        <w:rPr>
          <w:b/>
          <w:bCs/>
        </w:rPr>
        <w:t xml:space="preserve">— Complete physical equivalence:</w:t>
      </w:r>
      <w:r>
        <w:t xml:space="preserve"> </w:t>
      </w:r>
      <w:r>
        <w:t xml:space="preserve">EA + LA + quantum + observational closure</w:t>
      </w:r>
    </w:p>
    <w:p>
      <w:pPr>
        <w:pStyle w:val="Compact"/>
        <w:numPr>
          <w:ilvl w:val="0"/>
          <w:numId w:val="1030"/>
        </w:numPr>
      </w:pPr>
      <m:oMath>
        <m:r>
          <m:t>F</m:t>
        </m:r>
        <m:r>
          <m:t>0</m:t>
        </m:r>
      </m:oMath>
      <w:r>
        <w:rPr>
          <w:b/>
          <w:bCs/>
        </w:rPr>
        <w:t xml:space="preserve"> </w:t>
      </w:r>
      <w:r>
        <w:rPr>
          <w:b/>
          <w:bCs/>
        </w:rPr>
        <w:t xml:space="preserve">— Local field:</w:t>
      </w:r>
      <w:r>
        <w:t xml:space="preserve"> </w:t>
      </w:r>
      <m:oMath>
        <m:r>
          <m:t>x</m:t>
        </m:r>
        <m:r>
          <m:rPr>
            <m:sty m:val="p"/>
          </m:rPr>
          <m:t>↦</m:t>
        </m:r>
        <m:r>
          <m:t>Φ</m:t>
        </m:r>
        <m:d>
          <m:dPr>
            <m:begChr m:val="("/>
            <m:endChr m:val=")"/>
            <m:sepChr m:val=""/>
            <m:grow/>
          </m:dPr>
          <m:e>
            <m:r>
              <m:t>x</m:t>
            </m:r>
          </m:e>
        </m:d>
      </m:oMath>
    </w:p>
    <w:p>
      <w:pPr>
        <w:pStyle w:val="Compact"/>
        <w:numPr>
          <w:ilvl w:val="0"/>
          <w:numId w:val="1030"/>
        </w:numPr>
      </w:pPr>
      <m:oMath>
        <m:r>
          <m:t>F</m:t>
        </m:r>
        <m:r>
          <m:t>1</m:t>
        </m:r>
      </m:oMath>
      <w:r>
        <w:rPr>
          <w:b/>
          <w:bCs/>
        </w:rPr>
        <w:t xml:space="preserve"> </w:t>
      </w:r>
      <w:r>
        <w:rPr>
          <w:b/>
          <w:bCs/>
        </w:rPr>
        <w:t xml:space="preserve">— Relational transport:</w:t>
      </w:r>
      <w:r>
        <w:t xml:space="preserve"> </w:t>
      </w:r>
      <m:oMath>
        <m:sSub>
          <m:e>
            <m:r>
              <m:t>D</m:t>
            </m:r>
          </m:e>
          <m:sub>
            <m:r>
              <m:t>μ</m:t>
            </m:r>
          </m:sub>
        </m:sSub>
        <m:r>
          <m:rPr>
            <m:sty m:val="p"/>
          </m:rPr>
          <m:t>=</m:t>
        </m:r>
        <m:sSub>
          <m:e>
            <m:r>
              <m:rPr>
                <m:sty m:val="p"/>
              </m:rPr>
              <m:t>∂</m:t>
            </m:r>
          </m:e>
          <m:sub>
            <m:r>
              <m:t>μ</m:t>
            </m:r>
          </m:sub>
        </m:sSub>
        <m:r>
          <m:rPr>
            <m:sty m:val="p"/>
          </m:rPr>
          <m:t>+</m:t>
        </m:r>
        <m:sSub>
          <m:e>
            <m:r>
              <m:t>A</m:t>
            </m:r>
          </m:e>
          <m:sub>
            <m:r>
              <m:t>μ</m:t>
            </m:r>
          </m:sub>
        </m:sSub>
      </m:oMath>
    </w:p>
    <w:p>
      <w:pPr>
        <w:pStyle w:val="Compact"/>
        <w:numPr>
          <w:ilvl w:val="0"/>
          <w:numId w:val="1030"/>
        </w:numPr>
      </w:pPr>
      <m:oMath>
        <m:r>
          <m:t>F</m:t>
        </m:r>
        <m:r>
          <m:t>2</m:t>
        </m:r>
      </m:oMath>
      <w:r>
        <w:rPr>
          <w:b/>
          <w:bCs/>
        </w:rPr>
        <w:t xml:space="preserve"> </w:t>
      </w:r>
      <w:r>
        <w:rPr>
          <w:b/>
          <w:bCs/>
        </w:rPr>
        <w:t xml:space="preserve">— Curvature / remainder:</w:t>
      </w:r>
      <w:r>
        <w:t xml:space="preserve"> </w:t>
      </w:r>
      <m:oMath>
        <m:sSub>
          <m:e>
            <m:r>
              <m:t>F</m:t>
            </m:r>
          </m:e>
          <m:sub>
            <m:r>
              <m:t>μ</m:t>
            </m:r>
            <m:r>
              <m:t>ν</m:t>
            </m:r>
          </m:sub>
        </m:sSub>
        <m:r>
          <m:rPr>
            <m:sty m:val="p"/>
          </m:rPr>
          <m:t>=</m:t>
        </m:r>
        <m:d>
          <m:dPr>
            <m:begChr m:val="["/>
            <m:endChr m:val="]"/>
            <m:sepChr m:val=""/>
            <m:grow/>
          </m:dPr>
          <m:e>
            <m:sSub>
              <m:e>
                <m:r>
                  <m:t>D</m:t>
                </m:r>
              </m:e>
              <m:sub>
                <m:r>
                  <m:t>μ</m:t>
                </m:r>
              </m:sub>
            </m:sSub>
            <m:r>
              <m:rPr>
                <m:sty m:val="p"/>
              </m:rPr>
              <m:t>,</m:t>
            </m:r>
            <m:sSub>
              <m:e>
                <m:r>
                  <m:t>D</m:t>
                </m:r>
              </m:e>
              <m:sub>
                <m:r>
                  <m:t>ν</m:t>
                </m:r>
              </m:sub>
            </m:sSub>
          </m:e>
        </m:d>
      </m:oMath>
    </w:p>
    <w:p>
      <w:pPr>
        <w:pStyle w:val="Compact"/>
        <w:numPr>
          <w:ilvl w:val="0"/>
          <w:numId w:val="1030"/>
        </w:numPr>
      </w:pPr>
      <m:oMath>
        <m:r>
          <m:t>Q</m:t>
        </m:r>
        <m:r>
          <m:t>0</m:t>
        </m:r>
      </m:oMath>
      <w:r>
        <w:rPr>
          <w:b/>
          <w:bCs/>
        </w:rPr>
        <w:t xml:space="preserve"> </w:t>
      </w:r>
      <w:r>
        <w:rPr>
          <w:b/>
          <w:bCs/>
        </w:rPr>
        <w:t xml:space="preserve">— Admissibility:</w:t>
      </w:r>
      <w:r>
        <w:t xml:space="preserve"> </w:t>
      </w:r>
      <m:oMath>
        <m:r>
          <m:rPr>
            <m:sty m:val="p"/>
            <m:scr m:val="script"/>
          </m:rPr>
          <m:t>A</m:t>
        </m:r>
        <m:d>
          <m:dPr>
            <m:begChr m:val="("/>
            <m:endChr m:val=")"/>
            <m:sepChr m:val=""/>
            <m:grow/>
          </m:dPr>
          <m:e>
            <m:r>
              <m:t>I</m:t>
            </m:r>
          </m:e>
        </m:d>
      </m:oMath>
    </w:p>
    <w:p>
      <w:pPr>
        <w:pStyle w:val="Compact"/>
        <w:numPr>
          <w:ilvl w:val="0"/>
          <w:numId w:val="1030"/>
        </w:numPr>
      </w:pPr>
      <m:oMath>
        <m:r>
          <m:t>Q</m:t>
        </m:r>
        <m:r>
          <m:t>1</m:t>
        </m:r>
      </m:oMath>
      <w:r>
        <w:rPr>
          <w:b/>
          <w:bCs/>
        </w:rPr>
        <w:t xml:space="preserve"> </w:t>
      </w:r>
      <w:r>
        <w:rPr>
          <w:b/>
          <w:bCs/>
        </w:rPr>
        <w:t xml:space="preserve">— Equivalent-action quotient:</w:t>
      </w:r>
      <w:r>
        <w:t xml:space="preserve"> </w:t>
      </w:r>
      <m:oMath>
        <m:r>
          <m:rPr>
            <m:sty m:val="p"/>
            <m:scr m:val="script"/>
          </m:rPr>
          <m:t>Q</m:t>
        </m:r>
        <m:d>
          <m:dPr>
            <m:begChr m:val="("/>
            <m:endChr m:val=")"/>
            <m:sepChr m:val=""/>
            <m:grow/>
          </m:dPr>
          <m:e>
            <m:r>
              <m:t>I</m:t>
            </m:r>
          </m:e>
        </m:d>
        <m:r>
          <m:rPr>
            <m:sty m:val="p"/>
          </m:rPr>
          <m:t>=</m:t>
        </m:r>
        <m:r>
          <m:rPr>
            <m:sty m:val="p"/>
            <m:scr m:val="script"/>
          </m:rPr>
          <m:t>A</m:t>
        </m:r>
        <m:d>
          <m:dPr>
            <m:begChr m:val="("/>
            <m:endChr m:val=")"/>
            <m:sepChr m:val=""/>
            <m:grow/>
          </m:dPr>
          <m:e>
            <m:r>
              <m:t>I</m:t>
            </m:r>
          </m:e>
        </m:d>
        <m:r>
          <m:rPr>
            <m:sty m:val="p"/>
          </m:rPr>
          <m:t>/</m:t>
        </m:r>
        <m:sSub>
          <m:e>
            <m:r>
              <m:rPr>
                <m:sty m:val="p"/>
              </m:rPr>
              <m:t>∼</m:t>
            </m:r>
          </m:e>
          <m:sub>
            <m:r>
              <m:t>E</m:t>
            </m:r>
            <m:r>
              <m:t>A</m:t>
            </m:r>
          </m:sub>
        </m:sSub>
      </m:oMath>
    </w:p>
    <w:p>
      <w:pPr>
        <w:pStyle w:val="Compact"/>
        <w:numPr>
          <w:ilvl w:val="0"/>
          <w:numId w:val="1030"/>
        </w:numPr>
      </w:pPr>
      <m:oMath>
        <m:r>
          <m:t>Q</m:t>
        </m:r>
        <m:r>
          <m:t>2</m:t>
        </m:r>
      </m:oMath>
      <w:r>
        <w:rPr>
          <w:b/>
          <w:bCs/>
        </w:rPr>
        <w:t xml:space="preserve"> </w:t>
      </w:r>
      <w:r>
        <w:rPr>
          <w:b/>
          <w:bCs/>
        </w:rPr>
        <w:t xml:space="preserve">— Coherent retention:</w:t>
      </w:r>
      <w:r>
        <w:t xml:space="preserve"> </w:t>
      </w:r>
      <w:r>
        <w:t xml:space="preserve">$</w:t>
      </w:r>
    </w:p>
    <w:p>
      <w:pPr>
        <w:pStyle w:val="Compact"/>
        <w:numPr>
          <w:ilvl w:val="0"/>
          <w:numId w:val="1030"/>
        </w:numPr>
      </w:pPr>
      <m:oMath>
        <m:r>
          <m:t>Q</m:t>
        </m:r>
        <m:r>
          <m:t>3</m:t>
        </m:r>
      </m:oMath>
      <w:r>
        <w:rPr>
          <w:b/>
          <w:bCs/>
        </w:rPr>
        <w:t xml:space="preserve"> </w:t>
      </w:r>
      <w:r>
        <w:rPr>
          <w:b/>
          <w:bCs/>
        </w:rPr>
        <w:t xml:space="preserve">— Action phase:</w:t>
      </w:r>
      <w:r>
        <w:t xml:space="preserve"> </w:t>
      </w:r>
      <m:oMath>
        <m:r>
          <m:t>w</m:t>
        </m:r>
        <m:d>
          <m:dPr>
            <m:begChr m:val="["/>
            <m:endChr m:val="]"/>
            <m:sepChr m:val=""/>
            <m:grow/>
          </m:dPr>
          <m:e>
            <m:r>
              <m:t>α</m:t>
            </m:r>
          </m:e>
        </m:d>
        <m:r>
          <m:rPr>
            <m:sty m:val="p"/>
          </m:rPr>
          <m:t>=</m:t>
        </m:r>
        <m:sSup>
          <m:e>
            <m:r>
              <m:t>e</m:t>
            </m:r>
          </m:e>
          <m:sup>
            <m:r>
              <m:t>i</m:t>
            </m:r>
            <m:r>
              <m:t>S</m:t>
            </m:r>
            <m:d>
              <m:dPr>
                <m:begChr m:val="["/>
                <m:endChr m:val="]"/>
                <m:sepChr m:val=""/>
                <m:grow/>
              </m:dPr>
              <m:e>
                <m:r>
                  <m:t>α</m:t>
                </m:r>
              </m:e>
            </m:d>
            <m:r>
              <m:rPr>
                <m:sty m:val="p"/>
              </m:rPr>
              <m:t>/</m:t>
            </m:r>
            <m:r>
              <m:rPr>
                <m:sty m:val="p"/>
              </m:rPr>
              <m:t>ℏ</m:t>
            </m:r>
          </m:sup>
        </m:sSup>
      </m:oMath>
    </w:p>
    <w:p>
      <w:pPr>
        <w:pStyle w:val="Compact"/>
        <w:numPr>
          <w:ilvl w:val="0"/>
          <w:numId w:val="1030"/>
        </w:numPr>
      </w:pPr>
      <m:oMath>
        <m:r>
          <m:t>Q</m:t>
        </m:r>
        <m:r>
          <m:t>4</m:t>
        </m:r>
      </m:oMath>
      <w:r>
        <w:rPr>
          <w:b/>
          <w:bCs/>
        </w:rPr>
        <w:t xml:space="preserve"> </w:t>
      </w:r>
      <w:r>
        <w:rPr>
          <w:b/>
          <w:bCs/>
        </w:rPr>
        <w:t xml:space="preserve">— Relational overlap:</w:t>
      </w:r>
      <w:r>
        <w:t xml:space="preserve"> </w:t>
      </w:r>
      <w:r>
        <w:t xml:space="preserve">$</w:t>
      </w:r>
    </w:p>
    <w:p>
      <w:pPr>
        <w:pStyle w:val="Compact"/>
        <w:numPr>
          <w:ilvl w:val="0"/>
          <w:numId w:val="1030"/>
        </w:numPr>
      </w:pPr>
      <m:oMath>
        <m:r>
          <m:t>Q</m:t>
        </m:r>
        <m:r>
          <m:t>5</m:t>
        </m:r>
      </m:oMath>
      <w:r>
        <w:rPr>
          <w:b/>
          <w:bCs/>
        </w:rPr>
        <w:t xml:space="preserve"> </w:t>
      </w:r>
      <w:r>
        <w:rPr>
          <w:b/>
          <w:bCs/>
        </w:rPr>
        <w:t xml:space="preserve">— Closed probability:</w:t>
      </w:r>
      <w:r>
        <w:t xml:space="preserve"> </w:t>
      </w:r>
      <w:r>
        <w:t xml:space="preserve">$p(E</w:t>
      </w:r>
    </w:p>
    <w:p>
      <w:pPr>
        <w:pStyle w:val="Compact"/>
        <w:numPr>
          <w:ilvl w:val="0"/>
          <w:numId w:val="1030"/>
        </w:numPr>
      </w:pPr>
      <m:oMath>
        <m:r>
          <m:t>Q</m:t>
        </m:r>
        <m:r>
          <m:t>6</m:t>
        </m:r>
      </m:oMath>
      <w:r>
        <w:rPr>
          <w:b/>
          <w:bCs/>
        </w:rPr>
        <w:t xml:space="preserve"> </w:t>
      </w:r>
      <w:r>
        <w:rPr>
          <w:b/>
          <w:bCs/>
        </w:rPr>
        <w:t xml:space="preserve">— Closed propagation:</w:t>
      </w:r>
      <w:r>
        <w:t xml:space="preserve"> </w:t>
      </w:r>
      <m:oMath>
        <m:sSup>
          <m:e>
            <m:r>
              <m:t>U</m:t>
            </m:r>
          </m:e>
          <m:sup>
            <m:r>
              <m:rPr>
                <m:sty m:val="p"/>
              </m:rPr>
              <m:t>†</m:t>
            </m:r>
          </m:sup>
        </m:sSup>
        <m:r>
          <m:t>U</m:t>
        </m:r>
        <m:r>
          <m:rPr>
            <m:sty m:val="p"/>
          </m:rPr>
          <m:t>=</m:t>
        </m:r>
        <m:r>
          <m:t>I</m:t>
        </m:r>
      </m:oMath>
      <w:r>
        <w:t xml:space="preserve">,</w:t>
      </w:r>
      <w:r>
        <w:t xml:space="preserve"> </w:t>
      </w:r>
      <m:oMath>
        <m:r>
          <m:t>U</m:t>
        </m:r>
        <m:d>
          <m:dPr>
            <m:begChr m:val="("/>
            <m:endChr m:val=")"/>
            <m:sepChr m:val=""/>
            <m:grow/>
          </m:dPr>
          <m:e>
            <m:r>
              <m:t>t</m:t>
            </m:r>
          </m:e>
        </m:d>
        <m:r>
          <m:rPr>
            <m:sty m:val="p"/>
          </m:rPr>
          <m:t>=</m:t>
        </m:r>
        <m:sSup>
          <m:e>
            <m:r>
              <m:t>e</m:t>
            </m:r>
          </m:e>
          <m:sup>
            <m:r>
              <m:rPr>
                <m:sty m:val="p"/>
              </m:rPr>
              <m:t>−</m:t>
            </m:r>
            <m:r>
              <m:t>i</m:t>
            </m:r>
            <m:r>
              <m:t>H</m:t>
            </m:r>
            <m:r>
              <m:t>t</m:t>
            </m:r>
            <m:r>
              <m:rPr>
                <m:sty m:val="p"/>
              </m:rPr>
              <m:t>/</m:t>
            </m:r>
            <m:r>
              <m:rPr>
                <m:sty m:val="p"/>
              </m:rPr>
              <m:t>ℏ</m:t>
            </m:r>
          </m:sup>
        </m:sSup>
      </m:oMath>
    </w:p>
    <w:p>
      <w:pPr>
        <w:pStyle w:val="Compact"/>
        <w:numPr>
          <w:ilvl w:val="0"/>
          <w:numId w:val="1030"/>
        </w:numPr>
      </w:pPr>
      <m:oMath>
        <m:r>
          <m:t>Q</m:t>
        </m:r>
        <m:r>
          <m:t>7</m:t>
        </m:r>
      </m:oMath>
      <w:r>
        <w:rPr>
          <w:b/>
          <w:bCs/>
        </w:rPr>
        <w:t xml:space="preserve"> </w:t>
      </w:r>
      <w:r>
        <w:rPr>
          <w:b/>
          <w:bCs/>
        </w:rPr>
        <w:t xml:space="preserve">— Composition:</w:t>
      </w:r>
      <w:r>
        <w:t xml:space="preserve"> </w:t>
      </w:r>
      <m:oMath>
        <m:sSub>
          <m:e>
            <m:r>
              <m:rPr>
                <m:sty m:val="p"/>
                <m:scr m:val="script"/>
              </m:rPr>
              <m:t>H</m:t>
            </m:r>
          </m:e>
          <m:sub>
            <m:r>
              <m:t>A</m:t>
            </m:r>
            <m:r>
              <m:t>B</m:t>
            </m:r>
          </m:sub>
        </m:sSub>
        <m:r>
          <m:rPr>
            <m:sty m:val="p"/>
          </m:rPr>
          <m:t>=</m:t>
        </m:r>
        <m:sSub>
          <m:e>
            <m:r>
              <m:rPr>
                <m:sty m:val="p"/>
                <m:scr m:val="script"/>
              </m:rPr>
              <m:t>H</m:t>
            </m:r>
          </m:e>
          <m:sub>
            <m:r>
              <m:t>A</m:t>
            </m:r>
          </m:sub>
        </m:sSub>
        <m:r>
          <m:rPr>
            <m:sty m:val="p"/>
          </m:rPr>
          <m:t>⊗</m:t>
        </m:r>
        <m:sSub>
          <m:e>
            <m:r>
              <m:rPr>
                <m:sty m:val="p"/>
                <m:scr m:val="script"/>
              </m:rPr>
              <m:t>H</m:t>
            </m:r>
          </m:e>
          <m:sub>
            <m:r>
              <m:t>B</m:t>
            </m:r>
          </m:sub>
        </m:sSub>
      </m:oMath>
    </w:p>
    <w:p>
      <w:pPr>
        <w:pStyle w:val="Compact"/>
        <w:numPr>
          <w:ilvl w:val="0"/>
          <w:numId w:val="1030"/>
        </w:numPr>
      </w:pPr>
      <m:oMath>
        <m:r>
          <m:t>O</m:t>
        </m:r>
        <m:r>
          <m:t>0</m:t>
        </m:r>
      </m:oMath>
      <w:r>
        <w:rPr>
          <w:b/>
          <w:bCs/>
        </w:rPr>
        <w:t xml:space="preserve"> </w:t>
      </w:r>
      <w:r>
        <w:rPr>
          <w:b/>
          <w:bCs/>
        </w:rPr>
        <w:t xml:space="preserve">— Relational observation:</w:t>
      </w:r>
      <w:r>
        <w:t xml:space="preserve"> </w:t>
      </w:r>
      <w:r>
        <w:t xml:space="preserve">retained correlation</w:t>
      </w:r>
      <w:r>
        <w:t xml:space="preserve"> </w:t>
      </w:r>
      <m:oMath>
        <m:sSub>
          <m:e>
            <m:r>
              <m:rPr>
                <m:sty m:val="p"/>
                <m:scr m:val="fraktur"/>
              </m:rPr>
              <m:t>O</m:t>
            </m:r>
          </m:e>
          <m:sub>
            <m:r>
              <m:t>O</m:t>
            </m:r>
            <m:r>
              <m:rPr>
                <m:sty m:val="p"/>
              </m:rPr>
              <m:t>←</m:t>
            </m:r>
            <m:r>
              <m:t>S</m:t>
            </m:r>
          </m:sub>
        </m:sSub>
      </m:oMath>
    </w:p>
    <w:p>
      <w:pPr>
        <w:pStyle w:val="Compact"/>
        <w:numPr>
          <w:ilvl w:val="0"/>
          <w:numId w:val="1030"/>
        </w:numPr>
      </w:pPr>
      <m:oMath>
        <m:r>
          <m:t>O</m:t>
        </m:r>
        <m:r>
          <m:t>1</m:t>
        </m:r>
      </m:oMath>
      <w:r>
        <w:rPr>
          <w:b/>
          <w:bCs/>
        </w:rPr>
        <w:t xml:space="preserve"> </w:t>
      </w:r>
      <w:r>
        <w:rPr>
          <w:b/>
          <w:bCs/>
        </w:rPr>
        <w:t xml:space="preserve">— Mechanical observation:</w:t>
      </w:r>
      <w:r>
        <w:t xml:space="preserve"> </w:t>
      </w:r>
      <w:r>
        <w:t xml:space="preserve">quantum instrument</w:t>
      </w:r>
      <w:r>
        <w:t xml:space="preserve"> </w:t>
      </w:r>
      <m:oMath>
        <m:r>
          <m:rPr>
            <m:sty m:val="p"/>
          </m:rPr>
          <m:t>{</m:t>
        </m:r>
        <m:sSub>
          <m:e>
            <m:r>
              <m:rPr>
                <m:sty m:val="p"/>
                <m:scr m:val="script"/>
              </m:rPr>
              <m:t>I</m:t>
            </m:r>
          </m:e>
          <m:sub>
            <m:r>
              <m:t>k</m:t>
            </m:r>
          </m:sub>
        </m:sSub>
        <m:r>
          <m:rPr>
            <m:sty m:val="p"/>
          </m:rPr>
          <m:t>}</m:t>
        </m:r>
      </m:oMath>
    </w:p>
    <w:p>
      <w:pPr>
        <w:pStyle w:val="Compact"/>
        <w:numPr>
          <w:ilvl w:val="0"/>
          <w:numId w:val="1030"/>
        </w:numPr>
      </w:pPr>
      <m:oMath>
        <m:r>
          <m:t>O</m:t>
        </m:r>
        <m:r>
          <m:t>2</m:t>
        </m:r>
      </m:oMath>
      <w:r>
        <w:rPr>
          <w:b/>
          <w:bCs/>
        </w:rPr>
        <w:t xml:space="preserve"> </w:t>
      </w:r>
      <w:r>
        <w:rPr>
          <w:b/>
          <w:bCs/>
        </w:rPr>
        <w:t xml:space="preserve">— Record:</w:t>
      </w:r>
      <w:r>
        <w:t xml:space="preserve"> </w:t>
      </w:r>
      <w:r>
        <w:t xml:space="preserve">persistent discriminable state</w:t>
      </w:r>
      <w:r>
        <w:t xml:space="preserve"> </w:t>
      </w:r>
      <m:oMath>
        <m:sSub>
          <m:e>
            <m:r>
              <m:t>r</m:t>
            </m:r>
          </m:e>
          <m:sub>
            <m:r>
              <m:t>k</m:t>
            </m:r>
          </m:sub>
        </m:sSub>
      </m:oMath>
    </w:p>
    <w:p>
      <w:pPr>
        <w:pStyle w:val="Compact"/>
        <w:numPr>
          <w:ilvl w:val="0"/>
          <w:numId w:val="1030"/>
        </w:numPr>
      </w:pPr>
      <m:oMath>
        <m:r>
          <m:t>O</m:t>
        </m:r>
        <m:r>
          <m:t>3</m:t>
        </m:r>
      </m:oMath>
      <w:r>
        <w:rPr>
          <w:b/>
          <w:bCs/>
        </w:rPr>
        <w:t xml:space="preserve"> </w:t>
      </w:r>
      <w:r>
        <w:rPr>
          <w:b/>
          <w:bCs/>
        </w:rPr>
        <w:t xml:space="preserve">— Reflexive observation:</w:t>
      </w:r>
      <w:r>
        <w:t xml:space="preserve"> </w:t>
      </w:r>
      <w:r>
        <w:t xml:space="preserve">observer models its observing machinery</w:t>
      </w:r>
    </w:p>
    <w:p>
      <w:pPr>
        <w:pStyle w:val="Compact"/>
        <w:numPr>
          <w:ilvl w:val="0"/>
          <w:numId w:val="1030"/>
        </w:numPr>
      </w:pPr>
      <m:oMath>
        <m:r>
          <m:t>O</m:t>
        </m:r>
        <m:r>
          <m:t>4</m:t>
        </m:r>
      </m:oMath>
      <w:r>
        <w:rPr>
          <w:b/>
          <w:bCs/>
        </w:rPr>
        <w:t xml:space="preserve"> </w:t>
      </w:r>
      <w:r>
        <w:rPr>
          <w:b/>
          <w:bCs/>
        </w:rPr>
        <w:t xml:space="preserve">— Semantic denotation:</w:t>
      </w:r>
      <w:r>
        <w:t xml:space="preserve"> </w:t>
      </w:r>
      <w:r>
        <w:t xml:space="preserve">record</w:t>
      </w:r>
      <w:r>
        <w:t xml:space="preserve"> </w:t>
      </w:r>
      <m:oMath>
        <m:r>
          <m:rPr>
            <m:sty m:val="p"/>
          </m:rPr>
          <m:t>→</m:t>
        </m:r>
      </m:oMath>
      <w:r>
        <w:t xml:space="preserve"> </w:t>
      </w:r>
      <w:r>
        <w:t xml:space="preserve">language, model, equation</w:t>
      </w:r>
    </w:p>
    <w:p>
      <w:pPr>
        <w:pStyle w:val="Compact"/>
        <w:numPr>
          <w:ilvl w:val="0"/>
          <w:numId w:val="1030"/>
        </w:numPr>
      </w:pPr>
      <m:oMath>
        <m:r>
          <m:t>W</m:t>
        </m:r>
        <m:r>
          <m:t>0</m:t>
        </m:r>
      </m:oMath>
      <w:r>
        <w:rPr>
          <w:b/>
          <w:bCs/>
        </w:rPr>
        <w:t xml:space="preserve"> </w:t>
      </w:r>
      <w:r>
        <w:rPr>
          <w:b/>
          <w:bCs/>
        </w:rPr>
        <w:t xml:space="preserve">— Worldsheet action:</w:t>
      </w:r>
      <w:r>
        <w:t xml:space="preserve"> </w:t>
      </w:r>
      <m:oMath>
        <m:sSub>
          <m:e>
            <m:r>
              <m:t>S</m:t>
            </m:r>
          </m:e>
          <m:sub>
            <m:r>
              <m:rPr>
                <m:sty m:val="p"/>
              </m:rPr>
              <m:t>P</m:t>
            </m:r>
          </m:sub>
        </m:sSub>
        <m:d>
          <m:dPr>
            <m:begChr m:val="["/>
            <m:endChr m:val="]"/>
            <m:sepChr m:val=""/>
            <m:grow/>
          </m:dPr>
          <m:e>
            <m:r>
              <m:t>X</m:t>
            </m:r>
            <m:r>
              <m:rPr>
                <m:sty m:val="p"/>
              </m:rPr>
              <m:t>,</m:t>
            </m:r>
            <m:r>
              <m:t>h</m:t>
            </m:r>
          </m:e>
        </m:d>
      </m:oMath>
    </w:p>
    <w:p>
      <w:pPr>
        <w:pStyle w:val="Compact"/>
        <w:numPr>
          <w:ilvl w:val="0"/>
          <w:numId w:val="1030"/>
        </w:numPr>
      </w:pPr>
      <m:oMath>
        <m:r>
          <m:t>W</m:t>
        </m:r>
        <m:r>
          <m:t>1</m:t>
        </m:r>
      </m:oMath>
      <w:r>
        <w:rPr>
          <w:b/>
          <w:bCs/>
        </w:rPr>
        <w:t xml:space="preserve"> </w:t>
      </w:r>
      <w:r>
        <w:rPr>
          <w:b/>
          <w:bCs/>
        </w:rPr>
        <w:t xml:space="preserve">— Topological action class:</w:t>
      </w:r>
      <w:r>
        <w:t xml:space="preserve"> </w:t>
      </w:r>
      <w:r>
        <w:t xml:space="preserve">sum over</w:t>
      </w:r>
      <w:r>
        <w:t xml:space="preserve"> </w:t>
      </w:r>
      <m:oMath>
        <m:r>
          <m:t>Σ</m:t>
        </m:r>
      </m:oMath>
      <w:r>
        <w:t xml:space="preserve"> </w:t>
      </w:r>
      <w:r>
        <w:t xml:space="preserve">and gauge quotient</w:t>
      </w:r>
    </w:p>
    <w:p>
      <w:pPr>
        <w:pStyle w:val="Compact"/>
        <w:numPr>
          <w:ilvl w:val="0"/>
          <w:numId w:val="1030"/>
        </w:numPr>
      </w:pPr>
      <m:oMath>
        <m:r>
          <m:t>G</m:t>
        </m:r>
        <m:r>
          <m:t>0</m:t>
        </m:r>
      </m:oMath>
      <w:r>
        <w:rPr>
          <w:b/>
          <w:bCs/>
        </w:rPr>
        <w:t xml:space="preserve"> </w:t>
      </w:r>
      <w:r>
        <w:rPr>
          <w:b/>
          <w:bCs/>
        </w:rPr>
        <w:t xml:space="preserve">— Geometric closure:</w:t>
      </w:r>
      <w:r>
        <w:t xml:space="preserve"> </w:t>
      </w:r>
      <m:oMath>
        <m:sSub>
          <m:e>
            <m:r>
              <m:t>G</m:t>
            </m:r>
          </m:e>
          <m:sub>
            <m:r>
              <m:t>μ</m:t>
            </m:r>
            <m:r>
              <m:t>ν</m:t>
            </m:r>
          </m:sub>
        </m:sSub>
        <m:r>
          <m:rPr>
            <m:sty m:val="p"/>
          </m:rPr>
          <m:t>=</m:t>
        </m:r>
        <m:r>
          <m:t>8</m:t>
        </m:r>
        <m:r>
          <m:t>π</m:t>
        </m:r>
        <m:r>
          <m:t>G</m:t>
        </m:r>
        <m:sSubSup>
          <m:e>
            <m:r>
              <m:t>T</m:t>
            </m:r>
          </m:e>
          <m:sub>
            <m:r>
              <m:t>μ</m:t>
            </m:r>
            <m:r>
              <m:t>ν</m:t>
            </m:r>
          </m:sub>
          <m:sup>
            <m:r>
              <m:rPr>
                <m:sty m:val="p"/>
              </m:rPr>
              <m:t>t</m:t>
            </m:r>
            <m:r>
              <m:rPr>
                <m:sty m:val="p"/>
              </m:rPr>
              <m:t>o</m:t>
            </m:r>
            <m:r>
              <m:rPr>
                <m:sty m:val="p"/>
              </m:rPr>
              <m:t>t</m:t>
            </m:r>
          </m:sup>
        </m:sSubSup>
      </m:oMath>
    </w:p>
    <w:p>
      <w:pPr>
        <w:pStyle w:val="FirstParagraph"/>
      </w:pPr>
      <w:r>
        <w:t xml:space="preserve">This ledger is not intended to replace standard notation. It supplies a faster relational index. Once a class has been fully defined, a derivation can reference its operation rather than restating its philosophy.</w:t>
      </w:r>
    </w:p>
    <w:bookmarkEnd w:id="124"/>
    <w:bookmarkStart w:id="137" w:name="formal-proposition-ledger"/>
    <w:p>
      <w:pPr>
        <w:pStyle w:val="Heading1"/>
        <w:pageBreakBefore/>
      </w:pPr>
      <w:r>
        <w:rPr>
          <w:rStyle w:val="SectionNumber"/>
        </w:rPr>
        <w:t xml:space="preserve">30</w:t>
      </w:r>
      <w:r>
        <w:tab/>
      </w:r>
      <w:r>
        <w:t xml:space="preserve">Formal Proposition Ledger</w:t>
      </w:r>
    </w:p>
    <w:bookmarkStart w:id="125" w:name="X1d9c1b9544e61100a3e9b4351874a8d3287873d"/>
    <w:p>
      <w:pPr>
        <w:pStyle w:val="Heading2"/>
      </w:pPr>
      <w:r>
        <w:rPr>
          <w:rStyle w:val="SectionNumber"/>
        </w:rPr>
        <w:t xml:space="preserve">30.1</w:t>
      </w:r>
      <w:r>
        <w:tab/>
      </w:r>
      <w:r>
        <w:t xml:space="preserve">Proposition 1 — No object before recoverability</w:t>
      </w:r>
    </w:p>
    <w:p>
      <w:pPr>
        <w:pStyle w:val="FirstParagraph"/>
      </w:pPr>
      <w:r>
        <w:t xml:space="preserve">A symbol can be introduced provisionally, but physical objecthood is justified only when a distinction remains recoverable through an admissible relation and closure.</w:t>
      </w:r>
    </w:p>
    <w:p>
      <w:pPr>
        <w:pStyle w:val="BodyText"/>
        <w:keepLines/>
        <w:spacing w:before="100" w:after="120"/>
      </w:pPr>
      <m:oMathPara>
        <m:oMathParaPr>
          <m:jc m:val="center"/>
        </m:oMathParaPr>
        <m:oMath>
          <m:r>
            <m:t>O</m:t>
          </m:r>
          <m:r>
            <m:rPr>
              <m:sty m:val="p"/>
            </m:rPr>
            <m:t>=</m:t>
          </m:r>
          <m:sSub>
            <m:e>
              <m:d>
                <m:dPr>
                  <m:begChr m:val="["/>
                  <m:endChr m:val="]"/>
                  <m:sepChr m:val=""/>
                  <m:grow/>
                </m:dPr>
                <m:e>
                  <m:r>
                    <m:t>τ</m:t>
                  </m:r>
                </m:e>
              </m:d>
            </m:e>
            <m:sub>
              <m:r>
                <m:rPr>
                  <m:sty m:val="p"/>
                </m:rPr>
                <m:t>∼</m:t>
              </m:r>
            </m:sub>
          </m:sSub>
          <m:r>
            <m:rPr>
              <m:sty m:val="p"/>
            </m:rPr>
            <m:t>.</m:t>
          </m:r>
        </m:oMath>
      </m:oMathPara>
    </w:p>
    <w:bookmarkEnd w:id="125"/>
    <w:bookmarkStart w:id="126" w:name="proposition-2-denotational-persistence"/>
    <w:p>
      <w:pPr>
        <w:pStyle w:val="Heading2"/>
      </w:pPr>
      <w:r>
        <w:rPr>
          <w:rStyle w:val="SectionNumber"/>
        </w:rPr>
        <w:t xml:space="preserve">30.2</w:t>
      </w:r>
      <w:r>
        <w:tab/>
      </w:r>
      <w:r>
        <w:t xml:space="preserve">Proposition 2 — Denotational persistence</w:t>
      </w:r>
    </w:p>
    <w:p>
      <w:pPr>
        <w:pStyle w:val="FirstParagraph"/>
      </w:pPr>
      <w:r>
        <w:t xml:space="preserve">If a semantic type maps compositional operations across multiple domains and cannot be removed without making later operations undefined, it is not merely an optional interpretation of those domains. It is a candidate invariant grammar of their construction.</w:t>
      </w:r>
    </w:p>
    <w:bookmarkEnd w:id="126"/>
    <w:bookmarkStart w:id="127" w:name="X9304000b3795d96a65df1384c9d84a0df4ab911"/>
    <w:p>
      <w:pPr>
        <w:pStyle w:val="Heading2"/>
      </w:pPr>
      <w:r>
        <w:rPr>
          <w:rStyle w:val="SectionNumber"/>
        </w:rPr>
        <w:t xml:space="preserve">30.3</w:t>
      </w:r>
      <w:r>
        <w:tab/>
      </w:r>
      <w:r>
        <w:t xml:space="preserve">Proposition 3 — Equivalent Action fibre theorem</w:t>
      </w:r>
    </w:p>
    <w:p>
      <w:pPr>
        <w:pStyle w:val="FirstParagraph"/>
      </w:pPr>
      <w:r>
        <w:t xml:space="preserve">For the dynamics map</w:t>
      </w:r>
      <w:r>
        <w:t xml:space="preserve"> </w:t>
      </w:r>
      <m:oMath>
        <m:r>
          <m:rPr>
            <m:sty m:val="p"/>
            <m:scr m:val="script"/>
          </m:rPr>
          <m:t>E</m:t>
        </m:r>
        <m:r>
          <m:rPr>
            <m:sty m:val="p"/>
          </m:rPr>
          <m:t>:</m:t>
        </m:r>
        <m:r>
          <m:rPr>
            <m:sty m:val="p"/>
            <m:scr m:val="script"/>
          </m:rPr>
          <m:t>A</m:t>
        </m:r>
        <m:r>
          <m:rPr>
            <m:sty m:val="p"/>
          </m:rPr>
          <m:t>→</m:t>
        </m:r>
        <m:r>
          <m:rPr>
            <m:sty m:val="p"/>
            <m:scr m:val="script"/>
          </m:rPr>
          <m:t>V</m:t>
        </m:r>
      </m:oMath>
      <w:r>
        <w:t xml:space="preserve">, each fibre</w:t>
      </w:r>
      <w:r>
        <w:t xml:space="preserve"> </w:t>
      </w:r>
      <m:oMath>
        <m:sSup>
          <m:e>
            <m:r>
              <m:rPr>
                <m:sty m:val="p"/>
                <m:scr m:val="script"/>
              </m:rPr>
              <m:t>E</m:t>
            </m:r>
          </m:e>
          <m:sup>
            <m:r>
              <m:rPr>
                <m:sty m:val="p"/>
              </m:rPr>
              <m:t>−</m:t>
            </m:r>
            <m:r>
              <m:t>1</m:t>
            </m:r>
          </m:sup>
        </m:sSup>
        <m:d>
          <m:dPr>
            <m:begChr m:val="("/>
            <m:endChr m:val=")"/>
            <m:sepChr m:val=""/>
            <m:grow/>
          </m:dPr>
          <m:e>
            <m:r>
              <m:t>L</m:t>
            </m:r>
          </m:e>
        </m:d>
      </m:oMath>
      <w:r>
        <w:t xml:space="preserve"> </w:t>
      </w:r>
      <w:r>
        <w:t xml:space="preserve">is an Equivalent Action class. Distinct written actions in one fibre are representatives of the same invariant governing dynamics.</w:t>
      </w:r>
    </w:p>
    <w:bookmarkEnd w:id="127"/>
    <w:bookmarkStart w:id="128" w:name="proposition-4-logical-refinement"/>
    <w:p>
      <w:pPr>
        <w:pStyle w:val="Heading2"/>
      </w:pPr>
      <w:r>
        <w:rPr>
          <w:rStyle w:val="SectionNumber"/>
        </w:rPr>
        <w:t xml:space="preserve">30.4</w:t>
      </w:r>
      <w:r>
        <w:tab/>
      </w:r>
      <w:r>
        <w:t xml:space="preserve">Proposition 4 — Logical refinement</w:t>
      </w:r>
    </w:p>
    <w:p>
      <w:pPr>
        <w:pStyle w:val="FirstParagraph"/>
      </w:pPr>
      <w:r>
        <w:t xml:space="preserve">If two action representatives have equal dynamics but non-isomorphic ordered traces, then they are PEA-equivalent but not PLA-equivalent. PLA therefore refines, rather than contradicts, PEA.</w:t>
      </w:r>
    </w:p>
    <w:bookmarkEnd w:id="128"/>
    <w:bookmarkStart w:id="129" w:name="X0dbe45428980fab6fa0bc01611910fe0a74c23a"/>
    <w:p>
      <w:pPr>
        <w:pStyle w:val="Heading2"/>
      </w:pPr>
      <w:r>
        <w:rPr>
          <w:rStyle w:val="SectionNumber"/>
        </w:rPr>
        <w:t xml:space="preserve">30.5</w:t>
      </w:r>
      <w:r>
        <w:tab/>
      </w:r>
      <w:r>
        <w:t xml:space="preserve">Proposition 5 — Unresolved action retention</w:t>
      </w:r>
    </w:p>
    <w:p>
      <w:pPr>
        <w:pStyle w:val="FirstParagraph"/>
      </w:pPr>
      <w:r>
        <w:t xml:space="preserve">If two logical actions are admissible and no physical resolving distinction has occurred, deletion of either action introduces information not supplied by the system. The complete unresolved account must retain both.</w:t>
      </w:r>
    </w:p>
    <w:bookmarkEnd w:id="129"/>
    <w:bookmarkStart w:id="130" w:name="proposition-6-superposition-normal-form"/>
    <w:p>
      <w:pPr>
        <w:pStyle w:val="Heading2"/>
      </w:pPr>
      <w:r>
        <w:rPr>
          <w:rStyle w:val="SectionNumber"/>
        </w:rPr>
        <w:t xml:space="preserve">30.6</w:t>
      </w:r>
      <w:r>
        <w:tab/>
      </w:r>
      <w:r>
        <w:t xml:space="preserve">Proposition 6 — Superposition normal form</w:t>
      </w:r>
    </w:p>
    <w:p>
      <w:pPr>
        <w:pStyle w:val="FirstParagraph"/>
      </w:pPr>
      <w:r>
        <w:t xml:space="preserve">When unresolved actions must be retained jointly, composed distributively, and allowed to interfere before resolution, their minimal conventional normal form is a linear combination over action classes.</w:t>
      </w:r>
    </w:p>
    <w:bookmarkEnd w:id="130"/>
    <w:bookmarkStart w:id="131" w:name="X70f31f42eb3ffd14b5e6ba1d1f9d085f17e5a3d"/>
    <w:p>
      <w:pPr>
        <w:pStyle w:val="Heading2"/>
      </w:pPr>
      <w:r>
        <w:rPr>
          <w:rStyle w:val="SectionNumber"/>
        </w:rPr>
        <w:t xml:space="preserve">30.7</w:t>
      </w:r>
      <w:r>
        <w:tab/>
      </w:r>
      <w:r>
        <w:t xml:space="preserve">Proposition 7 — Interference as retained relation</w:t>
      </w:r>
    </w:p>
    <w:p>
      <w:pPr>
        <w:pStyle w:val="FirstParagraph"/>
      </w:pPr>
      <w:r>
        <w:t xml:space="preserve">The cross term</w:t>
      </w:r>
    </w:p>
    <w:p>
      <w:pPr>
        <w:pStyle w:val="BodyText"/>
        <w:keepLines/>
        <w:spacing w:before="100" w:after="120"/>
      </w:pPr>
      <m:oMathPara>
        <m:oMathParaPr>
          <m:jc m:val="center"/>
        </m:oMathParaPr>
        <m:oMath>
          <m:r>
            <m:t>2</m:t>
          </m:r>
          <m:r>
            <m:rPr>
              <m:sty m:val="p"/>
            </m:rPr>
            <m:t>Re</m:t>
          </m:r>
          <m:d>
            <m:dPr>
              <m:begChr m:val="("/>
              <m:endChr m:val=")"/>
              <m:sepChr m:val=""/>
              <m:grow/>
            </m:dPr>
            <m:e>
              <m:sSub>
                <m:e>
                  <m:r>
                    <m:t>c</m:t>
                  </m:r>
                </m:e>
                <m:sub>
                  <m:r>
                    <m:t>1</m:t>
                  </m:r>
                </m:sub>
              </m:sSub>
              <m:sSubSup>
                <m:e>
                  <m:r>
                    <m:t>c</m:t>
                  </m:r>
                </m:e>
                <m:sub>
                  <m:r>
                    <m:t>2</m:t>
                  </m:r>
                </m:sub>
                <m:sup>
                  <m:r>
                    <m:rPr>
                      <m:sty m:val="p"/>
                    </m:rPr>
                    <m:t>*</m:t>
                  </m:r>
                </m:sup>
              </m:sSubSup>
            </m:e>
          </m:d>
        </m:oMath>
      </m:oMathPara>
    </w:p>
    <w:p>
      <w:pPr>
        <w:pStyle w:val="FirstParagraph"/>
      </w:pPr>
      <w:r>
        <w:t xml:space="preserve">is the mathematical residue of a relation between unresolved logical actions. A classical mixture is obtained when this relation is lost or ignored.</w:t>
      </w:r>
    </w:p>
    <w:bookmarkEnd w:id="131"/>
    <w:bookmarkStart w:id="132" w:name="X60af5a87e58ad4cb59b88ee69b28989bea1ae18"/>
    <w:p>
      <w:pPr>
        <w:pStyle w:val="Heading2"/>
      </w:pPr>
      <w:r>
        <w:rPr>
          <w:rStyle w:val="SectionNumber"/>
        </w:rPr>
        <w:t xml:space="preserve">30.8</w:t>
      </w:r>
      <w:r>
        <w:tab/>
      </w:r>
      <w:r>
        <w:t xml:space="preserve">Proposition 8 — Mechanical observation transfer</w:t>
      </w:r>
    </w:p>
    <w:p>
      <w:pPr>
        <w:pStyle w:val="FirstParagraph"/>
      </w:pPr>
      <w:r>
        <w:t xml:space="preserve">A unitary measurement coupling does not initially delete superposition. It transfers unresolved alternatives into correlations between system and observer machinery:</w:t>
      </w:r>
    </w:p>
    <w:p>
      <w:pPr>
        <w:pStyle w:val="BodyText"/>
        <w:keepLines/>
        <w:spacing w:before="100" w:after="120"/>
      </w:pPr>
      <m:oMathPara>
        <m:oMathParaPr>
          <m:jc m:val="center"/>
        </m:oMathParaPr>
        <m:oMath>
          <m:d>
            <m:dPr>
              <m:begChr m:val="("/>
              <m:endChr m:val=")"/>
              <m:sepChr m:val=""/>
              <m:grow/>
            </m:dPr>
            <m:e>
              <m:nary>
                <m:naryPr>
                  <m:chr m:val="∑"/>
                  <m:limLoc m:val="undOvr"/>
                  <m:subHide m:val="off"/>
                  <m:supHide m:val="on"/>
                </m:naryPr>
                <m:sub>
                  <m:r>
                    <m:t>i</m:t>
                  </m:r>
                </m:sub>
                <m:sup>
                  <m:r>
                    <m:t>​</m:t>
                  </m:r>
                </m:sup>
                <m:e>
                  <m:sSub>
                    <m:e>
                      <m:r>
                        <m:t>c</m:t>
                      </m:r>
                    </m:e>
                    <m:sub>
                      <m:r>
                        <m:t>i</m:t>
                      </m:r>
                    </m:sub>
                  </m:sSub>
                </m:e>
              </m:nary>
              <m:r>
                <m:rPr>
                  <m:sty m:val="p"/>
                </m:rPr>
                <m:t>|</m:t>
              </m:r>
              <m:sSub>
                <m:e>
                  <m:r>
                    <m:t>s</m:t>
                  </m:r>
                </m:e>
                <m:sub>
                  <m:r>
                    <m:t>i</m:t>
                  </m:r>
                </m:sub>
              </m:sSub>
              <m:r>
                <m:rPr>
                  <m:sty m:val="p"/>
                </m:rPr>
                <m:t>⟩</m:t>
              </m:r>
            </m:e>
          </m:d>
          <m:d>
            <m:dPr>
              <m:begChr m:val="|"/>
              <m:endChr m:val="|"/>
              <m:sepChr m:val=""/>
              <m:grow/>
            </m:dPr>
            <m:e>
              <m:sSub>
                <m:e>
                  <m:r>
                    <m:t>M</m:t>
                  </m:r>
                </m:e>
                <m:sub>
                  <m:r>
                    <m:t>0</m:t>
                  </m:r>
                </m:sub>
              </m:sSub>
              <m:r>
                <m:rPr>
                  <m:sty m:val="p"/>
                </m:rPr>
                <m:t>⟩</m:t>
              </m:r>
              <m:r>
                <m:rPr>
                  <m:sty m:val="p"/>
                </m:rPr>
                <m:t>→</m:t>
              </m:r>
              <m:nary>
                <m:naryPr>
                  <m:chr m:val="∑"/>
                  <m:limLoc m:val="undOvr"/>
                  <m:subHide m:val="off"/>
                  <m:supHide m:val="on"/>
                </m:naryPr>
                <m:sub>
                  <m:r>
                    <m:t>i</m:t>
                  </m:r>
                </m:sub>
                <m:sup>
                  <m:r>
                    <m:t>​</m:t>
                  </m:r>
                </m:sup>
                <m:e>
                  <m:sSub>
                    <m:e>
                      <m:r>
                        <m:t>c</m:t>
                      </m:r>
                    </m:e>
                    <m:sub>
                      <m:r>
                        <m:t>i</m:t>
                      </m:r>
                    </m:sub>
                  </m:sSub>
                </m:e>
              </m:nary>
            </m:e>
          </m:d>
          <m:sSub>
            <m:e>
              <m:r>
                <m:t>s</m:t>
              </m:r>
            </m:e>
            <m:sub>
              <m:r>
                <m:t>i</m:t>
              </m:r>
            </m:sub>
          </m:sSub>
          <m:r>
            <m:rPr>
              <m:sty m:val="p"/>
            </m:rPr>
            <m:t>⟩</m:t>
          </m:r>
          <m:r>
            <m:rPr>
              <m:sty m:val="p"/>
            </m:rPr>
            <m:t>|</m:t>
          </m:r>
          <m:sSub>
            <m:e>
              <m:r>
                <m:t>M</m:t>
              </m:r>
            </m:e>
            <m:sub>
              <m:r>
                <m:t>i</m:t>
              </m:r>
            </m:sub>
          </m:sSub>
          <m:r>
            <m:rPr>
              <m:sty m:val="p"/>
            </m:rPr>
            <m:t>⟩</m:t>
          </m:r>
          <m:r>
            <m:rPr>
              <m:sty m:val="p"/>
            </m:rPr>
            <m:t>.</m:t>
          </m:r>
        </m:oMath>
      </m:oMathPara>
    </w:p>
    <w:bookmarkEnd w:id="132"/>
    <w:bookmarkStart w:id="133" w:name="proposition-9-record-persistence"/>
    <w:p>
      <w:pPr>
        <w:pStyle w:val="Heading2"/>
      </w:pPr>
      <w:r>
        <w:rPr>
          <w:rStyle w:val="SectionNumber"/>
        </w:rPr>
        <w:t xml:space="preserve">30.9</w:t>
      </w:r>
      <w:r>
        <w:tab/>
      </w:r>
      <w:r>
        <w:t xml:space="preserve">Proposition 9 — Record persistence</w:t>
      </w:r>
    </w:p>
    <w:p>
      <w:pPr>
        <w:pStyle w:val="FirstParagraph"/>
      </w:pPr>
      <w:r>
        <w:t xml:space="preserve">A mechanical state</w:t>
      </w:r>
      <w:r>
        <w:t xml:space="preserve"> </w:t>
      </w:r>
      <m:oMath>
        <m:sSub>
          <m:e>
            <m:r>
              <m:t>M</m:t>
            </m:r>
          </m:e>
          <m:sub>
            <m:r>
              <m:t>k</m:t>
            </m:r>
          </m:sub>
        </m:sSub>
      </m:oMath>
      <w:r>
        <w:t xml:space="preserve"> </w:t>
      </w:r>
      <w:r>
        <w:t xml:space="preserve">is a record when its distinction from alternative records remains recoverable under the relevant future dynamics.</w:t>
      </w:r>
    </w:p>
    <w:bookmarkEnd w:id="133"/>
    <w:bookmarkStart w:id="134" w:name="X92aea433881ca17f2f3d4f59bd957462f222225"/>
    <w:p>
      <w:pPr>
        <w:pStyle w:val="Heading2"/>
      </w:pPr>
      <w:r>
        <w:rPr>
          <w:rStyle w:val="SectionNumber"/>
        </w:rPr>
        <w:t xml:space="preserve">30.10</w:t>
      </w:r>
      <w:r>
        <w:tab/>
      </w:r>
      <w:r>
        <w:t xml:space="preserve">Proposition 10 — Gauge curvature as logical remainder</w:t>
      </w:r>
    </w:p>
    <w:p>
      <w:pPr>
        <w:pStyle w:val="FirstParagraph"/>
      </w:pPr>
      <w:r>
        <w:t xml:space="preserve">Curvature is the residual difference produced when relational transport through two ordered local paths fails to close identically.</w:t>
      </w:r>
    </w:p>
    <w:bookmarkEnd w:id="134"/>
    <w:bookmarkStart w:id="135" w:name="proposition-11-string-geometric-closure"/>
    <w:p>
      <w:pPr>
        <w:pStyle w:val="Heading2"/>
      </w:pPr>
      <w:r>
        <w:rPr>
          <w:rStyle w:val="SectionNumber"/>
        </w:rPr>
        <w:t xml:space="preserve">30.11</w:t>
      </w:r>
      <w:r>
        <w:tab/>
      </w:r>
      <w:r>
        <w:t xml:space="preserve">Proposition 11 — String-geometric closure</w:t>
      </w:r>
    </w:p>
    <w:p>
      <w:pPr>
        <w:pStyle w:val="FirstParagraph"/>
      </w:pPr>
      <w:r>
        <w:t xml:space="preserve">If a quantum worldsheet is to remain Weyl-consistent, its background spacetime fields must satisfy the vanishing-beta-function conditions. Gravitational field equations are therefore the spacetime closure of the extended quantum action.</w:t>
      </w:r>
    </w:p>
    <w:bookmarkEnd w:id="135"/>
    <w:bookmarkStart w:id="136" w:name="proposition-12-universal-system-scope"/>
    <w:p>
      <w:pPr>
        <w:pStyle w:val="Heading2"/>
      </w:pPr>
      <w:r>
        <w:rPr>
          <w:rStyle w:val="SectionNumber"/>
        </w:rPr>
        <w:t xml:space="preserve">30.12</w:t>
      </w:r>
      <w:r>
        <w:tab/>
      </w:r>
      <w:r>
        <w:t xml:space="preserve">Proposition 12 — Universal system scope</w:t>
      </w:r>
    </w:p>
    <w:p>
      <w:pPr>
        <w:pStyle w:val="FirstParagraph"/>
      </w:pPr>
      <w:r>
        <w:t xml:space="preserve">Because the universe is a system and the semantic grammar denotes systemhood, the framework applies universally in scope. Domain-specific derivation concerns resolution, not reach.</w:t>
      </w:r>
    </w:p>
    <w:bookmarkEnd w:id="136"/>
    <w:bookmarkEnd w:id="137"/>
    <w:bookmarkStart w:id="138" w:name="what-monograph-ii-establishes"/>
    <w:p>
      <w:pPr>
        <w:pStyle w:val="Heading1"/>
        <w:pageBreakBefore/>
      </w:pPr>
      <w:r>
        <w:rPr>
          <w:rStyle w:val="SectionNumber"/>
        </w:rPr>
        <w:t xml:space="preserve">31</w:t>
      </w:r>
      <w:r>
        <w:tab/>
      </w:r>
      <w:r>
        <w:t xml:space="preserve">What Monograph II Establishes</w:t>
      </w:r>
    </w:p>
    <w:p>
      <w:pPr>
        <w:pStyle w:val="FirstParagraph"/>
      </w:pPr>
      <w:r>
        <w:t xml:space="preserve">The complete chain is now visible:</w:t>
      </w:r>
    </w:p>
    <w:p>
      <w:pPr>
        <w:pStyle w:val="BodyText"/>
        <w:keepLines/>
        <w:spacing w:before="100" w:after="120"/>
      </w:pPr>
      <m:oMathPara>
        <m:oMathParaPr>
          <m:jc m:val="center"/>
        </m:oMathParaPr>
        <m:oMath>
          <m:borderBox>
            <m:e>
              <m:m>
                <m:mPr>
                  <m:baseJc m:val="center"/>
                  <m:plcHide m:val="on"/>
                  <m:mcs>
                    <m:mc>
                      <m:mcPr>
                        <m:mcJc m:val="right"/>
                        <m:count m:val="1"/>
                      </m:mcPr>
                    </m:mc>
                    <m:mc>
                      <m:mcPr>
                        <m:mcJc m:val="left"/>
                        <m:count m:val="1"/>
                      </m:mcPr>
                    </m:mc>
                  </m:mcs>
                </m:mPr>
                <m:mr>
                  <m:e>
                    <m:r>
                      <m:rPr>
                        <m:nor/>
                        <m:sty m:val="p"/>
                      </m:rPr>
                      <m:t>fixed self-description</m:t>
                    </m:r>
                  </m:e>
                  <m:e>
                    <m:r>
                      <m:rPr>
                        <m:sty m:val="p"/>
                      </m:rPr>
                      <m:t>→</m:t>
                    </m:r>
                    <m:r>
                      <m:rPr>
                        <m:nor/>
                        <m:sty m:val="p"/>
                      </m:rPr>
                      <m:t>distinction–identity–relation</m:t>
                    </m:r>
                    <m:r>
                      <m:rPr>
                        <m:sty m:val="p"/>
                      </m:rPr>
                      <m:t>→</m:t>
                    </m:r>
                    <m:r>
                      <m:rPr>
                        <m:nor/>
                        <m:sty m:val="p"/>
                      </m:rPr>
                      <m:t>semantic systemhood</m:t>
                    </m:r>
                    <m:r>
                      <m:rPr>
                        <m:sty m:val="p"/>
                      </m:rPr>
                      <m:t>→</m:t>
                    </m:r>
                    <m:r>
                      <m:rPr>
                        <m:nor/>
                        <m:sty m:val="p"/>
                      </m:rPr>
                      <m:t>equivalent action classes</m:t>
                    </m:r>
                  </m:e>
                </m:mr>
                <m:mr>
                  <m:e/>
                  <m:e>
                    <m:r>
                      <m:rPr>
                        <m:sty m:val="p"/>
                      </m:rPr>
                      <m:t>→</m:t>
                    </m:r>
                    <m:r>
                      <m:rPr>
                        <m:nor/>
                        <m:sty m:val="p"/>
                      </m:rPr>
                      <m:t>ordered logical action</m:t>
                    </m:r>
                    <m:r>
                      <m:rPr>
                        <m:sty m:val="p"/>
                      </m:rPr>
                      <m:t>→</m:t>
                    </m:r>
                    <m:r>
                      <m:rPr>
                        <m:nor/>
                        <m:sty m:val="p"/>
                      </m:rPr>
                      <m:t>field transport and curvature</m:t>
                    </m:r>
                    <m:r>
                      <m:rPr>
                        <m:sty m:val="p"/>
                      </m:rPr>
                      <m:t>→</m:t>
                    </m:r>
                    <m:r>
                      <m:rPr>
                        <m:nor/>
                        <m:sty m:val="p"/>
                      </m:rPr>
                      <m:t>bounded possibility</m:t>
                    </m:r>
                    <m:r>
                      <m:rPr>
                        <m:sty m:val="p"/>
                      </m:rPr>
                      <m:t>→</m:t>
                    </m:r>
                    <m:r>
                      <m:rPr>
                        <m:nor/>
                        <m:sty m:val="p"/>
                      </m:rPr>
                      <m:t>quantum admissibility</m:t>
                    </m:r>
                  </m:e>
                </m:mr>
                <m:mr>
                  <m:e/>
                  <m:e>
                    <m:r>
                      <m:rPr>
                        <m:sty m:val="p"/>
                      </m:rPr>
                      <m:t>→</m:t>
                    </m:r>
                    <m:r>
                      <m:rPr>
                        <m:nor/>
                        <m:sty m:val="p"/>
                      </m:rPr>
                      <m:t>superposition and interference</m:t>
                    </m:r>
                    <m:r>
                      <m:rPr>
                        <m:sty m:val="p"/>
                      </m:rPr>
                      <m:t>→</m:t>
                    </m:r>
                    <m:r>
                      <m:rPr>
                        <m:nor/>
                        <m:sty m:val="p"/>
                      </m:rPr>
                      <m:t>mechanical observation</m:t>
                    </m:r>
                    <m:r>
                      <m:rPr>
                        <m:sty m:val="p"/>
                      </m:rPr>
                      <m:t>→</m:t>
                    </m:r>
                    <m:r>
                      <m:rPr>
                        <m:nor/>
                        <m:sty m:val="p"/>
                      </m:rPr>
                      <m:t>extended string action</m:t>
                    </m:r>
                    <m:r>
                      <m:rPr>
                        <m:sty m:val="p"/>
                      </m:rPr>
                      <m:t>→</m:t>
                    </m:r>
                    <m:r>
                      <m:rPr>
                        <m:nor/>
                        <m:sty m:val="p"/>
                      </m:rPr>
                      <m:t>gravitational closure</m:t>
                    </m:r>
                  </m:e>
                </m:mr>
                <m:mr>
                  <m:e/>
                  <m:e>
                    <m:r>
                      <m:rPr>
                        <m:sty m:val="p"/>
                      </m:rPr>
                      <m:t>→</m:t>
                    </m:r>
                    <m:r>
                      <m:rPr>
                        <m:nor/>
                        <m:sty m:val="p"/>
                      </m:rPr>
                      <m:t>human reflexive denotation</m:t>
                    </m:r>
                    <m:r>
                      <m:rPr>
                        <m:sty m:val="p"/>
                      </m:rPr>
                      <m:t>→</m:t>
                    </m:r>
                    <m:r>
                      <m:rPr>
                        <m:nor/>
                        <m:sty m:val="p"/>
                      </m:rPr>
                      <m:t>mathematical normal form</m:t>
                    </m:r>
                    <m:r>
                      <m:rPr>
                        <m:sty m:val="p"/>
                      </m:rPr>
                      <m:t>.</m:t>
                    </m:r>
                  </m:e>
                </m:mr>
              </m:m>
            </m:e>
          </m:borderBox>
        </m:oMath>
      </m:oMathPara>
    </w:p>
    <w:p>
      <w:pPr>
        <w:pStyle w:val="FirstParagraph"/>
      </w:pPr>
      <w:r>
        <w:t xml:space="preserve">The unity is not produced by declaring all entities identical. The framework preserves the differences among particle, field, apparatus, observer, string, and geometry while showing that each is a stage or realisation of one system grammar.</w:t>
      </w:r>
    </w:p>
    <w:p>
      <w:pPr>
        <w:pStyle w:val="BodyText"/>
      </w:pPr>
      <w:r>
        <w:t xml:space="preserve">The deepest result of the monograph is therefore:</w:t>
      </w:r>
    </w:p>
    <w:p>
      <w:pPr>
        <w:pStyle w:val="BlockText"/>
      </w:pPr>
      <w:r>
        <w:rPr>
          <w:b/>
          <w:bCs/>
        </w:rPr>
        <w:t xml:space="preserve">Reality executes one continuous logical action at multiple resolutions. Quantum mechanics retains its admissible possibilities, string theory extends its traversals, general relativity closes its shared geometry, mechanical observation retains its facts, and mathematics compresses the completed invariants.</w:t>
      </w:r>
    </w:p>
    <w:bookmarkEnd w:id="138"/>
    <w:bookmarkStart w:id="145" w:name="research-programme"/>
    <w:p>
      <w:pPr>
        <w:pStyle w:val="Heading1"/>
        <w:pageBreakBefore/>
      </w:pPr>
      <w:r>
        <w:rPr>
          <w:rStyle w:val="SectionNumber"/>
        </w:rPr>
        <w:t xml:space="preserve">32</w:t>
      </w:r>
      <w:r>
        <w:tab/>
      </w:r>
      <w:r>
        <w:t xml:space="preserve">Research Programme</w:t>
      </w:r>
    </w:p>
    <w:p>
      <w:pPr>
        <w:pStyle w:val="FirstParagraph"/>
      </w:pPr>
      <w:r>
        <w:t xml:space="preserve">The next stage is not to broaden the framework beyond systemhood. It is to increase derivational resolution.</w:t>
      </w:r>
    </w:p>
    <w:bookmarkStart w:id="139" w:name="action-programme"/>
    <w:p>
      <w:pPr>
        <w:pStyle w:val="Heading2"/>
      </w:pPr>
      <w:r>
        <w:rPr>
          <w:rStyle w:val="SectionNumber"/>
        </w:rPr>
        <w:t xml:space="preserve">32.1</w:t>
      </w:r>
      <w:r>
        <w:tab/>
      </w:r>
      <w:r>
        <w:t xml:space="preserve">Action programme</w:t>
      </w:r>
    </w:p>
    <w:p>
      <w:pPr>
        <w:pStyle w:val="Compact"/>
        <w:numPr>
          <w:ilvl w:val="0"/>
          <w:numId w:val="1031"/>
        </w:numPr>
      </w:pPr>
      <w:r>
        <w:t xml:space="preserve">Classify null Lagrangians and boundary-active representatives under PEA and PLA.</w:t>
      </w:r>
    </w:p>
    <w:p>
      <w:pPr>
        <w:pStyle w:val="Compact"/>
        <w:numPr>
          <w:ilvl w:val="0"/>
          <w:numId w:val="1031"/>
        </w:numPr>
      </w:pPr>
      <w:r>
        <w:t xml:space="preserve">Formalise the inverse variational map from governing operators to action classes.</w:t>
      </w:r>
    </w:p>
    <w:p>
      <w:pPr>
        <w:pStyle w:val="Compact"/>
        <w:numPr>
          <w:ilvl w:val="0"/>
          <w:numId w:val="1031"/>
        </w:numPr>
      </w:pPr>
      <w:r>
        <w:t xml:space="preserve">Develop categorical or rewriting representations of ordered logical traces.</w:t>
      </w:r>
    </w:p>
    <w:p>
      <w:pPr>
        <w:pStyle w:val="Compact"/>
        <w:numPr>
          <w:ilvl w:val="0"/>
          <w:numId w:val="1031"/>
        </w:numPr>
      </w:pPr>
      <w:r>
        <w:t xml:space="preserve">Integrate ATOI notation with path ordering and causal composition.</w:t>
      </w:r>
    </w:p>
    <w:bookmarkEnd w:id="139"/>
    <w:bookmarkStart w:id="140" w:name="quantum-programme"/>
    <w:p>
      <w:pPr>
        <w:pStyle w:val="Heading2"/>
      </w:pPr>
      <w:r>
        <w:rPr>
          <w:rStyle w:val="SectionNumber"/>
        </w:rPr>
        <w:t xml:space="preserve">32.2</w:t>
      </w:r>
      <w:r>
        <w:tab/>
      </w:r>
      <w:r>
        <w:t xml:space="preserve">Quantum programme</w:t>
      </w:r>
    </w:p>
    <w:p>
      <w:pPr>
        <w:pStyle w:val="Compact"/>
        <w:numPr>
          <w:ilvl w:val="0"/>
          <w:numId w:val="1032"/>
        </w:numPr>
      </w:pPr>
      <w:r>
        <w:t xml:space="preserve">State the coherent-retention axioms in minimal independent form.</w:t>
      </w:r>
    </w:p>
    <w:p>
      <w:pPr>
        <w:pStyle w:val="Compact"/>
        <w:numPr>
          <w:ilvl w:val="0"/>
          <w:numId w:val="1032"/>
        </w:numPr>
      </w:pPr>
      <w:r>
        <w:t xml:space="preserve">Prove the scalar-field choice under explicit continuity, composition, and tomography assumptions.</w:t>
      </w:r>
    </w:p>
    <w:p>
      <w:pPr>
        <w:pStyle w:val="Compact"/>
        <w:numPr>
          <w:ilvl w:val="0"/>
          <w:numId w:val="1032"/>
        </w:numPr>
      </w:pPr>
      <w:r>
        <w:t xml:space="preserve">Complete the Born-rule derivation for all finite dimensions using generalised effects.</w:t>
      </w:r>
    </w:p>
    <w:p>
      <w:pPr>
        <w:pStyle w:val="Compact"/>
        <w:numPr>
          <w:ilvl w:val="0"/>
          <w:numId w:val="1032"/>
        </w:numPr>
      </w:pPr>
      <w:r>
        <w:t xml:space="preserve">Classify density operators as observational quotients of logical-action ensembles.</w:t>
      </w:r>
    </w:p>
    <w:p>
      <w:pPr>
        <w:pStyle w:val="Compact"/>
        <w:numPr>
          <w:ilvl w:val="0"/>
          <w:numId w:val="1032"/>
        </w:numPr>
      </w:pPr>
      <w:r>
        <w:t xml:space="preserve">Determine when environmental dispersal changes a superposition class into a mixture class.</w:t>
      </w:r>
    </w:p>
    <w:bookmarkEnd w:id="140"/>
    <w:bookmarkStart w:id="141" w:name="field-and-gravity-programme"/>
    <w:p>
      <w:pPr>
        <w:pStyle w:val="Heading2"/>
      </w:pPr>
      <w:r>
        <w:rPr>
          <w:rStyle w:val="SectionNumber"/>
        </w:rPr>
        <w:t xml:space="preserve">32.3</w:t>
      </w:r>
      <w:r>
        <w:tab/>
      </w:r>
      <w:r>
        <w:t xml:space="preserve">Field and gravity programme</w:t>
      </w:r>
    </w:p>
    <w:p>
      <w:pPr>
        <w:pStyle w:val="Compact"/>
        <w:numPr>
          <w:ilvl w:val="0"/>
          <w:numId w:val="1033"/>
        </w:numPr>
      </w:pPr>
      <w:r>
        <w:t xml:space="preserve">Derive connection structure directly from preserved local comparability.</w:t>
      </w:r>
    </w:p>
    <w:p>
      <w:pPr>
        <w:pStyle w:val="Compact"/>
        <w:numPr>
          <w:ilvl w:val="0"/>
          <w:numId w:val="1033"/>
        </w:numPr>
      </w:pPr>
      <w:r>
        <w:t xml:space="preserve">Classify curvature as a failure of ordered closure in Abelian and non-Abelian settings.</w:t>
      </w:r>
    </w:p>
    <w:p>
      <w:pPr>
        <w:pStyle w:val="Compact"/>
        <w:numPr>
          <w:ilvl w:val="0"/>
          <w:numId w:val="1033"/>
        </w:numPr>
      </w:pPr>
      <w:r>
        <w:t xml:space="preserve">Derive a universal total-field stress-energy closure and compare its low-energy form with Einstein gravity.</w:t>
      </w:r>
    </w:p>
    <w:p>
      <w:pPr>
        <w:pStyle w:val="Compact"/>
        <w:numPr>
          <w:ilvl w:val="0"/>
          <w:numId w:val="1033"/>
        </w:numPr>
      </w:pPr>
      <w:r>
        <w:t xml:space="preserve">Connect Monograph I’s partition channels to field-sector decompositions without importing labels prematurely.</w:t>
      </w:r>
    </w:p>
    <w:bookmarkEnd w:id="141"/>
    <w:bookmarkStart w:id="142" w:name="string-programme"/>
    <w:p>
      <w:pPr>
        <w:pStyle w:val="Heading2"/>
      </w:pPr>
      <w:r>
        <w:rPr>
          <w:rStyle w:val="SectionNumber"/>
        </w:rPr>
        <w:t xml:space="preserve">32.4</w:t>
      </w:r>
      <w:r>
        <w:tab/>
      </w:r>
      <w:r>
        <w:t xml:space="preserve">String programme</w:t>
      </w:r>
    </w:p>
    <w:p>
      <w:pPr>
        <w:pStyle w:val="Compact"/>
        <w:numPr>
          <w:ilvl w:val="0"/>
          <w:numId w:val="1034"/>
        </w:numPr>
      </w:pPr>
      <w:r>
        <w:t xml:space="preserve">Construct the PEA class containing Nambu–Goto and Polyakov representatives.</w:t>
      </w:r>
    </w:p>
    <w:p>
      <w:pPr>
        <w:pStyle w:val="Compact"/>
        <w:numPr>
          <w:ilvl w:val="0"/>
          <w:numId w:val="1034"/>
        </w:numPr>
      </w:pPr>
      <w:r>
        <w:t xml:space="preserve">Compute the PLA trace of gauge fixing, ghost measure, topology, and anomaly cancellation.</w:t>
      </w:r>
    </w:p>
    <w:p>
      <w:pPr>
        <w:pStyle w:val="Compact"/>
        <w:numPr>
          <w:ilvl w:val="0"/>
          <w:numId w:val="1034"/>
        </w:numPr>
      </w:pPr>
      <w:r>
        <w:t xml:space="preserve">Interpret left-right mover closure through the whole-part-boundary ledger.</w:t>
      </w:r>
    </w:p>
    <w:p>
      <w:pPr>
        <w:pStyle w:val="Compact"/>
        <w:numPr>
          <w:ilvl w:val="0"/>
          <w:numId w:val="1034"/>
        </w:numPr>
      </w:pPr>
      <w:r>
        <w:t xml:space="preserve">Derive the low-energy spacetime action as the closure normal form of worldsheet consistency.</w:t>
      </w:r>
    </w:p>
    <w:bookmarkEnd w:id="142"/>
    <w:bookmarkStart w:id="143" w:name="observation-programme"/>
    <w:p>
      <w:pPr>
        <w:pStyle w:val="Heading2"/>
      </w:pPr>
      <w:r>
        <w:rPr>
          <w:rStyle w:val="SectionNumber"/>
        </w:rPr>
        <w:t xml:space="preserve">32.5</w:t>
      </w:r>
      <w:r>
        <w:tab/>
      </w:r>
      <w:r>
        <w:t xml:space="preserve">Observation programme</w:t>
      </w:r>
    </w:p>
    <w:p>
      <w:pPr>
        <w:pStyle w:val="Compact"/>
        <w:numPr>
          <w:ilvl w:val="0"/>
          <w:numId w:val="1035"/>
        </w:numPr>
      </w:pPr>
      <w:r>
        <w:t xml:space="preserve">Classify observer architectures by the distinctions they can physically retain.</w:t>
      </w:r>
    </w:p>
    <w:p>
      <w:pPr>
        <w:pStyle w:val="Compact"/>
        <w:numPr>
          <w:ilvl w:val="0"/>
          <w:numId w:val="1035"/>
        </w:numPr>
      </w:pPr>
      <w:r>
        <w:t xml:space="preserve">Define equivalence and inequivalence of quantum instruments under PEA and PLA.</w:t>
      </w:r>
    </w:p>
    <w:p>
      <w:pPr>
        <w:pStyle w:val="Compact"/>
        <w:numPr>
          <w:ilvl w:val="0"/>
          <w:numId w:val="1035"/>
        </w:numPr>
      </w:pPr>
      <w:r>
        <w:t xml:space="preserve">Distinguish record formation, decoherence, outcome conditioning, and human semantic denotation.</w:t>
      </w:r>
    </w:p>
    <w:p>
      <w:pPr>
        <w:pStyle w:val="Compact"/>
        <w:numPr>
          <w:ilvl w:val="0"/>
          <w:numId w:val="1035"/>
        </w:numPr>
      </w:pPr>
      <w:r>
        <w:t xml:space="preserve">Extend the Stern–Gerlach analysis to cavities, interferometers, and field detectors.</w:t>
      </w:r>
    </w:p>
    <w:bookmarkEnd w:id="143"/>
    <w:bookmarkStart w:id="144" w:name="compression-programme"/>
    <w:p>
      <w:pPr>
        <w:pStyle w:val="Heading2"/>
      </w:pPr>
      <w:r>
        <w:rPr>
          <w:rStyle w:val="SectionNumber"/>
        </w:rPr>
        <w:t xml:space="preserve">32.6</w:t>
      </w:r>
      <w:r>
        <w:tab/>
      </w:r>
      <w:r>
        <w:t xml:space="preserve">Compression programme</w:t>
      </w:r>
    </w:p>
    <w:p>
      <w:pPr>
        <w:pStyle w:val="Compact"/>
        <w:numPr>
          <w:ilvl w:val="0"/>
          <w:numId w:val="1036"/>
        </w:numPr>
      </w:pPr>
      <w:r>
        <w:t xml:space="preserve">Build a verified dictionary from conventional derivations to relational classes.</w:t>
      </w:r>
    </w:p>
    <w:p>
      <w:pPr>
        <w:pStyle w:val="Compact"/>
        <w:numPr>
          <w:ilvl w:val="0"/>
          <w:numId w:val="1036"/>
        </w:numPr>
      </w:pPr>
      <w:r>
        <w:t xml:space="preserve">Require every compression to preserve expansion, composition, and failure conditions.</w:t>
      </w:r>
    </w:p>
    <w:p>
      <w:pPr>
        <w:pStyle w:val="Compact"/>
        <w:numPr>
          <w:ilvl w:val="0"/>
          <w:numId w:val="1036"/>
        </w:numPr>
      </w:pPr>
      <w:r>
        <w:t xml:space="preserve">Develop a formal compiler capable of detecting missing distinction, relation, order, resolution, or closure terms in an equation.</w:t>
      </w:r>
    </w:p>
    <w:p>
      <w:pPr>
        <w:pStyle w:val="Compact"/>
        <w:numPr>
          <w:ilvl w:val="0"/>
          <w:numId w:val="1036"/>
        </w:numPr>
      </w:pPr>
      <w:r>
        <w:t xml:space="preserve">Use the compiler to compare theories at the level of logical action rather than notation alone.</w:t>
      </w:r>
    </w:p>
    <w:bookmarkEnd w:id="144"/>
    <w:bookmarkEnd w:id="145"/>
    <w:bookmarkStart w:id="146" w:name="conclusion"/>
    <w:p>
      <w:pPr>
        <w:pStyle w:val="Heading1"/>
        <w:pageBreakBefore/>
      </w:pPr>
      <w:r>
        <w:rPr>
          <w:rStyle w:val="SectionNumber"/>
        </w:rPr>
        <w:t xml:space="preserve">33</w:t>
      </w:r>
      <w:r>
        <w:tab/>
      </w:r>
      <w:r>
        <w:t xml:space="preserve">Conclusion</w:t>
      </w:r>
    </w:p>
    <w:p>
      <w:pPr>
        <w:pStyle w:val="FirstParagraph"/>
      </w:pPr>
      <w:r>
        <w:t xml:space="preserve">Monograph I established a world of distinctions. Monograph II establishes what those distinctions must do.</w:t>
      </w:r>
    </w:p>
    <w:p>
      <w:pPr>
        <w:pStyle w:val="BodyText"/>
      </w:pPr>
      <w:r>
        <w:t xml:space="preserve">They must remain recoverable. They must relate without becoming identical. Their relations must propagate. Unresolved alternatives must remain jointly available until a physical distinction resolves them. The products of action must return into a continuing system if they are to become meaningful. Observers must possess machinery capable of converting distinctions into records. Mathematical equations must close the entire account without erasing distinctions that can still affect later action.</w:t>
      </w:r>
    </w:p>
    <w:p>
      <w:pPr>
        <w:pStyle w:val="BodyText"/>
      </w:pPr>
      <w:r>
        <w:t xml:space="preserve">From these requirements emerge the central structures of modern physics: action equivalence, path order, gauge connection, curvature, quantum superposition, complex phase, Hilbert space, unitary evolution, measurement instruments, string worldsheets, and gravitational geometry.</w:t>
      </w:r>
    </w:p>
    <w:p>
      <w:pPr>
        <w:pStyle w:val="BodyText"/>
      </w:pPr>
      <w:r>
        <w:t xml:space="preserve">The framework therefore does not sit beside reality as commentary. It maps the logical action by which reality becomes physically and mathematically resolvable.</w:t>
      </w:r>
    </w:p>
    <w:p>
      <w:pPr>
        <w:pStyle w:val="BodyText"/>
        <w:keepLines/>
        <w:spacing w:before="100" w:after="120"/>
      </w:pPr>
      <m:oMathPara>
        <m:oMathParaPr>
          <m:jc m:val="center"/>
        </m:oMathParaPr>
        <m:oMath>
          <m:borderBox>
            <m:e>
              <m:r>
                <m:rPr>
                  <m:nor/>
                  <m:sty m:val="p"/>
                </m:rPr>
                <m:t>Reality executes the operation.</m:t>
              </m:r>
              <m:r>
                <m:t> </m:t>
              </m:r>
              <m:r>
                <m:rPr>
                  <m:nor/>
                  <m:sty m:val="p"/>
                </m:rPr>
                <m:t>Observation retains the distinction.</m:t>
              </m:r>
              <m:r>
                <m:t> </m:t>
              </m:r>
              <m:r>
                <m:rPr>
                  <m:nor/>
                  <m:sty m:val="p"/>
                </m:rPr>
                <m:t>Mathematics records the closure.</m:t>
              </m:r>
            </m:e>
          </m:borderBox>
        </m:oMath>
      </m:oMathPara>
    </w:p>
    <w:bookmarkEnd w:id="146"/>
    <w:bookmarkStart w:id="147" w:name="appendix-a-canonical-notation"/>
    <w:p>
      <w:pPr>
        <w:pStyle w:val="Heading1"/>
        <w:pageBreakBefore/>
      </w:pPr>
      <w:r>
        <w:t xml:space="preserve">Appendix A — Canonical Notation</w:t>
      </w:r>
    </w:p>
    <w:p>
      <w:pPr>
        <w:pStyle w:val="Compact"/>
        <w:numPr>
          <w:ilvl w:val="0"/>
          <w:numId w:val="1037"/>
        </w:numPr>
      </w:pPr>
      <m:oMath>
        <m:r>
          <m:t>φ</m:t>
        </m:r>
      </m:oMath>
      <w:r>
        <w:rPr>
          <w:b/>
          <w:bCs/>
        </w:rPr>
        <w:t xml:space="preserve">:</w:t>
      </w:r>
      <w:r>
        <w:t xml:space="preserve"> </w:t>
      </w:r>
      <w:r>
        <w:t xml:space="preserve">self-description fixed point satisfying</w:t>
      </w:r>
      <w:r>
        <w:t xml:space="preserve"> </w:t>
      </w:r>
      <m:oMath>
        <m:sSup>
          <m:e>
            <m:r>
              <m:t>φ</m:t>
            </m:r>
          </m:e>
          <m:sup>
            <m:r>
              <m:t>2</m:t>
            </m:r>
          </m:sup>
        </m:sSup>
        <m:r>
          <m:rPr>
            <m:sty m:val="p"/>
          </m:rPr>
          <m:t>=</m:t>
        </m:r>
        <m:r>
          <m:t>φ</m:t>
        </m:r>
        <m:r>
          <m:rPr>
            <m:sty m:val="p"/>
          </m:rPr>
          <m:t>+</m:t>
        </m:r>
        <m:r>
          <m:t>1</m:t>
        </m:r>
      </m:oMath>
    </w:p>
    <w:p>
      <w:pPr>
        <w:pStyle w:val="Compact"/>
        <w:numPr>
          <w:ilvl w:val="0"/>
          <w:numId w:val="1037"/>
        </w:numPr>
      </w:pPr>
      <m:oMath>
        <m:r>
          <m:t>r</m:t>
        </m:r>
      </m:oMath>
      <w:r>
        <w:rPr>
          <w:b/>
          <w:bCs/>
        </w:rPr>
        <w:t xml:space="preserve">:</w:t>
      </w:r>
      <w:r>
        <w:t xml:space="preserve"> </w:t>
      </w:r>
      <w:r>
        <w:t xml:space="preserve">retained remainder parameter</w:t>
      </w:r>
      <w:r>
        <w:t xml:space="preserve"> </w:t>
      </w:r>
      <m:oMath>
        <m:r>
          <m:t>1</m:t>
        </m:r>
        <m:r>
          <m:rPr>
            <m:sty m:val="p"/>
          </m:rPr>
          <m:t>/</m:t>
        </m:r>
        <m:d>
          <m:dPr>
            <m:begChr m:val="("/>
            <m:endChr m:val=")"/>
            <m:sepChr m:val=""/>
            <m:grow/>
          </m:dPr>
          <m:e>
            <m:r>
              <m:t>2</m:t>
            </m:r>
            <m:r>
              <m:t>φ</m:t>
            </m:r>
          </m:e>
        </m:d>
      </m:oMath>
    </w:p>
    <w:p>
      <w:pPr>
        <w:pStyle w:val="Compact"/>
        <w:numPr>
          <w:ilvl w:val="0"/>
          <w:numId w:val="1037"/>
        </w:numPr>
      </w:pPr>
      <m:oMath>
        <m:r>
          <m:t>ν</m:t>
        </m:r>
      </m:oMath>
      <w:r>
        <w:rPr>
          <w:b/>
          <w:bCs/>
        </w:rPr>
        <w:t xml:space="preserve">:</w:t>
      </w:r>
      <w:r>
        <w:t xml:space="preserve"> </w:t>
      </w:r>
      <w:r>
        <w:t xml:space="preserve">complementary amplitude</w:t>
      </w:r>
      <w:r>
        <w:t xml:space="preserve"> </w:t>
      </w:r>
      <m:oMath>
        <m:r>
          <m:t>1</m:t>
        </m:r>
        <m:r>
          <m:rPr>
            <m:sty m:val="p"/>
          </m:rPr>
          <m:t>−</m:t>
        </m:r>
        <m:r>
          <m:t>r</m:t>
        </m:r>
      </m:oMath>
    </w:p>
    <w:p>
      <w:pPr>
        <w:pStyle w:val="Compact"/>
        <w:numPr>
          <w:ilvl w:val="0"/>
          <w:numId w:val="1037"/>
        </w:numPr>
      </w:pPr>
      <m:oMath>
        <m:r>
          <m:rPr>
            <m:sty m:val="p"/>
            <m:scr m:val="fraktur"/>
          </m:rPr>
          <m:t>G</m:t>
        </m:r>
      </m:oMath>
      <w:r>
        <w:rPr>
          <w:b/>
          <w:bCs/>
        </w:rPr>
        <w:t xml:space="preserve">:</w:t>
      </w:r>
      <w:r>
        <w:t xml:space="preserve"> </w:t>
      </w:r>
      <w:r>
        <w:t xml:space="preserve">seven-stage semantic grammar</w:t>
      </w:r>
      <w:r>
        <w:t xml:space="preserve"> </w:t>
      </w:r>
      <m:oMath>
        <m:d>
          <m:dPr>
            <m:begChr m:val="("/>
            <m:endChr m:val=")"/>
            <m:sepChr m:val=""/>
            <m:grow/>
          </m:dPr>
          <m:e>
            <m:r>
              <m:t>P</m:t>
            </m:r>
            <m:r>
              <m:rPr>
                <m:sty m:val="p"/>
              </m:rPr>
              <m:t>,</m:t>
            </m:r>
            <m:r>
              <m:t>D</m:t>
            </m:r>
            <m:r>
              <m:rPr>
                <m:sty m:val="p"/>
              </m:rPr>
              <m:t>,</m:t>
            </m:r>
            <m:r>
              <m:t>R</m:t>
            </m:r>
            <m:r>
              <m:rPr>
                <m:sty m:val="p"/>
              </m:rPr>
              <m:t>,</m:t>
            </m:r>
            <m:r>
              <m:t>G</m:t>
            </m:r>
            <m:r>
              <m:rPr>
                <m:sty m:val="p"/>
              </m:rPr>
              <m:t>,</m:t>
            </m:r>
            <m:r>
              <m:t>V</m:t>
            </m:r>
            <m:r>
              <m:rPr>
                <m:sty m:val="p"/>
              </m:rPr>
              <m:t>,</m:t>
            </m:r>
            <m:r>
              <m:t>K</m:t>
            </m:r>
            <m:r>
              <m:rPr>
                <m:sty m:val="p"/>
              </m:rPr>
              <m:t>,</m:t>
            </m:r>
            <m:r>
              <m:t>C</m:t>
            </m:r>
          </m:e>
        </m:d>
      </m:oMath>
    </w:p>
    <w:p>
      <w:pPr>
        <w:pStyle w:val="Compact"/>
        <w:numPr>
          <w:ilvl w:val="0"/>
          <w:numId w:val="1037"/>
        </w:numPr>
      </w:pPr>
      <m:oMath>
        <m:r>
          <m:rPr>
            <m:sty m:val="b"/>
          </m:rPr>
          <m:t>R</m:t>
        </m:r>
        <m:r>
          <m:rPr>
            <m:sty m:val="p"/>
          </m:rPr>
          <m:t>,</m:t>
        </m:r>
        <m:r>
          <m:rPr>
            <m:sty m:val="b"/>
          </m:rPr>
          <m:t>℘</m:t>
        </m:r>
        <m:r>
          <m:rPr>
            <m:sty m:val="p"/>
          </m:rPr>
          <m:t>,</m:t>
        </m:r>
        <m:r>
          <m:rPr>
            <m:sty m:val="b"/>
          </m:rPr>
          <m:t>O</m:t>
        </m:r>
      </m:oMath>
      <w:r>
        <w:rPr>
          <w:b/>
          <w:bCs/>
        </w:rPr>
        <w:t xml:space="preserve">:</w:t>
      </w:r>
      <w:r>
        <w:t xml:space="preserve"> </w:t>
      </w:r>
      <w:r>
        <w:t xml:space="preserve">compact Rationality, Realisation, Observation operators</w:t>
      </w:r>
    </w:p>
    <w:p>
      <w:pPr>
        <w:pStyle w:val="Compact"/>
        <w:numPr>
          <w:ilvl w:val="0"/>
          <w:numId w:val="1037"/>
        </w:numPr>
      </w:pPr>
      <m:oMath>
        <m:r>
          <m:t>τ</m:t>
        </m:r>
      </m:oMath>
      <w:r>
        <w:rPr>
          <w:b/>
          <w:bCs/>
        </w:rPr>
        <w:t xml:space="preserve">:</w:t>
      </w:r>
      <w:r>
        <w:t xml:space="preserve"> </w:t>
      </w:r>
      <w:r>
        <w:t xml:space="preserve">ordered operational traversal</w:t>
      </w:r>
    </w:p>
    <w:p>
      <w:pPr>
        <w:pStyle w:val="Compact"/>
        <w:numPr>
          <w:ilvl w:val="0"/>
          <w:numId w:val="1037"/>
        </w:numPr>
      </w:pPr>
      <m:oMath>
        <m:sSub>
          <m:e>
            <m:d>
              <m:dPr>
                <m:begChr m:val="["/>
                <m:endChr m:val="]"/>
                <m:sepChr m:val=""/>
                <m:grow/>
              </m:dPr>
              <m:e>
                <m:r>
                  <m:t>τ</m:t>
                </m:r>
              </m:e>
            </m:d>
          </m:e>
          <m:sub>
            <m:r>
              <m:rPr>
                <m:sty m:val="p"/>
              </m:rPr>
              <m:t>∼</m:t>
            </m:r>
          </m:sub>
        </m:sSub>
      </m:oMath>
      <w:r>
        <w:rPr>
          <w:b/>
          <w:bCs/>
        </w:rPr>
        <w:t xml:space="preserve">:</w:t>
      </w:r>
      <w:r>
        <w:t xml:space="preserve"> </w:t>
      </w:r>
      <w:r>
        <w:t xml:space="preserve">equivalence class defining recoverable objecthood</w:t>
      </w:r>
    </w:p>
    <w:p>
      <w:pPr>
        <w:pStyle w:val="Compact"/>
        <w:numPr>
          <w:ilvl w:val="0"/>
          <w:numId w:val="1037"/>
        </w:numPr>
      </w:pPr>
      <m:oMath>
        <m:r>
          <m:rPr>
            <m:sty m:val="p"/>
            <m:scr m:val="script"/>
          </m:rPr>
          <m:t>E</m:t>
        </m:r>
      </m:oMath>
      <w:r>
        <w:rPr>
          <w:b/>
          <w:bCs/>
        </w:rPr>
        <w:t xml:space="preserve">:</w:t>
      </w:r>
      <w:r>
        <w:t xml:space="preserve"> </w:t>
      </w:r>
      <w:r>
        <w:t xml:space="preserve">Euler-Lagrange or governing-dynamics map</w:t>
      </w:r>
    </w:p>
    <w:p>
      <w:pPr>
        <w:pStyle w:val="Compact"/>
        <w:numPr>
          <w:ilvl w:val="0"/>
          <w:numId w:val="1037"/>
        </w:numPr>
      </w:pPr>
      <m:oMath>
        <m:sSub>
          <m:e>
            <m:r>
              <m:rPr>
                <m:sty m:val="p"/>
              </m:rPr>
              <m:t>∼</m:t>
            </m:r>
          </m:e>
          <m:sub>
            <m:r>
              <m:t>E</m:t>
            </m:r>
            <m:r>
              <m:t>A</m:t>
            </m:r>
          </m:sub>
        </m:sSub>
      </m:oMath>
      <w:r>
        <w:rPr>
          <w:b/>
          <w:bCs/>
        </w:rPr>
        <w:t xml:space="preserve">:</w:t>
      </w:r>
      <w:r>
        <w:t xml:space="preserve"> </w:t>
      </w:r>
      <w:r>
        <w:t xml:space="preserve">Equivalent Action relation</w:t>
      </w:r>
    </w:p>
    <w:p>
      <w:pPr>
        <w:pStyle w:val="Compact"/>
        <w:numPr>
          <w:ilvl w:val="0"/>
          <w:numId w:val="1037"/>
        </w:numPr>
      </w:pPr>
      <m:oMath>
        <m:r>
          <m:t>Λ</m:t>
        </m:r>
        <m:d>
          <m:dPr>
            <m:begChr m:val="("/>
            <m:endChr m:val=")"/>
            <m:sepChr m:val=""/>
            <m:grow/>
          </m:dPr>
          <m:e>
            <m:r>
              <m:t>S</m:t>
            </m:r>
          </m:e>
        </m:d>
      </m:oMath>
      <w:r>
        <w:rPr>
          <w:b/>
          <w:bCs/>
        </w:rPr>
        <w:t xml:space="preserve">:</w:t>
      </w:r>
      <w:r>
        <w:t xml:space="preserve"> </w:t>
      </w:r>
      <w:r>
        <w:t xml:space="preserve">ordered Logical Action trace</w:t>
      </w:r>
    </w:p>
    <w:p>
      <w:pPr>
        <w:pStyle w:val="Compact"/>
        <w:numPr>
          <w:ilvl w:val="0"/>
          <w:numId w:val="1037"/>
        </w:numPr>
      </w:pPr>
      <m:oMath>
        <m:sSub>
          <m:e>
            <m:r>
              <m:rPr>
                <m:sty m:val="p"/>
              </m:rPr>
              <m:t>∼</m:t>
            </m:r>
          </m:e>
          <m:sub>
            <m:r>
              <m:t>L</m:t>
            </m:r>
            <m:r>
              <m:t>A</m:t>
            </m:r>
          </m:sub>
        </m:sSub>
      </m:oMath>
      <w:r>
        <w:rPr>
          <w:b/>
          <w:bCs/>
        </w:rPr>
        <w:t xml:space="preserve">:</w:t>
      </w:r>
      <w:r>
        <w:t xml:space="preserve"> </w:t>
      </w:r>
      <w:r>
        <w:t xml:space="preserve">Logical Action equivalence</w:t>
      </w:r>
    </w:p>
    <w:p>
      <w:pPr>
        <w:pStyle w:val="Compact"/>
        <w:numPr>
          <w:ilvl w:val="0"/>
          <w:numId w:val="1037"/>
        </w:numPr>
      </w:pPr>
      <m:oMath>
        <m:sSub>
          <m:e>
            <m:r>
              <m:t>D</m:t>
            </m:r>
          </m:e>
          <m:sub>
            <m:r>
              <m:t>μ</m:t>
            </m:r>
          </m:sub>
        </m:sSub>
      </m:oMath>
      <w:r>
        <w:rPr>
          <w:b/>
          <w:bCs/>
        </w:rPr>
        <w:t xml:space="preserve">:</w:t>
      </w:r>
      <w:r>
        <w:t xml:space="preserve"> </w:t>
      </w:r>
      <w:r>
        <w:t xml:space="preserve">covariant derivative / relational transport</w:t>
      </w:r>
    </w:p>
    <w:p>
      <w:pPr>
        <w:pStyle w:val="Compact"/>
        <w:numPr>
          <w:ilvl w:val="0"/>
          <w:numId w:val="1037"/>
        </w:numPr>
      </w:pPr>
      <m:oMath>
        <m:sSub>
          <m:e>
            <m:r>
              <m:t>F</m:t>
            </m:r>
          </m:e>
          <m:sub>
            <m:r>
              <m:t>μ</m:t>
            </m:r>
            <m:r>
              <m:t>ν</m:t>
            </m:r>
          </m:sub>
        </m:sSub>
      </m:oMath>
      <w:r>
        <w:rPr>
          <w:b/>
          <w:bCs/>
        </w:rPr>
        <w:t xml:space="preserve">:</w:t>
      </w:r>
      <w:r>
        <w:t xml:space="preserve"> </w:t>
      </w:r>
      <w:r>
        <w:t xml:space="preserve">curvature / nonclosure remainder</w:t>
      </w:r>
    </w:p>
    <w:p>
      <w:pPr>
        <w:pStyle w:val="Compact"/>
        <w:numPr>
          <w:ilvl w:val="0"/>
          <w:numId w:val="1037"/>
        </w:numPr>
      </w:pPr>
      <m:oMath>
        <m:r>
          <m:rPr>
            <m:sty m:val="p"/>
            <m:scr m:val="script"/>
          </m:rPr>
          <m:t>A</m:t>
        </m:r>
        <m:d>
          <m:dPr>
            <m:begChr m:val="("/>
            <m:endChr m:val=")"/>
            <m:sepChr m:val=""/>
            <m:grow/>
          </m:dPr>
          <m:e>
            <m:r>
              <m:t>I</m:t>
            </m:r>
          </m:e>
        </m:d>
      </m:oMath>
      <w:r>
        <w:rPr>
          <w:b/>
          <w:bCs/>
        </w:rPr>
        <w:t xml:space="preserve">:</w:t>
      </w:r>
      <w:r>
        <w:t xml:space="preserve"> </w:t>
      </w:r>
      <w:r>
        <w:t xml:space="preserve">admissible logical actions from initial condition</w:t>
      </w:r>
      <w:r>
        <w:t xml:space="preserve"> </w:t>
      </w:r>
      <m:oMath>
        <m:r>
          <m:t>I</m:t>
        </m:r>
      </m:oMath>
    </w:p>
    <w:p>
      <w:pPr>
        <w:pStyle w:val="Compact"/>
        <w:numPr>
          <w:ilvl w:val="0"/>
          <w:numId w:val="1037"/>
        </w:numPr>
      </w:pPr>
      <m:oMath>
        <m:r>
          <m:rPr>
            <m:sty m:val="p"/>
            <m:scr m:val="script"/>
          </m:rPr>
          <m:t>Q</m:t>
        </m:r>
        <m:d>
          <m:dPr>
            <m:begChr m:val="("/>
            <m:endChr m:val=")"/>
            <m:sepChr m:val=""/>
            <m:grow/>
          </m:dPr>
          <m:e>
            <m:r>
              <m:t>I</m:t>
            </m:r>
          </m:e>
        </m:d>
      </m:oMath>
      <w:r>
        <w:rPr>
          <w:b/>
          <w:bCs/>
        </w:rPr>
        <w:t xml:space="preserve">:</w:t>
      </w:r>
      <w:r>
        <w:t xml:space="preserve"> </w:t>
      </w:r>
      <w:r>
        <w:t xml:space="preserve">quotient of admissible actions by PEA</w:t>
      </w:r>
    </w:p>
    <w:p>
      <w:pPr>
        <w:pStyle w:val="Compact"/>
        <w:numPr>
          <w:ilvl w:val="0"/>
          <w:numId w:val="1037"/>
        </w:numPr>
      </w:pPr>
      <m:oMath>
        <m:r>
          <m:rPr>
            <m:sty m:val="p"/>
            <m:scr m:val="fraktur"/>
          </m:rPr>
          <m:t>O</m:t>
        </m:r>
      </m:oMath>
      <w:r>
        <w:rPr>
          <w:b/>
          <w:bCs/>
        </w:rPr>
        <w:t xml:space="preserve">:</w:t>
      </w:r>
      <w:r>
        <w:t xml:space="preserve"> </w:t>
      </w:r>
      <w:r>
        <w:t xml:space="preserve">observation map</w:t>
      </w:r>
    </w:p>
    <w:p>
      <w:pPr>
        <w:pStyle w:val="Compact"/>
        <w:numPr>
          <w:ilvl w:val="0"/>
          <w:numId w:val="1037"/>
        </w:numPr>
      </w:pPr>
      <m:oMath>
        <m:sSub>
          <m:e>
            <m:r>
              <m:rPr>
                <m:sty m:val="p"/>
                <m:scr m:val="script"/>
              </m:rPr>
              <m:t>M</m:t>
            </m:r>
          </m:e>
          <m:sub>
            <m:r>
              <m:t>O</m:t>
            </m:r>
          </m:sub>
        </m:sSub>
      </m:oMath>
      <w:r>
        <w:rPr>
          <w:b/>
          <w:bCs/>
        </w:rPr>
        <w:t xml:space="preserve">:</w:t>
      </w:r>
      <w:r>
        <w:t xml:space="preserve"> </w:t>
      </w:r>
      <w:r>
        <w:t xml:space="preserve">observer architecture</w:t>
      </w:r>
    </w:p>
    <w:p>
      <w:pPr>
        <w:pStyle w:val="Compact"/>
        <w:numPr>
          <w:ilvl w:val="0"/>
          <w:numId w:val="1037"/>
        </w:numPr>
      </w:pPr>
      <m:oMath>
        <m:sSub>
          <m:e>
            <m:r>
              <m:rPr>
                <m:sty m:val="p"/>
                <m:scr m:val="script"/>
              </m:rPr>
              <m:t>I</m:t>
            </m:r>
          </m:e>
          <m:sub>
            <m:r>
              <m:t>k</m:t>
            </m:r>
          </m:sub>
        </m:sSub>
      </m:oMath>
      <w:r>
        <w:rPr>
          <w:b/>
          <w:bCs/>
        </w:rPr>
        <w:t xml:space="preserve">:</w:t>
      </w:r>
      <w:r>
        <w:t xml:space="preserve"> </w:t>
      </w:r>
      <w:r>
        <w:t xml:space="preserve">quantum instrument operation for record</w:t>
      </w:r>
      <w:r>
        <w:t xml:space="preserve"> </w:t>
      </w:r>
      <m:oMath>
        <m:r>
          <m:t>k</m:t>
        </m:r>
      </m:oMath>
    </w:p>
    <w:p>
      <w:pPr>
        <w:pStyle w:val="Compact"/>
        <w:numPr>
          <w:ilvl w:val="0"/>
          <w:numId w:val="1037"/>
        </w:numPr>
      </w:pPr>
      <m:oMath>
        <m:sSub>
          <m:e>
            <m:r>
              <m:t>Λ</m:t>
            </m:r>
          </m:e>
          <m:sub>
            <m:r>
              <m:t>H</m:t>
            </m:r>
          </m:sub>
        </m:sSub>
      </m:oMath>
      <w:r>
        <w:rPr>
          <w:b/>
          <w:bCs/>
        </w:rPr>
        <w:t xml:space="preserve">:</w:t>
      </w:r>
      <w:r>
        <w:t xml:space="preserve"> </w:t>
      </w:r>
      <w:r>
        <w:t xml:space="preserve">human reflexive semantic denotation</w:t>
      </w:r>
    </w:p>
    <w:bookmarkEnd w:id="147"/>
    <w:bookmarkStart w:id="148" w:name="X0d7a0c49a29f370ed263ea8547dc335b40e9769"/>
    <w:p>
      <w:pPr>
        <w:pStyle w:val="Heading1"/>
        <w:pageBreakBefore/>
      </w:pPr>
      <w:r>
        <w:t xml:space="preserve">Appendix B — Standard Equations under the Semantic Grammar</w:t>
      </w:r>
    </w:p>
    <w:p>
      <w:pPr>
        <w:pStyle w:val="Compact"/>
        <w:numPr>
          <w:ilvl w:val="0"/>
          <w:numId w:val="1038"/>
        </w:numPr>
      </w:pPr>
      <m:oMath>
        <m:sSup>
          <m:e>
            <m:r>
              <m:t>φ</m:t>
            </m:r>
          </m:e>
          <m:sup>
            <m:r>
              <m:t>2</m:t>
            </m:r>
          </m:sup>
        </m:sSup>
        <m:r>
          <m:rPr>
            <m:sty m:val="p"/>
          </m:rPr>
          <m:t>=</m:t>
        </m:r>
        <m:r>
          <m:t>φ</m:t>
        </m:r>
        <m:r>
          <m:rPr>
            <m:sty m:val="p"/>
          </m:rPr>
          <m:t>+</m:t>
        </m:r>
        <m:r>
          <m:t>1</m:t>
        </m:r>
      </m:oMath>
      <w:r>
        <w:rPr>
          <w:b/>
          <w:bCs/>
        </w:rPr>
        <w:t xml:space="preserve">:</w:t>
      </w:r>
      <w:r>
        <w:t xml:space="preserve"> </w:t>
      </w:r>
      <w:r>
        <w:t xml:space="preserve">self-similar relation closes under its own partition</w:t>
      </w:r>
    </w:p>
    <w:p>
      <w:pPr>
        <w:pStyle w:val="Compact"/>
        <w:numPr>
          <w:ilvl w:val="0"/>
          <w:numId w:val="1038"/>
        </w:numPr>
      </w:pPr>
      <m:oMath>
        <m:sSup>
          <m:e>
            <m:r>
              <m:t>ν</m:t>
            </m:r>
          </m:e>
          <m:sup>
            <m:r>
              <m:t>2</m:t>
            </m:r>
          </m:sup>
        </m:sSup>
        <m:r>
          <m:rPr>
            <m:sty m:val="p"/>
          </m:rPr>
          <m:t>+</m:t>
        </m:r>
        <m:r>
          <m:t>2</m:t>
        </m:r>
        <m:r>
          <m:t>ν</m:t>
        </m:r>
        <m:r>
          <m:t>r</m:t>
        </m:r>
        <m:r>
          <m:rPr>
            <m:sty m:val="p"/>
          </m:rPr>
          <m:t>+</m:t>
        </m:r>
        <m:sSup>
          <m:e>
            <m:r>
              <m:t>r</m:t>
            </m:r>
          </m:e>
          <m:sup>
            <m:r>
              <m:t>2</m:t>
            </m:r>
          </m:sup>
        </m:sSup>
        <m:r>
          <m:rPr>
            <m:sty m:val="p"/>
          </m:rPr>
          <m:t>=</m:t>
        </m:r>
        <m:r>
          <m:t>1</m:t>
        </m:r>
      </m:oMath>
      <w:r>
        <w:rPr>
          <w:b/>
          <w:bCs/>
        </w:rPr>
        <w:t xml:space="preserve">:</w:t>
      </w:r>
      <w:r>
        <w:t xml:space="preserve"> </w:t>
      </w:r>
      <w:r>
        <w:t xml:space="preserve">direct, relational, and retained histories exhaust the whole</w:t>
      </w:r>
    </w:p>
    <w:p>
      <w:pPr>
        <w:pStyle w:val="Compact"/>
        <w:numPr>
          <w:ilvl w:val="0"/>
          <w:numId w:val="1038"/>
        </w:numPr>
      </w:pPr>
      <m:oMath>
        <m:sSub>
          <m:e>
            <m:r>
              <m:t>S</m:t>
            </m:r>
          </m:e>
          <m:sub>
            <m:r>
              <m:t>1</m:t>
            </m:r>
          </m:sub>
        </m:sSub>
        <m:sSub>
          <m:e>
            <m:r>
              <m:rPr>
                <m:sty m:val="p"/>
              </m:rPr>
              <m:t>∼</m:t>
            </m:r>
          </m:e>
          <m:sub>
            <m:r>
              <m:t>E</m:t>
            </m:r>
            <m:r>
              <m:t>A</m:t>
            </m:r>
          </m:sub>
        </m:sSub>
        <m:sSub>
          <m:e>
            <m:r>
              <m:t>S</m:t>
            </m:r>
          </m:e>
          <m:sub>
            <m:r>
              <m:t>2</m:t>
            </m:r>
          </m:sub>
        </m:sSub>
      </m:oMath>
      <w:r>
        <w:rPr>
          <w:b/>
          <w:bCs/>
        </w:rPr>
        <w:t xml:space="preserve">:</w:t>
      </w:r>
      <w:r>
        <w:t xml:space="preserve"> </w:t>
      </w:r>
      <w:r>
        <w:t xml:space="preserve">different inscriptions preserve one invariant dynamics</w:t>
      </w:r>
    </w:p>
    <w:p>
      <w:pPr>
        <w:pStyle w:val="Compact"/>
        <w:numPr>
          <w:ilvl w:val="0"/>
          <w:numId w:val="1038"/>
        </w:numPr>
      </w:pPr>
      <m:oMath>
        <m:sSub>
          <m:e>
            <m:r>
              <m:t>D</m:t>
            </m:r>
          </m:e>
          <m:sub>
            <m:r>
              <m:t>μ</m:t>
            </m:r>
          </m:sub>
        </m:sSub>
        <m:r>
          <m:rPr>
            <m:sty m:val="p"/>
          </m:rPr>
          <m:t>=</m:t>
        </m:r>
        <m:sSub>
          <m:e>
            <m:r>
              <m:rPr>
                <m:sty m:val="p"/>
              </m:rPr>
              <m:t>∂</m:t>
            </m:r>
          </m:e>
          <m:sub>
            <m:r>
              <m:t>μ</m:t>
            </m:r>
          </m:sub>
        </m:sSub>
        <m:r>
          <m:rPr>
            <m:sty m:val="p"/>
          </m:rPr>
          <m:t>+</m:t>
        </m:r>
        <m:sSub>
          <m:e>
            <m:r>
              <m:t>A</m:t>
            </m:r>
          </m:e>
          <m:sub>
            <m:r>
              <m:t>μ</m:t>
            </m:r>
          </m:sub>
        </m:sSub>
      </m:oMath>
      <w:r>
        <w:rPr>
          <w:b/>
          <w:bCs/>
        </w:rPr>
        <w:t xml:space="preserve">:</w:t>
      </w:r>
      <w:r>
        <w:t xml:space="preserve"> </w:t>
      </w:r>
      <w:r>
        <w:t xml:space="preserve">local distinction requires transport machinery for comparison</w:t>
      </w:r>
    </w:p>
    <w:p>
      <w:pPr>
        <w:pStyle w:val="Compact"/>
        <w:numPr>
          <w:ilvl w:val="0"/>
          <w:numId w:val="1038"/>
        </w:numPr>
      </w:pPr>
      <m:oMath>
        <m:sSub>
          <m:e>
            <m:r>
              <m:t>F</m:t>
            </m:r>
          </m:e>
          <m:sub>
            <m:r>
              <m:t>μ</m:t>
            </m:r>
            <m:r>
              <m:t>ν</m:t>
            </m:r>
          </m:sub>
        </m:sSub>
        <m:r>
          <m:rPr>
            <m:sty m:val="p"/>
          </m:rPr>
          <m:t>=</m:t>
        </m:r>
        <m:d>
          <m:dPr>
            <m:begChr m:val="["/>
            <m:endChr m:val="]"/>
            <m:sepChr m:val=""/>
            <m:grow/>
          </m:dPr>
          <m:e>
            <m:sSub>
              <m:e>
                <m:r>
                  <m:t>D</m:t>
                </m:r>
              </m:e>
              <m:sub>
                <m:r>
                  <m:t>μ</m:t>
                </m:r>
              </m:sub>
            </m:sSub>
            <m:r>
              <m:rPr>
                <m:sty m:val="p"/>
              </m:rPr>
              <m:t>,</m:t>
            </m:r>
            <m:sSub>
              <m:e>
                <m:r>
                  <m:t>D</m:t>
                </m:r>
              </m:e>
              <m:sub>
                <m:r>
                  <m:t>ν</m:t>
                </m:r>
              </m:sub>
            </m:sSub>
          </m:e>
        </m:d>
      </m:oMath>
      <w:r>
        <w:rPr>
          <w:b/>
          <w:bCs/>
        </w:rPr>
        <w:t xml:space="preserve">:</w:t>
      </w:r>
      <w:r>
        <w:t xml:space="preserve"> </w:t>
      </w:r>
      <w:r>
        <w:t xml:space="preserve">ordered transport fails to close identically</w:t>
      </w:r>
    </w:p>
    <w:p>
      <w:pPr>
        <w:pStyle w:val="Compact"/>
        <w:numPr>
          <w:ilvl w:val="0"/>
          <w:numId w:val="1038"/>
        </w:numPr>
      </w:pPr>
      <w:r>
        <w:rPr>
          <w:b/>
          <w:bCs/>
        </w:rPr>
        <w:t xml:space="preserve">$:</w:t>
      </w:r>
      <w:r>
        <w:t xml:space="preserve"> </w:t>
      </w:r>
      <w:r>
        <w:t xml:space="preserve">=</w:t>
      </w:r>
      <w:r>
        <w:t xml:space="preserve">_i c_i</w:t>
      </w:r>
    </w:p>
    <w:p>
      <w:pPr>
        <w:pStyle w:val="Compact"/>
        <w:numPr>
          <w:ilvl w:val="0"/>
          <w:numId w:val="1038"/>
        </w:numPr>
      </w:pPr>
      <m:oMath>
        <m:sSup>
          <m:e>
            <m:r>
              <m:t>e</m:t>
            </m:r>
          </m:e>
          <m:sup>
            <m:r>
              <m:t>i</m:t>
            </m:r>
            <m:r>
              <m:t>S</m:t>
            </m:r>
            <m:r>
              <m:rPr>
                <m:sty m:val="p"/>
              </m:rPr>
              <m:t>/</m:t>
            </m:r>
            <m:r>
              <m:rPr>
                <m:sty m:val="p"/>
              </m:rPr>
              <m:t>ℏ</m:t>
            </m:r>
          </m:sup>
        </m:sSup>
      </m:oMath>
      <w:r>
        <w:rPr>
          <w:b/>
          <w:bCs/>
        </w:rPr>
        <w:t xml:space="preserve">:</w:t>
      </w:r>
      <w:r>
        <w:t xml:space="preserve"> </w:t>
      </w:r>
      <w:r>
        <w:t xml:space="preserve">an action history retains orientation through complex phase</w:t>
      </w:r>
    </w:p>
    <w:p>
      <w:pPr>
        <w:pStyle w:val="Compact"/>
        <w:numPr>
          <w:ilvl w:val="0"/>
          <w:numId w:val="1038"/>
        </w:numPr>
      </w:pPr>
      <w:r>
        <w:t xml:space="preserve">**$i</w:t>
      </w:r>
      <w:r>
        <w:t xml:space="preserve">_t:**</w:t>
      </w:r>
      <w:r>
        <w:t xml:space="preserve"> </w:t>
      </w:r>
      <w:r>
        <w:t xml:space="preserve">=H</w:t>
      </w:r>
    </w:p>
    <w:p>
      <w:pPr>
        <w:pStyle w:val="Compact"/>
        <w:numPr>
          <w:ilvl w:val="0"/>
          <w:numId w:val="1038"/>
        </w:numPr>
      </w:pPr>
      <w:r>
        <w:t xml:space="preserve">**</w:t>
      </w:r>
      <m:oMath>
        <m:r>
          <m:t>p</m:t>
        </m:r>
        <m:d>
          <m:dPr>
            <m:begChr m:val="("/>
            <m:endChr m:val=")"/>
            <m:sepChr m:val=""/>
            <m:grow/>
          </m:dPr>
          <m:e>
            <m:r>
              <m:t>E</m:t>
            </m:r>
            <m:r>
              <m:rPr>
                <m:sty m:val="p"/>
              </m:rPr>
              <m:t>:</m:t>
            </m:r>
            <m:r>
              <m:rPr>
                <m:sty m:val="p"/>
              </m:rPr>
              <m:t>*</m:t>
            </m:r>
            <m:r>
              <m:rPr>
                <m:sty m:val="p"/>
              </m:rPr>
              <m:t>*</m:t>
            </m:r>
            <m:r>
              <m:t>ρ</m:t>
            </m:r>
          </m:e>
        </m:d>
        <m:r>
          <m:rPr>
            <m:sty m:val="p"/>
          </m:rPr>
          <m:t>=</m:t>
        </m:r>
        <m:r>
          <m:rPr>
            <m:sty m:val="p"/>
          </m:rPr>
          <m:t>Tr</m:t>
        </m:r>
        <m:d>
          <m:dPr>
            <m:begChr m:val="("/>
            <m:endChr m:val=")"/>
            <m:sepChr m:val=""/>
            <m:grow/>
          </m:dPr>
          <m:e>
            <m:r>
              <m:t>ρ</m:t>
            </m:r>
            <m:r>
              <m:t>E</m:t>
            </m:r>
          </m:e>
        </m:d>
      </m:oMath>
    </w:p>
    <w:p>
      <w:pPr>
        <w:pStyle w:val="Compact"/>
        <w:numPr>
          <w:ilvl w:val="0"/>
          <w:numId w:val="1038"/>
        </w:numPr>
      </w:pPr>
      <m:oMath>
        <m:r>
          <m:t>ρ</m:t>
        </m:r>
        <m:r>
          <m:rPr>
            <m:sty m:val="p"/>
          </m:rPr>
          <m:t>→</m:t>
        </m:r>
        <m:sSub>
          <m:e>
            <m:r>
              <m:rPr>
                <m:sty m:val="p"/>
                <m:scr m:val="script"/>
              </m:rPr>
              <m:t>I</m:t>
            </m:r>
          </m:e>
          <m:sub>
            <m:r>
              <m:t>k</m:t>
            </m:r>
          </m:sub>
        </m:sSub>
        <m:d>
          <m:dPr>
            <m:begChr m:val="("/>
            <m:endChr m:val=")"/>
            <m:sepChr m:val=""/>
            <m:grow/>
          </m:dPr>
          <m:e>
            <m:r>
              <m:t>ρ</m:t>
            </m:r>
          </m:e>
        </m:d>
      </m:oMath>
      <w:r>
        <w:rPr>
          <w:b/>
          <w:bCs/>
        </w:rPr>
        <w:t xml:space="preserve">:</w:t>
      </w:r>
      <w:r>
        <w:t xml:space="preserve"> </w:t>
      </w:r>
      <w:r>
        <w:t xml:space="preserve">observer machinery converts unresolved action into a conditioned record</w:t>
      </w:r>
    </w:p>
    <w:p>
      <w:pPr>
        <w:pStyle w:val="Compact"/>
        <w:numPr>
          <w:ilvl w:val="0"/>
          <w:numId w:val="1038"/>
        </w:numPr>
      </w:pPr>
      <m:oMath>
        <m:sSub>
          <m:e>
            <m:r>
              <m:t>S</m:t>
            </m:r>
          </m:e>
          <m:sub>
            <m:r>
              <m:rPr>
                <m:sty m:val="p"/>
              </m:rPr>
              <m:t>N</m:t>
            </m:r>
            <m:r>
              <m:rPr>
                <m:sty m:val="p"/>
              </m:rPr>
              <m:t>G</m:t>
            </m:r>
          </m:sub>
        </m:sSub>
        <m:sSub>
          <m:e>
            <m:r>
              <m:rPr>
                <m:sty m:val="p"/>
              </m:rPr>
              <m:t>∼</m:t>
            </m:r>
          </m:e>
          <m:sub>
            <m:r>
              <m:t>E</m:t>
            </m:r>
            <m:r>
              <m:t>A</m:t>
            </m:r>
          </m:sub>
        </m:sSub>
        <m:sSub>
          <m:e>
            <m:r>
              <m:t>S</m:t>
            </m:r>
          </m:e>
          <m:sub>
            <m:r>
              <m:rPr>
                <m:sty m:val="p"/>
              </m:rPr>
              <m:t>P</m:t>
            </m:r>
          </m:sub>
        </m:sSub>
      </m:oMath>
      <w:r>
        <w:rPr>
          <w:b/>
          <w:bCs/>
        </w:rPr>
        <w:t xml:space="preserve">:</w:t>
      </w:r>
      <w:r>
        <w:t xml:space="preserve"> </w:t>
      </w:r>
      <w:r>
        <w:t xml:space="preserve">area and auxiliary-metric descriptions preserve one classical string dynamics</w:t>
      </w:r>
    </w:p>
    <w:p>
      <w:pPr>
        <w:pStyle w:val="Compact"/>
        <w:numPr>
          <w:ilvl w:val="0"/>
          <w:numId w:val="1038"/>
        </w:numPr>
      </w:pPr>
      <m:oMath>
        <m:sSubSup>
          <m:e>
            <m:r>
              <m:t>β</m:t>
            </m:r>
          </m:e>
          <m:sub>
            <m:r>
              <m:t>μ</m:t>
            </m:r>
            <m:r>
              <m:t>ν</m:t>
            </m:r>
          </m:sub>
          <m:sup>
            <m:r>
              <m:t>G</m:t>
            </m:r>
          </m:sup>
        </m:sSubSup>
        <m:r>
          <m:rPr>
            <m:sty m:val="p"/>
          </m:rPr>
          <m:t>=</m:t>
        </m:r>
        <m:r>
          <m:t>0</m:t>
        </m:r>
      </m:oMath>
      <w:r>
        <w:rPr>
          <w:b/>
          <w:bCs/>
        </w:rPr>
        <w:t xml:space="preserve">:</w:t>
      </w:r>
      <w:r>
        <w:t xml:space="preserve"> </w:t>
      </w:r>
      <w:r>
        <w:t xml:space="preserve">worldsheet quantum action closes only on compatible spacetime geometry</w:t>
      </w:r>
    </w:p>
    <w:p>
      <w:pPr>
        <w:pStyle w:val="Compact"/>
        <w:numPr>
          <w:ilvl w:val="0"/>
          <w:numId w:val="1038"/>
        </w:numPr>
      </w:pPr>
      <m:oMath>
        <m:sSub>
          <m:e>
            <m:r>
              <m:t>G</m:t>
            </m:r>
          </m:e>
          <m:sub>
            <m:r>
              <m:t>μ</m:t>
            </m:r>
            <m:r>
              <m:t>ν</m:t>
            </m:r>
          </m:sub>
        </m:sSub>
        <m:r>
          <m:rPr>
            <m:sty m:val="p"/>
          </m:rPr>
          <m:t>=</m:t>
        </m:r>
        <m:r>
          <m:t>8</m:t>
        </m:r>
        <m:r>
          <m:t>π</m:t>
        </m:r>
        <m:r>
          <m:t>G</m:t>
        </m:r>
        <m:sSub>
          <m:e>
            <m:r>
              <m:t>T</m:t>
            </m:r>
          </m:e>
          <m:sub>
            <m:r>
              <m:t>μ</m:t>
            </m:r>
            <m:r>
              <m:t>ν</m:t>
            </m:r>
          </m:sub>
        </m:sSub>
      </m:oMath>
      <w:r>
        <w:rPr>
          <w:b/>
          <w:bCs/>
        </w:rPr>
        <w:t xml:space="preserve">:</w:t>
      </w:r>
      <w:r>
        <w:t xml:space="preserve"> </w:t>
      </w:r>
      <w:r>
        <w:t xml:space="preserve">shared geometry closes against total field content</w:t>
      </w:r>
    </w:p>
    <w:bookmarkEnd w:id="148"/>
    <w:bookmarkStart w:id="149" w:name="references"/>
    <w:p>
      <w:pPr>
        <w:pStyle w:val="Heading1"/>
        <w:pageBreakBefore/>
      </w:pPr>
      <w:r>
        <w:t xml:space="preserve">References</w:t>
      </w:r>
    </w:p>
    <w:p>
      <w:pPr>
        <w:pStyle w:val="Compact"/>
        <w:numPr>
          <w:ilvl w:val="0"/>
          <w:numId w:val="1039"/>
        </w:numPr>
      </w:pPr>
      <w:r>
        <w:t xml:space="preserve">J. Shields,</w:t>
      </w:r>
      <w:r>
        <w:t xml:space="preserve"> </w:t>
      </w:r>
      <w:r>
        <w:rPr>
          <w:i/>
          <w:iCs/>
        </w:rPr>
        <w:t xml:space="preserve">A World of Distinctions</w:t>
      </w:r>
      <w:r>
        <w:t xml:space="preserve">, Unified Mechanics Monograph I, 2026.</w:t>
      </w:r>
    </w:p>
    <w:p>
      <w:pPr>
        <w:pStyle w:val="Compact"/>
        <w:numPr>
          <w:ilvl w:val="0"/>
          <w:numId w:val="1039"/>
        </w:numPr>
      </w:pPr>
      <w:r>
        <w:t xml:space="preserve">J. Shields,</w:t>
      </w:r>
      <w:r>
        <w:t xml:space="preserve"> </w:t>
      </w:r>
      <w:r>
        <w:rPr>
          <w:i/>
          <w:iCs/>
        </w:rPr>
        <w:t xml:space="preserve">Unified Mechanics Semantic Word System</w:t>
      </w:r>
      <w:r>
        <w:t xml:space="preserve">, 2026.</w:t>
      </w:r>
    </w:p>
    <w:p>
      <w:pPr>
        <w:pStyle w:val="Compact"/>
        <w:numPr>
          <w:ilvl w:val="0"/>
          <w:numId w:val="1039"/>
        </w:numPr>
      </w:pPr>
      <w:r>
        <w:t xml:space="preserve">J. Shields,</w:t>
      </w:r>
      <w:r>
        <w:t xml:space="preserve"> </w:t>
      </w:r>
      <w:r>
        <w:rPr>
          <w:i/>
          <w:iCs/>
        </w:rPr>
        <w:t xml:space="preserve">Arrow of Time Operation Integrals</w:t>
      </w:r>
      <w:r>
        <w:t xml:space="preserve">, 2026.</w:t>
      </w:r>
    </w:p>
    <w:p>
      <w:pPr>
        <w:pStyle w:val="Compact"/>
        <w:numPr>
          <w:ilvl w:val="0"/>
          <w:numId w:val="1039"/>
        </w:numPr>
      </w:pPr>
      <w:r>
        <w:t xml:space="preserve">J. Shields,</w:t>
      </w:r>
      <w:r>
        <w:t xml:space="preserve"> </w:t>
      </w:r>
      <w:r>
        <w:rPr>
          <w:i/>
          <w:iCs/>
        </w:rPr>
        <w:t xml:space="preserve">Principle of Equivalent Action</w:t>
      </w:r>
      <w:r>
        <w:t xml:space="preserve"> </w:t>
      </w:r>
      <w:r>
        <w:t xml:space="preserve">working papers and Unified Mechanics corpus, 2026.</w:t>
      </w:r>
    </w:p>
    <w:p>
      <w:pPr>
        <w:pStyle w:val="Compact"/>
        <w:numPr>
          <w:ilvl w:val="0"/>
          <w:numId w:val="1039"/>
        </w:numPr>
      </w:pPr>
      <w:r>
        <w:t xml:space="preserve">G. Spencer-Brown,</w:t>
      </w:r>
      <w:r>
        <w:t xml:space="preserve"> </w:t>
      </w:r>
      <w:r>
        <w:rPr>
          <w:i/>
          <w:iCs/>
        </w:rPr>
        <w:t xml:space="preserve">Laws of Form</w:t>
      </w:r>
      <w:r>
        <w:t xml:space="preserve">, Allen &amp; Unwin, 1969.</w:t>
      </w:r>
    </w:p>
    <w:p>
      <w:pPr>
        <w:pStyle w:val="Compact"/>
        <w:numPr>
          <w:ilvl w:val="0"/>
          <w:numId w:val="1039"/>
        </w:numPr>
      </w:pPr>
      <w:r>
        <w:t xml:space="preserve">E. Noether,</w:t>
      </w:r>
      <w:r>
        <w:t xml:space="preserve"> </w:t>
      </w:r>
      <w:r>
        <w:t xml:space="preserve">“</w:t>
      </w:r>
      <w:r>
        <w:t xml:space="preserve">Invariante Variationsprobleme,</w:t>
      </w:r>
      <w:r>
        <w:t xml:space="preserve">”</w:t>
      </w:r>
      <w:r>
        <w:t xml:space="preserve"> </w:t>
      </w:r>
      <w:r>
        <w:rPr>
          <w:i/>
          <w:iCs/>
        </w:rPr>
        <w:t xml:space="preserve">Nachrichten von der Gesellschaft der Wissenschaften zu Göttingen</w:t>
      </w:r>
      <w:r>
        <w:t xml:space="preserve">, 1918.</w:t>
      </w:r>
    </w:p>
    <w:p>
      <w:pPr>
        <w:pStyle w:val="Compact"/>
        <w:numPr>
          <w:ilvl w:val="0"/>
          <w:numId w:val="1039"/>
        </w:numPr>
      </w:pPr>
      <w:r>
        <w:t xml:space="preserve">P. J. Olver,</w:t>
      </w:r>
      <w:r>
        <w:t xml:space="preserve"> </w:t>
      </w:r>
      <w:r>
        <w:rPr>
          <w:i/>
          <w:iCs/>
        </w:rPr>
        <w:t xml:space="preserve">Applications of Lie Groups to Differential Equations</w:t>
      </w:r>
      <w:r>
        <w:t xml:space="preserve">, Springer, 1993.</w:t>
      </w:r>
    </w:p>
    <w:p>
      <w:pPr>
        <w:pStyle w:val="Compact"/>
        <w:numPr>
          <w:ilvl w:val="0"/>
          <w:numId w:val="1039"/>
        </w:numPr>
      </w:pPr>
      <w:r>
        <w:t xml:space="preserve">R. P. Feynman,</w:t>
      </w:r>
      <w:r>
        <w:t xml:space="preserve"> </w:t>
      </w:r>
      <w:r>
        <w:t xml:space="preserve">“</w:t>
      </w:r>
      <w:r>
        <w:t xml:space="preserve">Space-Time Approach to Non-Relativistic Quantum Mechanics,</w:t>
      </w:r>
      <w:r>
        <w:t xml:space="preserve">”</w:t>
      </w:r>
      <w:r>
        <w:t xml:space="preserve"> </w:t>
      </w:r>
      <w:r>
        <w:rPr>
          <w:i/>
          <w:iCs/>
        </w:rPr>
        <w:t xml:space="preserve">Reviews of Modern Physics</w:t>
      </w:r>
      <w:r>
        <w:t xml:space="preserve"> </w:t>
      </w:r>
      <w:r>
        <w:t xml:space="preserve">20, 367–387, 1948.</w:t>
      </w:r>
    </w:p>
    <w:p>
      <w:pPr>
        <w:pStyle w:val="Compact"/>
        <w:numPr>
          <w:ilvl w:val="0"/>
          <w:numId w:val="1039"/>
        </w:numPr>
      </w:pPr>
      <w:r>
        <w:t xml:space="preserve">M. Born,</w:t>
      </w:r>
      <w:r>
        <w:t xml:space="preserve"> </w:t>
      </w:r>
      <w:r>
        <w:t xml:space="preserve">“</w:t>
      </w:r>
      <w:r>
        <w:t xml:space="preserve">Zur Quantenmechanik der Stoßvorgänge,</w:t>
      </w:r>
      <w:r>
        <w:t xml:space="preserve">”</w:t>
      </w:r>
      <w:r>
        <w:t xml:space="preserve"> </w:t>
      </w:r>
      <w:r>
        <w:rPr>
          <w:i/>
          <w:iCs/>
        </w:rPr>
        <w:t xml:space="preserve">Zeitschrift für Physik</w:t>
      </w:r>
      <w:r>
        <w:t xml:space="preserve"> </w:t>
      </w:r>
      <w:r>
        <w:t xml:space="preserve">37, 863–867, 1926.</w:t>
      </w:r>
    </w:p>
    <w:p>
      <w:pPr>
        <w:pStyle w:val="Compact"/>
        <w:numPr>
          <w:ilvl w:val="0"/>
          <w:numId w:val="1039"/>
        </w:numPr>
      </w:pPr>
      <w:r>
        <w:t xml:space="preserve">E. P. Wigner,</w:t>
      </w:r>
      <w:r>
        <w:t xml:space="preserve"> </w:t>
      </w:r>
      <w:r>
        <w:rPr>
          <w:i/>
          <w:iCs/>
        </w:rPr>
        <w:t xml:space="preserve">Group Theory and Its Application to the Quantum Mechanics of Atomic Spectra</w:t>
      </w:r>
      <w:r>
        <w:t xml:space="preserve">, Academic Press, 1959.</w:t>
      </w:r>
    </w:p>
    <w:p>
      <w:pPr>
        <w:pStyle w:val="Compact"/>
        <w:numPr>
          <w:ilvl w:val="0"/>
          <w:numId w:val="1039"/>
        </w:numPr>
      </w:pPr>
      <w:r>
        <w:t xml:space="preserve">M. H. Stone,</w:t>
      </w:r>
      <w:r>
        <w:t xml:space="preserve"> </w:t>
      </w:r>
      <w:r>
        <w:t xml:space="preserve">“</w:t>
      </w:r>
      <w:r>
        <w:t xml:space="preserve">On One-Parameter Unitary Groups in Hilbert Space,</w:t>
      </w:r>
      <w:r>
        <w:t xml:space="preserve">”</w:t>
      </w:r>
      <w:r>
        <w:t xml:space="preserve"> </w:t>
      </w:r>
      <w:r>
        <w:rPr>
          <w:i/>
          <w:iCs/>
        </w:rPr>
        <w:t xml:space="preserve">Annals of Mathematics</w:t>
      </w:r>
      <w:r>
        <w:t xml:space="preserve"> </w:t>
      </w:r>
      <w:r>
        <w:t xml:space="preserve">33, 643–648, 1932.</w:t>
      </w:r>
    </w:p>
    <w:p>
      <w:pPr>
        <w:pStyle w:val="Compact"/>
        <w:numPr>
          <w:ilvl w:val="0"/>
          <w:numId w:val="1039"/>
        </w:numPr>
      </w:pPr>
      <w:r>
        <w:t xml:space="preserve">A. M. Gleason,</w:t>
      </w:r>
      <w:r>
        <w:t xml:space="preserve"> </w:t>
      </w:r>
      <w:r>
        <w:t xml:space="preserve">“</w:t>
      </w:r>
      <w:r>
        <w:t xml:space="preserve">Measures on the Closed Subspaces of a Hilbert Space,</w:t>
      </w:r>
      <w:r>
        <w:t xml:space="preserve">”</w:t>
      </w:r>
      <w:r>
        <w:t xml:space="preserve"> </w:t>
      </w:r>
      <w:r>
        <w:rPr>
          <w:i/>
          <w:iCs/>
        </w:rPr>
        <w:t xml:space="preserve">Journal of Mathematics and Mechanics</w:t>
      </w:r>
      <w:r>
        <w:t xml:space="preserve"> </w:t>
      </w:r>
      <w:r>
        <w:t xml:space="preserve">6, 885–893, 1957.</w:t>
      </w:r>
    </w:p>
    <w:p>
      <w:pPr>
        <w:pStyle w:val="Compact"/>
        <w:numPr>
          <w:ilvl w:val="0"/>
          <w:numId w:val="1039"/>
        </w:numPr>
      </w:pPr>
      <w:r>
        <w:t xml:space="preserve">P. Busch,</w:t>
      </w:r>
      <w:r>
        <w:t xml:space="preserve"> </w:t>
      </w:r>
      <w:r>
        <w:t xml:space="preserve">“</w:t>
      </w:r>
      <w:r>
        <w:t xml:space="preserve">Quantum States and Generalized Observables: A Simple Proof of Gleason’s Theorem,</w:t>
      </w:r>
      <w:r>
        <w:t xml:space="preserve">”</w:t>
      </w:r>
      <w:r>
        <w:t xml:space="preserve"> </w:t>
      </w:r>
      <w:r>
        <w:rPr>
          <w:i/>
          <w:iCs/>
        </w:rPr>
        <w:t xml:space="preserve">Physical Review Letters</w:t>
      </w:r>
      <w:r>
        <w:t xml:space="preserve"> </w:t>
      </w:r>
      <w:r>
        <w:t xml:space="preserve">91, 120403, 2003.</w:t>
      </w:r>
    </w:p>
    <w:p>
      <w:pPr>
        <w:pStyle w:val="Compact"/>
        <w:numPr>
          <w:ilvl w:val="0"/>
          <w:numId w:val="1039"/>
        </w:numPr>
      </w:pPr>
      <w:r>
        <w:t xml:space="preserve">L. Hardy,</w:t>
      </w:r>
      <w:r>
        <w:t xml:space="preserve"> </w:t>
      </w:r>
      <w:r>
        <w:t xml:space="preserve">“</w:t>
      </w:r>
      <w:r>
        <w:t xml:space="preserve">Quantum Theory From Five Reasonable Axioms,</w:t>
      </w:r>
      <w:r>
        <w:t xml:space="preserve">”</w:t>
      </w:r>
      <w:r>
        <w:t xml:space="preserve"> </w:t>
      </w:r>
      <w:r>
        <w:t xml:space="preserve">arXiv:quant-ph/0101012, 2001.</w:t>
      </w:r>
    </w:p>
    <w:p>
      <w:pPr>
        <w:pStyle w:val="Compact"/>
        <w:numPr>
          <w:ilvl w:val="0"/>
          <w:numId w:val="1039"/>
        </w:numPr>
      </w:pPr>
      <w:r>
        <w:t xml:space="preserve">G. Chiribella, G. M. D’Ariano, and P. Perinotti,</w:t>
      </w:r>
      <w:r>
        <w:t xml:space="preserve"> </w:t>
      </w:r>
      <w:r>
        <w:t xml:space="preserve">“</w:t>
      </w:r>
      <w:r>
        <w:t xml:space="preserve">Informational Derivation of Quantum Theory,</w:t>
      </w:r>
      <w:r>
        <w:t xml:space="preserve">”</w:t>
      </w:r>
      <w:r>
        <w:t xml:space="preserve"> </w:t>
      </w:r>
      <w:r>
        <w:rPr>
          <w:i/>
          <w:iCs/>
        </w:rPr>
        <w:t xml:space="preserve">Physical Review A</w:t>
      </w:r>
      <w:r>
        <w:t xml:space="preserve"> </w:t>
      </w:r>
      <w:r>
        <w:t xml:space="preserve">84, 012311, 2011.</w:t>
      </w:r>
    </w:p>
    <w:p>
      <w:pPr>
        <w:pStyle w:val="Compact"/>
        <w:numPr>
          <w:ilvl w:val="0"/>
          <w:numId w:val="1039"/>
        </w:numPr>
      </w:pPr>
      <w:r>
        <w:t xml:space="preserve">C. Rovelli,</w:t>
      </w:r>
      <w:r>
        <w:t xml:space="preserve"> </w:t>
      </w:r>
      <w:r>
        <w:t xml:space="preserve">“</w:t>
      </w:r>
      <w:r>
        <w:t xml:space="preserve">Relational Quantum Mechanics,</w:t>
      </w:r>
      <w:r>
        <w:t xml:space="preserve">”</w:t>
      </w:r>
      <w:r>
        <w:t xml:space="preserve"> </w:t>
      </w:r>
      <w:r>
        <w:rPr>
          <w:i/>
          <w:iCs/>
        </w:rPr>
        <w:t xml:space="preserve">International Journal of Theoretical Physics</w:t>
      </w:r>
      <w:r>
        <w:t xml:space="preserve"> </w:t>
      </w:r>
      <w:r>
        <w:t xml:space="preserve">35, 1637–1678, 1996.</w:t>
      </w:r>
    </w:p>
    <w:p>
      <w:pPr>
        <w:pStyle w:val="Compact"/>
        <w:numPr>
          <w:ilvl w:val="0"/>
          <w:numId w:val="1039"/>
        </w:numPr>
      </w:pPr>
      <w:r>
        <w:t xml:space="preserve">W. H. Zurek,</w:t>
      </w:r>
      <w:r>
        <w:t xml:space="preserve"> </w:t>
      </w:r>
      <w:r>
        <w:t xml:space="preserve">“</w:t>
      </w:r>
      <w:r>
        <w:t xml:space="preserve">Decoherence, Einselection, and the Quantum Origins of the Classical,</w:t>
      </w:r>
      <w:r>
        <w:t xml:space="preserve">”</w:t>
      </w:r>
      <w:r>
        <w:t xml:space="preserve"> </w:t>
      </w:r>
      <w:r>
        <w:rPr>
          <w:i/>
          <w:iCs/>
        </w:rPr>
        <w:t xml:space="preserve">Reviews of Modern Physics</w:t>
      </w:r>
      <w:r>
        <w:t xml:space="preserve"> </w:t>
      </w:r>
      <w:r>
        <w:t xml:space="preserve">75, 715–775, 2003.</w:t>
      </w:r>
    </w:p>
    <w:p>
      <w:pPr>
        <w:pStyle w:val="Compact"/>
        <w:numPr>
          <w:ilvl w:val="0"/>
          <w:numId w:val="1039"/>
        </w:numPr>
      </w:pPr>
      <w:r>
        <w:t xml:space="preserve">M. Ozawa,</w:t>
      </w:r>
      <w:r>
        <w:t xml:space="preserve"> </w:t>
      </w:r>
      <w:r>
        <w:t xml:space="preserve">“</w:t>
      </w:r>
      <w:r>
        <w:t xml:space="preserve">Quantum Measuring Processes of Continuous Observables,</w:t>
      </w:r>
      <w:r>
        <w:t xml:space="preserve">”</w:t>
      </w:r>
      <w:r>
        <w:t xml:space="preserve"> </w:t>
      </w:r>
      <w:r>
        <w:rPr>
          <w:i/>
          <w:iCs/>
        </w:rPr>
        <w:t xml:space="preserve">Journal of Mathematical Physics</w:t>
      </w:r>
      <w:r>
        <w:t xml:space="preserve"> </w:t>
      </w:r>
      <w:r>
        <w:t xml:space="preserve">25, 79–87, 1984.</w:t>
      </w:r>
    </w:p>
    <w:p>
      <w:pPr>
        <w:pStyle w:val="Compact"/>
        <w:numPr>
          <w:ilvl w:val="0"/>
          <w:numId w:val="1039"/>
        </w:numPr>
      </w:pPr>
      <w:r>
        <w:t xml:space="preserve">E. M. Purcell,</w:t>
      </w:r>
      <w:r>
        <w:t xml:space="preserve"> </w:t>
      </w:r>
      <w:r>
        <w:t xml:space="preserve">“</w:t>
      </w:r>
      <w:r>
        <w:t xml:space="preserve">Spontaneous Emission Probabilities at Radio Frequencies,</w:t>
      </w:r>
      <w:r>
        <w:t xml:space="preserve">”</w:t>
      </w:r>
      <w:r>
        <w:t xml:space="preserve"> </w:t>
      </w:r>
      <w:r>
        <w:rPr>
          <w:i/>
          <w:iCs/>
        </w:rPr>
        <w:t xml:space="preserve">Physical Review</w:t>
      </w:r>
      <w:r>
        <w:t xml:space="preserve"> </w:t>
      </w:r>
      <w:r>
        <w:t xml:space="preserve">69, 681, 1946.</w:t>
      </w:r>
    </w:p>
    <w:p>
      <w:pPr>
        <w:pStyle w:val="Compact"/>
        <w:numPr>
          <w:ilvl w:val="0"/>
          <w:numId w:val="1039"/>
        </w:numPr>
      </w:pPr>
      <w:r>
        <w:t xml:space="preserve">S. Scheel and S. Y. Buhmann,</w:t>
      </w:r>
      <w:r>
        <w:t xml:space="preserve"> </w:t>
      </w:r>
      <w:r>
        <w:t xml:space="preserve">“</w:t>
      </w:r>
      <w:r>
        <w:t xml:space="preserve">Macroscopic Quantum Electrodynamics — Concepts and Applications,</w:t>
      </w:r>
      <w:r>
        <w:t xml:space="preserve">”</w:t>
      </w:r>
      <w:r>
        <w:t xml:space="preserve"> </w:t>
      </w:r>
      <w:r>
        <w:rPr>
          <w:i/>
          <w:iCs/>
        </w:rPr>
        <w:t xml:space="preserve">Acta Physica Slovaca</w:t>
      </w:r>
      <w:r>
        <w:t xml:space="preserve"> </w:t>
      </w:r>
      <w:r>
        <w:t xml:space="preserve">58, 675–809, 2008.</w:t>
      </w:r>
    </w:p>
    <w:p>
      <w:pPr>
        <w:pStyle w:val="Compact"/>
        <w:numPr>
          <w:ilvl w:val="0"/>
          <w:numId w:val="1039"/>
        </w:numPr>
      </w:pPr>
      <w:r>
        <w:t xml:space="preserve">C. N. Yang and R. L. Mills,</w:t>
      </w:r>
      <w:r>
        <w:t xml:space="preserve"> </w:t>
      </w:r>
      <w:r>
        <w:t xml:space="preserve">“</w:t>
      </w:r>
      <w:r>
        <w:t xml:space="preserve">Conservation of Isotopic Spin and Isotopic Gauge Invariance,</w:t>
      </w:r>
      <w:r>
        <w:t xml:space="preserve">”</w:t>
      </w:r>
      <w:r>
        <w:t xml:space="preserve"> </w:t>
      </w:r>
      <w:r>
        <w:rPr>
          <w:i/>
          <w:iCs/>
        </w:rPr>
        <w:t xml:space="preserve">Physical Review</w:t>
      </w:r>
      <w:r>
        <w:t xml:space="preserve"> </w:t>
      </w:r>
      <w:r>
        <w:t xml:space="preserve">96, 191–195, 1954.</w:t>
      </w:r>
    </w:p>
    <w:p>
      <w:pPr>
        <w:pStyle w:val="Compact"/>
        <w:numPr>
          <w:ilvl w:val="0"/>
          <w:numId w:val="1039"/>
        </w:numPr>
      </w:pPr>
      <w:r>
        <w:t xml:space="preserve">T. Goto,</w:t>
      </w:r>
      <w:r>
        <w:t xml:space="preserve"> </w:t>
      </w:r>
      <w:r>
        <w:t xml:space="preserve">“</w:t>
      </w:r>
      <w:r>
        <w:t xml:space="preserve">Relativistic Quantum Mechanics of One-Dimensional Mechanical Continuum and Subsidiary Condition of Dual Resonance Model,</w:t>
      </w:r>
      <w:r>
        <w:t xml:space="preserve">”</w:t>
      </w:r>
      <w:r>
        <w:t xml:space="preserve"> </w:t>
      </w:r>
      <w:r>
        <w:rPr>
          <w:i/>
          <w:iCs/>
        </w:rPr>
        <w:t xml:space="preserve">Progress of Theoretical Physics</w:t>
      </w:r>
      <w:r>
        <w:t xml:space="preserve"> </w:t>
      </w:r>
      <w:r>
        <w:t xml:space="preserve">46, 1560–1569, 1971.</w:t>
      </w:r>
    </w:p>
    <w:p>
      <w:pPr>
        <w:pStyle w:val="Compact"/>
        <w:numPr>
          <w:ilvl w:val="0"/>
          <w:numId w:val="1039"/>
        </w:numPr>
      </w:pPr>
      <w:r>
        <w:t xml:space="preserve">A. M. Polyakov,</w:t>
      </w:r>
      <w:r>
        <w:t xml:space="preserve"> </w:t>
      </w:r>
      <w:r>
        <w:t xml:space="preserve">“</w:t>
      </w:r>
      <w:r>
        <w:t xml:space="preserve">Quantum Geometry of Bosonic Strings,</w:t>
      </w:r>
      <w:r>
        <w:t xml:space="preserve">”</w:t>
      </w:r>
      <w:r>
        <w:t xml:space="preserve"> </w:t>
      </w:r>
      <w:r>
        <w:rPr>
          <w:i/>
          <w:iCs/>
        </w:rPr>
        <w:t xml:space="preserve">Physics Letters B</w:t>
      </w:r>
      <w:r>
        <w:t xml:space="preserve"> </w:t>
      </w:r>
      <w:r>
        <w:t xml:space="preserve">103, 207–210, 1981.</w:t>
      </w:r>
    </w:p>
    <w:p>
      <w:pPr>
        <w:pStyle w:val="Compact"/>
        <w:numPr>
          <w:ilvl w:val="0"/>
          <w:numId w:val="1039"/>
        </w:numPr>
      </w:pPr>
      <w:r>
        <w:t xml:space="preserve">C. G. Callan Jr., D. Friedan, E. J. Martinec, and M. J. Perry,</w:t>
      </w:r>
      <w:r>
        <w:t xml:space="preserve"> </w:t>
      </w:r>
      <w:r>
        <w:t xml:space="preserve">“</w:t>
      </w:r>
      <w:r>
        <w:t xml:space="preserve">Strings in Background Fields,</w:t>
      </w:r>
      <w:r>
        <w:t xml:space="preserve">”</w:t>
      </w:r>
      <w:r>
        <w:t xml:space="preserve"> </w:t>
      </w:r>
      <w:r>
        <w:rPr>
          <w:i/>
          <w:iCs/>
        </w:rPr>
        <w:t xml:space="preserve">Nuclear Physics B</w:t>
      </w:r>
      <w:r>
        <w:t xml:space="preserve"> </w:t>
      </w:r>
      <w:r>
        <w:t xml:space="preserve">262, 593–609, 1985.</w:t>
      </w:r>
    </w:p>
    <w:p>
      <w:pPr>
        <w:pStyle w:val="Compact"/>
        <w:numPr>
          <w:ilvl w:val="0"/>
          <w:numId w:val="1039"/>
        </w:numPr>
      </w:pPr>
      <w:r>
        <w:t xml:space="preserve">A. Einstein,</w:t>
      </w:r>
      <w:r>
        <w:t xml:space="preserve"> </w:t>
      </w:r>
      <w:r>
        <w:t xml:space="preserve">“</w:t>
      </w:r>
      <w:r>
        <w:t xml:space="preserve">Die Grundlage der allgemeinen Relativitätstheorie,</w:t>
      </w:r>
      <w:r>
        <w:t xml:space="preserve">”</w:t>
      </w:r>
      <w:r>
        <w:t xml:space="preserve"> </w:t>
      </w:r>
      <w:r>
        <w:rPr>
          <w:i/>
          <w:iCs/>
        </w:rPr>
        <w:t xml:space="preserve">Annalen der Physik</w:t>
      </w:r>
      <w:r>
        <w:t xml:space="preserve"> </w:t>
      </w:r>
      <w:r>
        <w:t xml:space="preserve">49, 769–822, 1916.</w:t>
      </w:r>
    </w:p>
    <w:p>
      <w:pPr>
        <w:pStyle w:val="Compact"/>
        <w:numPr>
          <w:ilvl w:val="0"/>
          <w:numId w:val="1039"/>
        </w:numPr>
      </w:pPr>
      <w:r>
        <w:t xml:space="preserve">O. Stern and W. Gerlach,</w:t>
      </w:r>
      <w:r>
        <w:t xml:space="preserve"> </w:t>
      </w:r>
      <w:r>
        <w:t xml:space="preserve">“</w:t>
      </w:r>
      <w:r>
        <w:t xml:space="preserve">Der experimentelle Nachweis der Richtungsquantelung im Magnetfeld,</w:t>
      </w:r>
      <w:r>
        <w:t xml:space="preserve">”</w:t>
      </w:r>
      <w:r>
        <w:t xml:space="preserve"> </w:t>
      </w:r>
      <w:r>
        <w:rPr>
          <w:i/>
          <w:iCs/>
        </w:rPr>
        <w:t xml:space="preserve">Zeitschrift für Physik</w:t>
      </w:r>
      <w:r>
        <w:t xml:space="preserve"> </w:t>
      </w:r>
      <w:r>
        <w:t xml:space="preserve">9, 349–352, 1922.</w:t>
      </w:r>
    </w:p>
    <w:bookmarkEnd w:id="149"/>
    <w:sectPr w:rsidR="00FC693F" w:rsidRPr="0006063C" w:rsidSect="00034616">
      <w:headerReference r:id="rId9" w:type="default"/>
      <w:footerReference r:id="rId10" w:type="default"/>
      <w:headerReference w:type="first" r:id="rId11"/>
      <w:footerReference w:type="first" r:id="rId12"/>
      <w:pgSz w:h="15840" w:w="12240"/>
      <w:pgMar w:bottom="1008" w:footer="403" w:gutter="0" w:header="403" w:left="1195" w:right="1195" w:top="109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s="Aptos"/>
        <w:color w:val="627D98"/>
        <w:sz w:val="16"/>
      </w:rPr>
      <w:t xml:space="preserve">JOSEPH SHIELDS  •  2026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s="Aptos"/>
        <w:color w:val="627D98"/>
        <w:sz w:val="16"/>
      </w:rPr>
      <w:t>UNIFIED MECHANICS  |  MONOGRAPH II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8" w:lineRule="auto"/>
    </w:pPr>
    <w:rPr>
      <w:rFonts w:ascii="Aptos" w:eastAsia="Aptos" w:hAnsi="Aptos" w:cs="Aptos"/>
      <w:color w:val="202733"/>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40"/>
      <w:outlineLvl w:val="0"/>
    </w:pPr>
    <w:rPr>
      <w:rFonts w:ascii="Aptos Display" w:asciiTheme="majorHAnsi" w:cstheme="majorBidi" w:eastAsia="Aptos Display" w:eastAsiaTheme="majorEastAsia" w:hAnsi="Aptos Display" w:hAnsiTheme="majorHAnsi" w:cs="Aptos Display"/>
      <w:b/>
      <w:bCs/>
      <w:color w:val="123C69"/>
      <w:sz w:val="36"/>
      <w:szCs w:val="28"/>
    </w:rPr>
  </w:style>
  <w:style w:styleId="Heading2" w:type="paragraph">
    <w:name w:val="heading 2"/>
    <w:basedOn w:val="Normal"/>
    <w:next w:val="Normal"/>
    <w:link w:val="Heading2Char"/>
    <w:uiPriority w:val="9"/>
    <w:unhideWhenUsed/>
    <w:qFormat/>
    <w:rsid w:val="00FC693F"/>
    <w:pPr>
      <w:keepNext/>
      <w:keepLines/>
      <w:spacing w:after="100" w:before="180"/>
      <w:outlineLvl w:val="1"/>
    </w:pPr>
    <w:rPr>
      <w:rFonts w:ascii="Aptos Display" w:asciiTheme="majorHAnsi" w:cstheme="majorBidi" w:eastAsia="Aptos Display" w:eastAsiaTheme="majorEastAsia" w:hAnsi="Aptos Display" w:hAnsiTheme="majorHAnsi" w:cs="Aptos Display"/>
      <w:b/>
      <w:bCs/>
      <w:color w:val="1F5A86"/>
      <w:sz w:val="27"/>
      <w:szCs w:val="26"/>
    </w:rPr>
  </w:style>
  <w:style w:styleId="Heading3" w:type="paragraph">
    <w:name w:val="heading 3"/>
    <w:basedOn w:val="Normal"/>
    <w:next w:val="Normal"/>
    <w:link w:val="Heading3Char"/>
    <w:uiPriority w:val="9"/>
    <w:unhideWhenUsed/>
    <w:qFormat/>
    <w:rsid w:val="00FC693F"/>
    <w:pPr>
      <w:keepNext/>
      <w:keepLines/>
      <w:spacing w:after="100" w:before="180"/>
      <w:outlineLvl w:val="2"/>
    </w:pPr>
    <w:rPr>
      <w:rFonts w:ascii="Aptos Display" w:asciiTheme="majorHAnsi" w:cstheme="majorBidi" w:eastAsia="Aptos Display" w:eastAsiaTheme="majorEastAsia" w:hAnsi="Aptos Display" w:hAnsiTheme="majorHAnsi" w:cs="Aptos Display"/>
      <w:b/>
      <w:bCs/>
      <w:color w:val="2C668C"/>
      <w:sz w:val="22"/>
    </w:rPr>
  </w:style>
  <w:style w:styleId="Heading4" w:type="paragraph">
    <w:name w:val="heading 4"/>
    <w:basedOn w:val="Normal"/>
    <w:next w:val="Normal"/>
    <w:link w:val="Heading4Char"/>
    <w:uiPriority w:val="9"/>
    <w:semiHidden/>
    <w:unhideWhenUsed/>
    <w:qFormat/>
    <w:rsid w:val="00FC693F"/>
    <w:pPr>
      <w:keepNext/>
      <w:keepLines/>
      <w:spacing w:after="100" w:before="180"/>
      <w:outlineLvl w:val="3"/>
    </w:pPr>
    <w:rPr>
      <w:rFonts w:ascii="Aptos" w:asciiTheme="majorHAnsi" w:cstheme="majorBidi" w:eastAsia="Aptos" w:eastAsiaTheme="majorEastAsia" w:hAnsi="Aptos" w:hAnsiTheme="majorHAnsi" w:cs="Aptos"/>
      <w:b/>
      <w:bCs/>
      <w:i/>
      <w:iCs/>
      <w:color w:val="3F596B"/>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line="240" w:lineRule="auto" w:before="1900"/>
      <w:contextualSpacing/>
      <w:jc w:val="center"/>
    </w:pPr>
    <w:rPr>
      <w:rFonts w:ascii="Aptos Display" w:asciiTheme="majorHAnsi" w:cstheme="majorBidi" w:eastAsia="Aptos Display" w:eastAsiaTheme="majorEastAsia" w:hAnsi="Aptos Display" w:hAnsiTheme="majorHAnsi" w:cs="Aptos Display"/>
      <w:b/>
      <w:color w:val="102A43"/>
      <w:spacing w:val="5"/>
      <w:kern w:val="28"/>
      <w:sz w:val="6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600"/>
      <w:jc w:val="center"/>
    </w:pPr>
    <w:rPr>
      <w:rFonts w:ascii="Aptos Display" w:asciiTheme="majorHAnsi" w:cstheme="majorBidi" w:eastAsia="Aptos Display" w:eastAsiaTheme="majorEastAsia" w:hAnsi="Aptos Display" w:hAnsiTheme="majorHAnsi" w:cs="Aptos Display"/>
      <w:b w:val="0"/>
      <w:i/>
      <w:iCs/>
      <w:color w:val="486581"/>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58" w:lineRule="auto"/>
    </w:pPr>
    <w:rPr>
      <w:rFonts w:ascii="Aptos" w:hAnsi="Aptos" w:eastAsia="Aptos" w:cs="Aptos"/>
      <w:color w:val="202733"/>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50"/>
      <w:contextualSpacing/>
    </w:pPr>
    <w:rPr>
      <w:rFonts w:ascii="Aptos" w:eastAsia="Aptos" w:hAnsi="Aptos"/>
      <w:color w:val="202733"/>
      <w:sz w:val="20"/>
    </w:rPr>
  </w:style>
  <w:style w:styleId="ListBullet2" w:type="paragraph">
    <w:name w:val="List Bullet 2"/>
    <w:basedOn w:val="Normal"/>
    <w:uiPriority w:val="99"/>
    <w:unhideWhenUsed/>
    <w:rsid w:val="00326F90"/>
    <w:pPr>
      <w:numPr>
        <w:numId w:val="2"/>
      </w:numPr>
      <w:spacing w:after="50"/>
      <w:contextualSpacing/>
    </w:pPr>
    <w:rPr>
      <w:rFonts w:ascii="Aptos" w:eastAsia="Aptos" w:hAnsi="Aptos"/>
      <w:color w:val="202733"/>
      <w:sz w:val="20"/>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50"/>
      <w:contextualSpacing/>
    </w:pPr>
    <w:rPr>
      <w:rFonts w:ascii="Aptos" w:eastAsia="Aptos" w:hAnsi="Aptos"/>
      <w:color w:val="202733"/>
      <w:sz w:val="20"/>
    </w:rPr>
  </w:style>
  <w:style w:styleId="ListNumber2" w:type="paragraph">
    <w:name w:val="List Number 2"/>
    <w:basedOn w:val="Normal"/>
    <w:uiPriority w:val="99"/>
    <w:unhideWhenUsed/>
    <w:rsid w:val="0029639D"/>
    <w:pPr>
      <w:numPr>
        <w:numId w:val="6"/>
      </w:numPr>
      <w:spacing w:after="50"/>
      <w:contextualSpacing/>
    </w:pPr>
    <w:rPr>
      <w:rFonts w:ascii="Aptos" w:eastAsia="Aptos" w:hAnsi="Aptos"/>
      <w:color w:val="202733"/>
      <w:sz w:val="20"/>
    </w:r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Aptos" w:eastAsia="Aptos" w:hAnsi="Aptos"/>
      <w:b/>
      <w:bCs/>
      <w:i/>
      <w:color w:val="627D98"/>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lockText" w:type="paragraph">
    <w:name w:val="Block Text"/>
    <w:pPr>
      <w:spacing w:after="160" w:before="140"/>
      <w:ind w:left="547" w:right="403"/>
    </w:pPr>
    <w:rPr>
      <w:rFonts w:ascii="Aptos" w:eastAsia="Aptos" w:hAnsi="Aptos" w:cs="Aptos"/>
      <w:i/>
      <w:color w:val="334E68"/>
      <w:sz w:val="20"/>
    </w:rPr>
  </w:style>
  <w:style w:customStyle="1" w:styleId="PartHeading" w:type="paragraph">
    <w:name w:val="Part Heading"/>
    <w:pPr>
      <w:keepNext/>
      <w:spacing w:after="280" w:before="2400"/>
      <w:jc w:val="left"/>
    </w:pPr>
    <w:rPr>
      <w:rFonts w:ascii="Aptos Display" w:eastAsia="Aptos Display" w:hAnsi="Aptos Display" w:cs="Aptos Display"/>
      <w:b/>
      <w:color w:val="0B3A5B"/>
      <w:sz w:val="46"/>
    </w:rPr>
  </w:style>
  <w:style w:customStyle="1" w:styleId="Definition" w:type="paragraph">
    <w:name w:val="Definition"/>
    <w:pPr>
      <w:spacing w:after="120" w:before="120"/>
      <w:ind w:left="317" w:right="259"/>
    </w:pPr>
    <w:rPr>
      <w:rFonts w:ascii="Aptos" w:eastAsia="Aptos" w:hAnsi="Aptos"/>
      <w:color w:val="203040"/>
      <w:sz w:val="20"/>
    </w:rPr>
  </w:style>
  <w:style w:customStyle="1" w:styleId="Theorem" w:type="paragraph">
    <w:name w:val="Theorem"/>
    <w:pPr>
      <w:spacing w:after="120" w:before="120"/>
      <w:ind w:left="317" w:right="259"/>
    </w:pPr>
    <w:rPr>
      <w:rFonts w:ascii="Aptos" w:eastAsia="Aptos" w:hAnsi="Aptos"/>
      <w:color w:val="203040"/>
      <w:sz w:val="20"/>
    </w:rPr>
  </w:style>
  <w:style w:customStyle="1" w:styleId="FrameworkClaim" w:type="paragraph">
    <w:name w:val="Framework Claim"/>
    <w:pPr>
      <w:spacing w:after="120" w:before="120"/>
      <w:ind w:left="317" w:right="259"/>
    </w:pPr>
    <w:rPr>
      <w:rFonts w:ascii="Aptos" w:eastAsia="Aptos" w:hAnsi="Aptos"/>
      <w:color w:val="20304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Mechanics: Monograph II — The Logic of Physical Action</dc:title>
  <dc:creator>Joseph Shields</dc:creator>
  <cp:keywords/>
  <dcterms:created xsi:type="dcterms:W3CDTF">2026-07-26T05:11:11Z</dcterms:created>
  <dcterms:modified xsi:type="dcterms:W3CDTF">2026-07-26T05:11:11Z</dcterms:modified>
  <dc:subject>Equivalent Action, Logical Action, quantum admissibility, observation, strings, and gravitational closure</dc:subject>
  <dc:description>Integrated Monograph II, July 2026</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The Logic of Physical Action: Equivalent Action, Quantum Admissibility, Mechanical Observation, Strings, and Geometric Closure</vt:lpwstr>
  </property>
</Properties>
</file>