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1600"/>
        <w:jc w:val="center"/>
      </w:pPr>
      <w:r>
        <w:rPr>
          <w:rFonts w:ascii="Constantia" w:cs="Constantia" w:eastAsia="Constantia" w:hAnsi="Constantia"/>
          <w:color w:val="B48A2E"/>
          <w:spacing w:val="54"/>
          <w:sz w:val="20"/>
          <w:szCs w:val="20"/>
        </w:rPr>
        <w:t xml:space="preserve">UNIFIED MECHANICS  ·  PAPER 20</w:t>
      </w:r>
    </w:p>
    <w:p>
      <w:pPr>
        <w:spacing w:after="200"/>
        <w:jc w:val="center"/>
      </w:pPr>
      <w:r>
        <w:rPr>
          <w:rFonts w:ascii="Constantia" w:cs="Constantia" w:eastAsia="Constantia" w:hAnsi="Constantia"/>
          <w:b/>
          <w:bCs/>
          <w:color w:val="102A43"/>
          <w:sz w:val="44"/>
          <w:szCs w:val="44"/>
        </w:rPr>
        <w:t xml:space="preserve">The Forward Closure</w:t>
      </w:r>
    </w:p>
    <w:p>
      <w:pPr>
        <w:pBdr>
          <w:top w:val="single" w:color="D8CBA8" w:sz="4" w:space="12"/>
        </w:pBdr>
        <w:spacing w:after="260"/>
        <w:ind w:left="1000" w:right="1000"/>
        <w:jc w:val="center"/>
      </w:pPr>
      <w:r>
        <w:rPr>
          <w:rFonts w:ascii="Constantia" w:cs="Constantia" w:eastAsia="Constantia" w:hAnsi="Constantia"/>
          <w:i/>
          <w:iCs/>
          <w:color w:val="5B6B7A"/>
          <w:sz w:val="24"/>
          <w:szCs w:val="24"/>
        </w:rPr>
        <w:t xml:space="preserve">From systemhood to the Spectra boundary: the carrier, its descent, and what survives it as space, clock, closure, gravity, gauge, matter and mass.</w:t>
      </w:r>
    </w:p>
    <w:p>
      <w:pPr>
        <w:spacing w:after="40" w:before="500"/>
        <w:jc w:val="center"/>
      </w:pPr>
      <w:r>
        <w:rPr>
          <w:rFonts w:ascii="Constantia" w:cs="Constantia" w:eastAsia="Constantia" w:hAnsi="Constantia"/>
          <w:color w:val="102A43"/>
          <w:spacing w:val="46"/>
          <w:sz w:val="22"/>
          <w:szCs w:val="22"/>
        </w:rPr>
        <w:t xml:space="preserve">JOSEPH SHIELDS</w:t>
      </w:r>
    </w:p>
    <w:p>
      <w:pPr>
        <w:spacing w:after="500"/>
        <w:jc w:val="center"/>
      </w:pPr>
      <w:r>
        <w:rPr>
          <w:rFonts w:ascii="Constantia" w:cs="Constantia" w:eastAsia="Constantia" w:hAnsi="Constantia"/>
          <w:color w:val="B48A2E"/>
          <w:spacing w:val="34"/>
          <w:sz w:val="18"/>
          <w:szCs w:val="18"/>
        </w:rPr>
        <w:t xml:space="preserve">CORPUS EDITION  ·  2026  ·  ISSUED WITH THE FOURTH PRINTING</w:t>
      </w:r>
    </w:p>
    <w:p>
      <w:pPr>
        <w:spacing w:after="160" w:line="296"/>
        <w:jc w:val="both"/>
      </w:pPr>
      <w:r>
        <w:rPr>
          <w:rFonts w:ascii="Constantia" w:cs="Constantia" w:eastAsia="Constantia" w:hAnsi="Constantia"/>
          <w:color w:val="243040"/>
          <w:sz w:val="21"/>
          <w:szCs w:val="21"/>
        </w:rPr>
        <w:t xml:space="preserve">On the grades. This paper uses the corpus vocabulary throughout, and the working grades of the drafting session are mapped onto it once, here, so that one language governs the whole corpus. Derived becomes PROVED: it follows from stated definitions or standard identities. Conditionally closed becomes CONDITIONAL: it follows once one named bridge is granted. Proposed remains PROPOSED: a physical reading offered for calculation and falsification. Deferred to Spectra becomes OPEN, carrying the tag SPECTRA, which names why it is open rather than leaving the reader to guess. POSTULATE marks a starting commitment. DISSOLVED, used twice, marks a question shown to be a convention rather than a physical unknown. Nothing in this paper is graded higher than the corpus already grades it.</w:t>
      </w:r>
    </w:p>
    <w:p>
      <w:pPr>
        <w:spacing w:after="160" w:line="296"/>
        <w:jc w:val="both"/>
      </w:pPr>
      <w:r>
        <w:rPr>
          <w:rFonts w:ascii="Constantia" w:cs="Constantia" w:eastAsia="Constantia" w:hAnsi="Constantia"/>
          <w:color w:val="243040"/>
          <w:sz w:val="21"/>
          <w:szCs w:val="21"/>
        </w:rPr>
        <w:t xml:space="preserve">On precedence. Where this paper and an earlier printing of the corpus describe the same structure differently, this paper governs. No proved result of any earlier printing is retracted by anything here. What has happened is not correction but resolution: the same mathematics, read at a depth the earlier printings could not reach, because the machinery to read it did not yet exist. Every place where an earlier reading is superseded is named in the ledger at the end, so that the supersession is visible rather than silent.</w:t>
      </w:r>
    </w:p>
    <w:p>
      <w:pPr>
        <w:keepNext/>
        <w:spacing w:after="60" w:before="460"/>
      </w:pPr>
      <w:r>
        <w:rPr>
          <w:rFonts w:ascii="Constantia" w:cs="Constantia" w:eastAsia="Constantia" w:hAnsi="Constantia"/>
          <w:b/>
          <w:bCs/>
          <w:color w:val="B48A2E"/>
          <w:spacing w:val="8"/>
          <w:sz w:val="22"/>
          <w:szCs w:val="22"/>
        </w:rPr>
        <w:t xml:space="preserve">SECTION ONE</w:t>
      </w:r>
    </w:p>
    <w:p>
      <w:pPr>
        <w:keepNext/>
        <w:pBdr>
          <w:bottom w:val="single" w:color="B48A2E" w:sz="8" w:space="6"/>
        </w:pBdr>
        <w:spacing w:after="200"/>
      </w:pPr>
      <w:r>
        <w:rPr>
          <w:rFonts w:ascii="Constantia" w:cs="Constantia" w:eastAsia="Constantia" w:hAnsi="Constantia"/>
          <w:b/>
          <w:bCs/>
          <w:color w:val="102A43"/>
          <w:sz w:val="28"/>
          <w:szCs w:val="28"/>
        </w:rPr>
        <w:t xml:space="preserve">Method, and what the method is for</w:t>
      </w:r>
    </w:p>
    <w:p>
      <w:pPr>
        <w:spacing w:after="160" w:line="296"/>
        <w:jc w:val="both"/>
      </w:pPr>
      <w:r>
        <w:rPr>
          <w:rFonts w:ascii="Constantia" w:cs="Constantia" w:eastAsia="Constantia" w:hAnsi="Constantia"/>
          <w:color w:val="243040"/>
          <w:sz w:val="21"/>
          <w:szCs w:val="21"/>
        </w:rPr>
        <w:t xml:space="preserve">The working method of this paper is forward closure followed by reverse audit. Derive at the load-bearing level, grade each step honestly, assemble the complete machine, and only then walk back along every arrow hunting for target insertion, free parameters, unproved normalisation, hidden signature choices and non-unique alternatives. The forward pass is permitted to carry provisional steps; the reverse pass is not permitted to leave one unexamined.</w:t>
      </w:r>
    </w:p>
    <w:p>
      <w:pPr>
        <w:spacing w:after="160" w:line="296"/>
        <w:jc w:val="both"/>
      </w:pPr>
      <w:r>
        <w:rPr>
          <w:rFonts w:ascii="Constantia" w:cs="Constantia" w:eastAsia="Constantia" w:hAnsi="Constantia"/>
          <w:color w:val="243040"/>
          <w:sz w:val="21"/>
          <w:szCs w:val="21"/>
        </w:rPr>
        <w:t xml:space="preserve">The reason for that order is evidential rather than merely practical. If every stage is produced by fixed rules from the stage before it, then every property proved through the chain belongs to the closure of the originating axiom under those rules, and the strength of the result rises when independently defined mathematical structures are recovered without parameters and without having been inserted as construction targets. A framework that reaches E8, the Lorentzian signature and the Einstein-Cartan form without being aimed at them contains generated complexity rather than supplied instructions. That is the whole evidential claim, and it is why the audit matters more than the derivation: a machine aimed at its targets proves nothing, however elegant.</w:t>
      </w:r>
    </w:p>
    <w:p>
      <w:pPr>
        <w:spacing w:after="130" w:before="110"/>
        <w:jc w:val="center"/>
      </w:pPr>
      <w:r>
        <w:rPr>
          <w:rFonts w:ascii="Constantia" w:cs="Constantia" w:eastAsia="Constantia" w:hAnsi="Constantia"/>
          <w:b/>
          <w:bCs/>
          <w:color w:val="102A43"/>
          <w:sz w:val="22"/>
          <w:szCs w:val="22"/>
        </w:rPr>
        <w:t xml:space="preserve">axiom → incremental claims → complete machine → reverse assumption audit</w:t>
      </w:r>
    </w:p>
    <w:p>
      <w:pPr>
        <w:spacing w:after="160" w:line="296"/>
        <w:jc w:val="both"/>
      </w:pPr>
      <w:r>
        <w:rPr>
          <w:rFonts w:ascii="Constantia" w:cs="Constantia" w:eastAsia="Constantia" w:hAnsi="Constantia"/>
          <w:color w:val="243040"/>
          <w:sz w:val="21"/>
          <w:szCs w:val="21"/>
        </w:rPr>
        <w:t xml:space="preserve">This paper is the completed forward pass with the reverse audit run once over it. Section Seventeen carries the single remaining ledger, and every open item there states the reason it is open. The corpus does not object to open questions. It objects to questions left open because nobody looked.</w:t>
      </w:r>
    </w:p>
    <w:p>
      <w:pPr>
        <w:keepNext/>
        <w:spacing w:after="60" w:before="460"/>
      </w:pPr>
      <w:r>
        <w:rPr>
          <w:rFonts w:ascii="Constantia" w:cs="Constantia" w:eastAsia="Constantia" w:hAnsi="Constantia"/>
          <w:b/>
          <w:bCs/>
          <w:color w:val="B48A2E"/>
          <w:spacing w:val="8"/>
          <w:sz w:val="22"/>
          <w:szCs w:val="22"/>
        </w:rPr>
        <w:t xml:space="preserve">SECTION TWO</w:t>
      </w:r>
    </w:p>
    <w:p>
      <w:pPr>
        <w:keepNext/>
        <w:pBdr>
          <w:bottom w:val="single" w:color="B48A2E" w:sz="8" w:space="6"/>
        </w:pBdr>
        <w:spacing w:after="200"/>
      </w:pPr>
      <w:r>
        <w:rPr>
          <w:rFonts w:ascii="Constantia" w:cs="Constantia" w:eastAsia="Constantia" w:hAnsi="Constantia"/>
          <w:b/>
          <w:bCs/>
          <w:color w:val="102A43"/>
          <w:sz w:val="28"/>
          <w:szCs w:val="28"/>
        </w:rPr>
        <w:t xml:space="preserve">Systemhood and the three channels</w:t>
      </w:r>
    </w:p>
    <w:p>
      <w:pPr>
        <w:spacing w:after="160" w:line="296"/>
        <w:jc w:val="both"/>
      </w:pPr>
      <w:r>
        <w:rPr>
          <w:rFonts w:ascii="Constantia" w:cs="Constantia" w:eastAsia="Constantia" w:hAnsi="Constantia"/>
          <w:color w:val="243040"/>
          <w:sz w:val="21"/>
          <w:szCs w:val="21"/>
        </w:rPr>
        <w:t xml:space="preserve">The originating axiom is that a system is a system. A system may contain differences internally without ceasing to be one thing, so any complete realisation of systemhood must carry identity, distinction, and the relation that keeps both inside one whole. The monograph opens instead with a sentence asked to describe itself; that opening is retained as the demonstration rather than the axiom, because it is the smallest concrete place a reader can watch the requirement bite.</w:t>
      </w:r>
    </w:p>
    <w:p>
      <w:pPr>
        <w:spacing w:after="160" w:line="296"/>
        <w:jc w:val="both"/>
      </w:pPr>
      <w:r>
        <w:rPr>
          <w:rFonts w:ascii="Constantia" w:cs="Constantia" w:eastAsia="Constantia" w:hAnsi="Constantia"/>
          <w:color w:val="243040"/>
          <w:sz w:val="21"/>
          <w:szCs w:val="21"/>
        </w:rPr>
        <w:t xml:space="preserve">Let the two complementary shares of a self-relating whole be p = 1 minus r and q = r, with the golden relation already established: r = 1 over 2 phi, where phi squared equals phi plus one. When the two-channel whole relates to itself, the relation squares, and the square has exactly three terms.</w:t>
      </w:r>
    </w:p>
    <w:p>
      <w:pPr>
        <w:spacing w:after="130" w:before="110"/>
        <w:jc w:val="center"/>
      </w:pPr>
      <w:r>
        <w:rPr>
          <w:rFonts w:ascii="Constantia" w:cs="Constantia" w:eastAsia="Constantia" w:hAnsi="Constantia"/>
          <w:b/>
          <w:bCs/>
          <w:color w:val="102A43"/>
          <w:sz w:val="22"/>
          <w:szCs w:val="22"/>
        </w:rPr>
        <w:t xml:space="preserve">( p + q )² = p² + 2pq + q²  →  W_L = (1−r)²,  W_B = 2r(1−r),  W_M = r²,  summing to one</w:t>
      </w:r>
    </w:p>
    <w:p>
      <w:pPr>
        <w:spacing w:after="160" w:line="296"/>
        <w:jc w:val="both"/>
      </w:pPr>
      <w:r>
        <w:rPr>
          <w:rFonts w:ascii="Constantia" w:cs="Constantia" w:eastAsia="Constantia" w:hAnsi="Constantia"/>
          <w:color w:val="243040"/>
          <w:sz w:val="21"/>
          <w:szCs w:val="21"/>
        </w:rPr>
        <w:t xml:space="preserve">The Boundary term is not a third substance introduced to make the arithmetic work. It is the cross-relation forced by the fact that both channels belong to one system, and it is what a whole must pay for being one whole rather than two. Numerically the three weights are 0.477458, 0.427051 and 0.095492. Section Twelve shows that these three numbers are also, exactly, the three terms of a quantum probability.</w:t>
      </w:r>
    </w:p>
    <w:p>
      <w:pPr>
        <w:pBdr>
          <w:left w:val="single" w:color="D8CBA8" w:sz="8" w:space="12"/>
        </w:pBdr>
        <w:spacing w:after="190" w:before="40"/>
        <w:ind w:left="300"/>
        <w:jc w:val="both"/>
      </w:pPr>
      <w:r>
        <w:rPr>
          <w:rFonts w:ascii="Constantia" w:cs="Constantia" w:eastAsia="Constantia" w:hAnsi="Constantia"/>
          <w:i/>
          <w:iCs/>
          <w:color w:val="5B6B7A"/>
          <w:sz w:val="18"/>
          <w:szCs w:val="18"/>
        </w:rPr>
        <w:t xml:space="preserve">PROVED, given the golden relation and the two-channel construction: the three weights and their exhaustiveness. The physical reading of them as light, boundary and matter remains PROPOSED, as it has since the first printing.</w:t>
      </w:r>
    </w:p>
    <w:p>
      <w:pPr>
        <w:keepNext/>
        <w:spacing w:after="60" w:before="460"/>
      </w:pPr>
      <w:r>
        <w:rPr>
          <w:rFonts w:ascii="Constantia" w:cs="Constantia" w:eastAsia="Constantia" w:hAnsi="Constantia"/>
          <w:b/>
          <w:bCs/>
          <w:color w:val="B48A2E"/>
          <w:spacing w:val="8"/>
          <w:sz w:val="22"/>
          <w:szCs w:val="22"/>
        </w:rPr>
        <w:t xml:space="preserve">SECTION THREE</w:t>
      </w:r>
    </w:p>
    <w:p>
      <w:pPr>
        <w:keepNext/>
        <w:pBdr>
          <w:bottom w:val="single" w:color="B48A2E" w:sz="8" w:space="6"/>
        </w:pBdr>
        <w:spacing w:after="200"/>
      </w:pPr>
      <w:r>
        <w:rPr>
          <w:rFonts w:ascii="Constantia" w:cs="Constantia" w:eastAsia="Constantia" w:hAnsi="Constantia"/>
          <w:b/>
          <w:bCs/>
          <w:color w:val="102A43"/>
          <w:sz w:val="28"/>
          <w:szCs w:val="28"/>
        </w:rPr>
        <w:t xml:space="preserve">The carrier, and why its rank is eight</w:t>
      </w:r>
    </w:p>
    <w:p>
      <w:pPr>
        <w:spacing w:after="160" w:line="296"/>
        <w:jc w:val="both"/>
      </w:pPr>
      <w:r>
        <w:rPr>
          <w:rFonts w:ascii="Constantia" w:cs="Constantia" w:eastAsia="Constantia" w:hAnsi="Constantia"/>
          <w:color w:val="243040"/>
          <w:sz w:val="21"/>
          <w:szCs w:val="21"/>
        </w:rPr>
        <w:t xml:space="preserve">A complete relational carrier must be able to represent its own admissible tests without loss under dual description. In lattice language the carrier equals its own dual. That requirement is not new here: it is the two-sided reading of the monograph's Movement Four, grown to full size and stated of the stage rather than of the step, and it is the same demand that fixed the factor of two in r.</w:t>
      </w:r>
    </w:p>
    <w:p>
      <w:pPr>
        <w:spacing w:after="160" w:line="296"/>
        <w:jc w:val="both"/>
      </w:pPr>
      <w:r>
        <w:rPr>
          <w:rFonts w:ascii="Constantia" w:cs="Constantia" w:eastAsia="Constantia" w:hAnsi="Constantia"/>
          <w:color w:val="243040"/>
          <w:sz w:val="21"/>
          <w:szCs w:val="21"/>
        </w:rPr>
        <w:t xml:space="preserve">The earlier printings left evenness as an additional stipulation, and a reverse audit would have caught it. It is not additional. If every relation is read outward and back, then the self-pairing of any carrier element is counted twice, and its norm therefore lands in the even integers. Evenness, self-duality and the two in 2 phi are one requirement doing three jobs. Positive-definiteness follows from the same source at one further remove: a carrier element pairing to zero with itself would be a distinction making no difference to itself, which the framework's founding move excludes.</w:t>
      </w:r>
    </w:p>
    <w:p>
      <w:pPr>
        <w:spacing w:after="160" w:line="296"/>
        <w:jc w:val="both"/>
      </w:pPr>
      <w:r>
        <w:rPr>
          <w:rFonts w:ascii="Constantia" w:cs="Constantia" w:eastAsia="Constantia" w:hAnsi="Constantia"/>
          <w:color w:val="243040"/>
          <w:sz w:val="21"/>
          <w:szCs w:val="21"/>
        </w:rPr>
        <w:t xml:space="preserve">With those three properties in hand the mathematics is not ours and is not negotiable. Positive-definite even unimodular lattices exist only in ranks divisible by eight. The first nonzero such rank is eight, and at rank eight the lattice is unique: it is E8, with its 240 roots. At rank sixteen there are two, and at rank twenty-four there are twenty-four, so uniqueness is a property of the first realised rank specifically, which is the rank the framework reaches first.</w:t>
      </w:r>
    </w:p>
    <w:p>
      <w:pPr>
        <w:pBdr>
          <w:left w:val="single" w:color="D8CBA8" w:sz="8" w:space="12"/>
        </w:pBdr>
        <w:spacing w:after="190" w:before="40"/>
        <w:ind w:left="300"/>
        <w:jc w:val="both"/>
      </w:pPr>
      <w:r>
        <w:rPr>
          <w:rFonts w:ascii="Constantia" w:cs="Constantia" w:eastAsia="Constantia" w:hAnsi="Constantia"/>
          <w:i/>
          <w:iCs/>
          <w:color w:val="5B6B7A"/>
          <w:sz w:val="18"/>
          <w:szCs w:val="18"/>
        </w:rPr>
        <w:t xml:space="preserve">PROVED as lattice mathematics, borrowed with its name attached. CONDITIONAL on the framework side: the carrier is E8 once self-duality, evenness and positive-definiteness are granted of it, and all three now descend from the two-sided reading rather than standing as separate stipulations. This closes the carrier-selection item that earlier printings left in the reverse audit.</w:t>
      </w:r>
    </w:p>
    <w:p>
      <w:pPr>
        <w:keepNext/>
        <w:spacing w:after="60" w:before="460"/>
      </w:pPr>
      <w:r>
        <w:rPr>
          <w:rFonts w:ascii="Constantia" w:cs="Constantia" w:eastAsia="Constantia" w:hAnsi="Constantia"/>
          <w:b/>
          <w:bCs/>
          <w:color w:val="B48A2E"/>
          <w:spacing w:val="8"/>
          <w:sz w:val="22"/>
          <w:szCs w:val="22"/>
        </w:rPr>
        <w:t xml:space="preserve">SECTION FOUR</w:t>
      </w:r>
    </w:p>
    <w:p>
      <w:pPr>
        <w:keepNext/>
        <w:pBdr>
          <w:bottom w:val="single" w:color="B48A2E" w:sz="8" w:space="6"/>
        </w:pBdr>
        <w:spacing w:after="200"/>
      </w:pPr>
      <w:r>
        <w:rPr>
          <w:rFonts w:ascii="Constantia" w:cs="Constantia" w:eastAsia="Constantia" w:hAnsi="Constantia"/>
          <w:b/>
          <w:bCs/>
          <w:color w:val="102A43"/>
          <w:sz w:val="28"/>
          <w:szCs w:val="28"/>
        </w:rPr>
        <w:t xml:space="preserve">Primitive traversal, the triangle, and r cubed</w:t>
      </w:r>
    </w:p>
    <w:p>
      <w:pPr>
        <w:spacing w:after="160" w:line="296"/>
        <w:jc w:val="both"/>
      </w:pPr>
      <w:r>
        <w:rPr>
          <w:rFonts w:ascii="Constantia" w:cs="Constantia" w:eastAsia="Constantia" w:hAnsi="Constantia"/>
          <w:color w:val="243040"/>
          <w:sz w:val="21"/>
          <w:szCs w:val="21"/>
        </w:rPr>
        <w:t xml:space="preserve">A primitive carrier crossing is the smallest nonzero admissible displacement. In E8 the minimum nonzero vectors have squared norm two, and those are precisely the roots, so one primitive crossing is one root transition.</w:t>
      </w:r>
    </w:p>
    <w:p>
      <w:pPr>
        <w:spacing w:after="160" w:line="296"/>
        <w:jc w:val="both"/>
      </w:pPr>
      <w:r>
        <w:rPr>
          <w:rFonts w:ascii="Constantia" w:cs="Constantia" w:eastAsia="Constantia" w:hAnsi="Constantia"/>
          <w:color w:val="243040"/>
          <w:sz w:val="21"/>
          <w:szCs w:val="21"/>
        </w:rPr>
        <w:t xml:space="preserve">Ask what the smallest genuinely closed carrier history is. Take two roots alpha and beta with alpha dot beta equal to minus one. Their sum is then also a root, and setting gamma to minus that sum gives alpha plus beta plus gamma equal to zero. Three primitive transitions, closing. Two will not do: an immediate reversal is cancellation, not enclosure, and encloses nothing. So the first nondegenerate closed carrier history is triangular and contains exactly three crossings.</w:t>
      </w:r>
    </w:p>
    <w:p>
      <w:pPr>
        <w:spacing w:after="160" w:line="296"/>
        <w:jc w:val="both"/>
      </w:pPr>
      <w:r>
        <w:rPr>
          <w:rFonts w:ascii="Constantia" w:cs="Constantia" w:eastAsia="Constantia" w:hAnsi="Constantia"/>
          <w:color w:val="243040"/>
          <w:sz w:val="21"/>
          <w:szCs w:val="21"/>
        </w:rPr>
        <w:t xml:space="preserve">If each retained crossing contributes r and ordered retention composes multiplicatively, the weight of that first closed history is r times r times r. This supersedes the earlier reading, which obtained r cubed by crossing three channels in series, direct then related then held. That reading was not wrong about the exponent but it was reading a shadow: it could never explain why r cubed also appears as the coupling in the covariant traversal operator of Section Nine, and the carrier triangle can.</w:t>
      </w:r>
    </w:p>
    <w:p>
      <w:pPr>
        <w:spacing w:after="130" w:before="110"/>
        <w:jc w:val="center"/>
      </w:pPr>
      <w:r>
        <w:rPr>
          <w:rFonts w:ascii="Constantia" w:cs="Constantia" w:eastAsia="Constantia" w:hAnsi="Constantia"/>
          <w:b/>
          <w:bCs/>
          <w:color w:val="102A43"/>
          <w:sz w:val="22"/>
          <w:szCs w:val="22"/>
        </w:rPr>
        <w:t xml:space="preserve">α + β + γ = 0,  three primitive transitions,  weight r · r · r = r³ = ( √5 − 2 ) / 8</w:t>
      </w:r>
    </w:p>
    <w:p>
      <w:pPr>
        <w:spacing w:after="160" w:line="296"/>
        <w:jc w:val="both"/>
      </w:pPr>
      <w:r>
        <w:rPr>
          <w:rFonts w:ascii="Constantia" w:cs="Constantia" w:eastAsia="Constantia" w:hAnsi="Constantia"/>
          <w:color w:val="243040"/>
          <w:sz w:val="21"/>
          <w:szCs w:val="21"/>
        </w:rPr>
        <w:t xml:space="preserve">Two loose ends from earlier printings close here. The first is the multiplicativity itself, which the corpus had already proved elsewhere without noticing that it settled this: the quantised crossing lemma of Paper 18 shows that the record condition is two-valued, that no partial closure exists anywhere in the framework's operation set, and therefore that a crossing either closes at exactly r or fails to traverse at all. One crossing is one primitive root transition because one act of self-description is one minimal admissible displacement, and retention multiplies because each crossing retains its fraction of whatever arrived. The exactness that Paper 18 established for the price is precisely what this section needs for the triangle.</w:t>
      </w:r>
    </w:p>
    <w:p>
      <w:pPr>
        <w:spacing w:after="160" w:line="296"/>
        <w:jc w:val="both"/>
      </w:pPr>
      <w:r>
        <w:rPr>
          <w:rFonts w:ascii="Constantia" w:cs="Constantia" w:eastAsia="Constantia" w:hAnsi="Constantia"/>
          <w:color w:val="243040"/>
          <w:sz w:val="21"/>
          <w:szCs w:val="21"/>
        </w:rPr>
        <w:t xml:space="preserve">The second is the root three. The area of the parallelogram spanned by alpha and beta is the square root of alpha squared beta squared minus alpha dot beta squared, which is the square root of four minus one, which is root three; the triangular closure cell is half of it. The monograph's Movement Nine asserted root three as the local carrier covolume and Movement Thirteen carried it inside the standing vacuum readout. It is the same root three, and it is now derived rather than asserted.</w:t>
      </w:r>
    </w:p>
    <w:p>
      <w:pPr>
        <w:pBdr>
          <w:left w:val="single" w:color="D8CBA8" w:sz="8" w:space="12"/>
        </w:pBdr>
        <w:spacing w:after="190" w:before="40"/>
        <w:ind w:left="300"/>
        <w:jc w:val="both"/>
      </w:pPr>
      <w:r>
        <w:rPr>
          <w:rFonts w:ascii="Constantia" w:cs="Constantia" w:eastAsia="Constantia" w:hAnsi="Constantia"/>
          <w:i/>
          <w:iCs/>
          <w:color w:val="5B6B7A"/>
          <w:sz w:val="18"/>
          <w:szCs w:val="18"/>
        </w:rPr>
        <w:t xml:space="preserve">CONDITIONAL: r cubed is the retention weight of the shortest nondegenerate closed carrier traversal, granted that one retained crossing is one primitive root transition. That grant is supplied by the quantised crossing lemma. PROVED: the triangle, and the root three interface area.</w:t>
      </w:r>
    </w:p>
    <w:p>
      <w:pPr>
        <w:keepNext/>
        <w:spacing w:after="60" w:before="460"/>
      </w:pPr>
      <w:r>
        <w:rPr>
          <w:rFonts w:ascii="Constantia" w:cs="Constantia" w:eastAsia="Constantia" w:hAnsi="Constantia"/>
          <w:b/>
          <w:bCs/>
          <w:color w:val="B48A2E"/>
          <w:spacing w:val="8"/>
          <w:sz w:val="22"/>
          <w:szCs w:val="22"/>
        </w:rPr>
        <w:t xml:space="preserve">SECTION FIVE</w:t>
      </w:r>
    </w:p>
    <w:p>
      <w:pPr>
        <w:keepNext/>
        <w:pBdr>
          <w:bottom w:val="single" w:color="B48A2E" w:sz="8" w:space="6"/>
        </w:pBdr>
        <w:spacing w:after="200"/>
      </w:pPr>
      <w:r>
        <w:rPr>
          <w:rFonts w:ascii="Constantia" w:cs="Constantia" w:eastAsia="Constantia" w:hAnsi="Constantia"/>
          <w:b/>
          <w:bCs/>
          <w:color w:val="102A43"/>
          <w:sz w:val="28"/>
          <w:szCs w:val="28"/>
        </w:rPr>
        <w:t xml:space="preserve">The cluster operator</w:t>
      </w:r>
    </w:p>
    <w:p>
      <w:pPr>
        <w:spacing w:after="160" w:line="296"/>
        <w:jc w:val="both"/>
      </w:pPr>
      <w:r>
        <w:rPr>
          <w:rFonts w:ascii="Constantia" w:cs="Constantia" w:eastAsia="Constantia" w:hAnsi="Constantia"/>
          <w:color w:val="243040"/>
          <w:sz w:val="21"/>
          <w:szCs w:val="21"/>
        </w:rPr>
        <w:t xml:space="preserve">The interpretive reversal of this paper is that physical dimensions are not appended to an eight-dimensional carrier. The carrier comes first, and what we call physics is what survives its own admissible reduction. Nothing is hidden and nothing is compactified; distinctions that can no longer be read simply stop being physics.</w:t>
      </w:r>
    </w:p>
    <w:p>
      <w:pPr>
        <w:spacing w:after="160" w:line="296"/>
        <w:jc w:val="both"/>
      </w:pPr>
      <w:r>
        <w:rPr>
          <w:rFonts w:ascii="Constantia" w:cs="Constantia" w:eastAsia="Constantia" w:hAnsi="Constantia"/>
          <w:color w:val="243040"/>
          <w:sz w:val="21"/>
          <w:szCs w:val="21"/>
        </w:rPr>
        <w:t xml:space="preserve">Let the carrier observables form an algebra and let the readable ones form a subalgebra. The system-preserving cluster operation is a conditional expectation from the first onto the second: unital, idempotent, completely positive, bimodular over the readable algebra, and covariant under equivalent carrier descriptions. Those five conditions are the exact mathematical statement of reducing inaccessible distinctions without destroying system identity and without rewriting the relations among the distinctions that survive. Any weaker map is deletion rather than decay.</w:t>
      </w:r>
    </w:p>
    <w:p>
      <w:pPr>
        <w:spacing w:after="130" w:before="110"/>
        <w:jc w:val="center"/>
      </w:pPr>
      <w:r>
        <w:rPr>
          <w:rFonts w:ascii="Constantia" w:cs="Constantia" w:eastAsia="Constantia" w:hAnsi="Constantia"/>
          <w:b/>
          <w:bCs/>
          <w:color w:val="102A43"/>
          <w:sz w:val="22"/>
          <w:szCs w:val="22"/>
        </w:rPr>
        <w:t xml:space="preserve">𝒦 = I − 𝒞,   𝒦(1) = 0,   ker 𝒦 = physics</w:t>
      </w:r>
    </w:p>
    <w:p>
      <w:pPr>
        <w:spacing w:after="160" w:line="296"/>
        <w:jc w:val="both"/>
      </w:pPr>
      <w:r>
        <w:rPr>
          <w:rFonts w:ascii="Constantia" w:cs="Constantia" w:eastAsia="Constantia" w:hAnsi="Constantia"/>
          <w:color w:val="243040"/>
          <w:sz w:val="21"/>
          <w:szCs w:val="21"/>
        </w:rPr>
        <w:t xml:space="preserve">System identity cannot decay, so it sits in the kernel. Modes the operator suppresses become unreadable. The physical universe is therefore the zero-mode algebra of the system-preserving decay, and that single sentence is the engine of everything below it.</w:t>
      </w:r>
    </w:p>
    <w:p>
      <w:pPr>
        <w:spacing w:after="160" w:line="296"/>
        <w:jc w:val="both"/>
      </w:pPr>
      <w:r>
        <w:rPr>
          <w:rFonts w:ascii="Constantia" w:cs="Constantia" w:eastAsia="Constantia" w:hAnsi="Constantia"/>
          <w:color w:val="243040"/>
          <w:sz w:val="21"/>
          <w:szCs w:val="21"/>
        </w:rPr>
        <w:t xml:space="preserve">One clarification is required here, and its absence would have been the first thing a reverse audit caught. The operator I minus the projection is idempotent, and an idempotent operator has spectrum in the two-point set nothing but zero and one. That is entirely sufficient for the closure theorem of Appendix B, where all that is needed is the fixed algebra. It is not sufficient for a graded descent, and it is not sufficient for a mass spectrum: the adjoint action of an idempotent has eigenvalues in minus one, zero and one only, so a mass operator built from it could take exactly two values. The resolution is to distinguish the minimal representative from the general one. The minimal decay generator is I minus the projection and it establishes the closure theorem. The physical decay generator is any positive operator annihilating the identity whose kernel is the readable algebra; the minimal one is idempotent, the general one need not be, and Sections Six and Eleven require the general one. Stated, this costs a paragraph. Left unstated, it would look as though a spectrum had been assumed.</w:t>
      </w:r>
    </w:p>
    <w:p>
      <w:pPr>
        <w:pBdr>
          <w:left w:val="single" w:color="D8CBA8" w:sz="8" w:space="12"/>
        </w:pBdr>
        <w:spacing w:after="190" w:before="40"/>
        <w:ind w:left="300"/>
        <w:jc w:val="both"/>
      </w:pPr>
      <w:r>
        <w:rPr>
          <w:rFonts w:ascii="Constantia" w:cs="Constantia" w:eastAsia="Constantia" w:hAnsi="Constantia"/>
          <w:i/>
          <w:iCs/>
          <w:color w:val="5B6B7A"/>
          <w:sz w:val="18"/>
          <w:szCs w:val="18"/>
        </w:rPr>
        <w:t xml:space="preserve">PROVED, given the five conditions: the abstract cluster operation, its kernel, and the descent semigroup. OPEN, tagged SPECTRA: the concrete representation of the operator on the E8 carrier, which is open because a representation is by definition a spectral input and not a conceptual one.</w:t>
      </w:r>
    </w:p>
    <w:p>
      <w:pPr>
        <w:keepNext/>
        <w:spacing w:after="60" w:before="460"/>
      </w:pPr>
      <w:r>
        <w:rPr>
          <w:rFonts w:ascii="Constantia" w:cs="Constantia" w:eastAsia="Constantia" w:hAnsi="Constantia"/>
          <w:b/>
          <w:bCs/>
          <w:color w:val="B48A2E"/>
          <w:spacing w:val="8"/>
          <w:sz w:val="22"/>
          <w:szCs w:val="22"/>
        </w:rPr>
        <w:t xml:space="preserve">SECTION SIX</w:t>
      </w:r>
    </w:p>
    <w:p>
      <w:pPr>
        <w:keepNext/>
        <w:pBdr>
          <w:bottom w:val="single" w:color="B48A2E" w:sz="8" w:space="6"/>
        </w:pBdr>
        <w:spacing w:after="200"/>
      </w:pPr>
      <w:r>
        <w:rPr>
          <w:rFonts w:ascii="Constantia" w:cs="Constantia" w:eastAsia="Constantia" w:hAnsi="Constantia"/>
          <w:b/>
          <w:bCs/>
          <w:color w:val="102A43"/>
          <w:sz w:val="28"/>
          <w:szCs w:val="28"/>
        </w:rPr>
        <w:t xml:space="preserve">What survives: three, one, and one</w:t>
      </w:r>
    </w:p>
    <w:p>
      <w:pPr>
        <w:spacing w:after="160" w:line="296"/>
        <w:jc w:val="both"/>
      </w:pPr>
      <w:r>
        <w:rPr>
          <w:rFonts w:ascii="Constantia" w:cs="Constantia" w:eastAsia="Constantia" w:hAnsi="Constantia"/>
          <w:color w:val="243040"/>
          <w:sz w:val="21"/>
          <w:szCs w:val="21"/>
        </w:rPr>
        <w:t xml:space="preserve">The stable geometry cluster is read as three modes of external distinction, one mode of ordered local change, and one mode of system closure. In direct language: space is the medium in which one system can hold contents distinct from one another without their leaving the system; time is the order in which each local system changes, its own causal clock; closure is the relation among local clocks that keeps them components of one universe.</w:t>
      </w:r>
    </w:p>
    <w:p>
      <w:pPr>
        <w:spacing w:after="130" w:before="110"/>
        <w:jc w:val="center"/>
      </w:pPr>
      <w:r>
        <w:rPr>
          <w:rFonts w:ascii="Constantia" w:cs="Constantia" w:eastAsia="Constantia" w:hAnsi="Constantia"/>
          <w:b/>
          <w:bCs/>
          <w:color w:val="102A43"/>
          <w:sz w:val="22"/>
          <w:szCs w:val="22"/>
        </w:rPr>
        <w:t xml:space="preserve">V = ( x¹, x², x³, τ, χ ),   four traversable freedoms, one closure relation</w:t>
      </w:r>
    </w:p>
    <w:p>
      <w:pPr>
        <w:spacing w:after="160" w:line="296"/>
        <w:jc w:val="both"/>
      </w:pPr>
      <w:r>
        <w:rPr>
          <w:rFonts w:ascii="Constantia" w:cs="Constantia" w:eastAsia="Constantia" w:hAnsi="Constantia"/>
          <w:color w:val="243040"/>
          <w:sz w:val="21"/>
          <w:szCs w:val="21"/>
        </w:rPr>
        <w:t xml:space="preserve">The fifth component is not another direction of travel. It stores the system-wide relation that makes distinct local descriptions comparable, and it is retained as closure data while being excluded from the traversable tangent directions.</w:t>
      </w:r>
    </w:p>
    <w:p>
      <w:pPr>
        <w:spacing w:after="160" w:line="296"/>
        <w:jc w:val="both"/>
      </w:pPr>
      <w:r>
        <w:rPr>
          <w:rFonts w:ascii="Constantia" w:cs="Constantia" w:eastAsia="Constantia" w:hAnsi="Constantia"/>
          <w:color w:val="243040"/>
          <w:sz w:val="21"/>
          <w:szCs w:val="21"/>
        </w:rPr>
        <w:t xml:space="preserve">Earlier drafts assigned these ranks. Two of the three can be derived from results the corpus already holds, and it is worth doing so rather than leaving the whole multiplicity resting on assignment. The clock mode has rank one because the arrow accumulates along a single monotone order: a system's record grows in one direction, and two independent orders would be two independent records, which is to say two systems rather than one. The closure mode has rank one because there is one enacted closure whose record we inhabit, which is exactly the one-world result of the monograph's Movement Twenty-Four. The rank of the spatial block does not follow from anything the framework currently holds, and it is not going to be argued into place here.</w:t>
      </w:r>
    </w:p>
    <w:p>
      <w:pPr>
        <w:pBdr>
          <w:left w:val="single" w:color="D8CBA8" w:sz="8" w:space="12"/>
        </w:pBdr>
        <w:spacing w:after="190" w:before="40"/>
        <w:ind w:left="300"/>
        <w:jc w:val="both"/>
      </w:pPr>
      <w:r>
        <w:rPr>
          <w:rFonts w:ascii="Constantia" w:cs="Constantia" w:eastAsia="Constantia" w:hAnsi="Constantia"/>
          <w:i/>
          <w:iCs/>
          <w:color w:val="5B6B7A"/>
          <w:sz w:val="18"/>
          <w:szCs w:val="18"/>
        </w:rPr>
        <w:t xml:space="preserve">PROVED, from the arrow and the one-world result respectively: the clock mode and the closure mode each have rank one. OPEN, tagged SPECTRA: the spatial rank is three. It is open because it must come out of the commutant structure of the decay generator in the concrete representation, and until that representation exists any argument for three would be decoration. The constraint it must satisfy is stated and is not weak: the physical projector must have rank four for the Cartan split of Section Ten to be the split already written, and the surviving local symmetry must be the one Section Seven derives.</w:t>
      </w:r>
    </w:p>
    <w:p>
      <w:pPr>
        <w:keepNext/>
        <w:spacing w:after="60" w:before="460"/>
      </w:pPr>
      <w:r>
        <w:rPr>
          <w:rFonts w:ascii="Constantia" w:cs="Constantia" w:eastAsia="Constantia" w:hAnsi="Constantia"/>
          <w:b/>
          <w:bCs/>
          <w:color w:val="B48A2E"/>
          <w:spacing w:val="8"/>
          <w:sz w:val="22"/>
          <w:szCs w:val="22"/>
        </w:rPr>
        <w:t xml:space="preserve">SECTION SEVEN</w:t>
      </w:r>
    </w:p>
    <w:p>
      <w:pPr>
        <w:keepNext/>
        <w:pBdr>
          <w:bottom w:val="single" w:color="B48A2E" w:sz="8" w:space="6"/>
        </w:pBdr>
        <w:spacing w:after="200"/>
      </w:pPr>
      <w:r>
        <w:rPr>
          <w:rFonts w:ascii="Constantia" w:cs="Constantia" w:eastAsia="Constantia" w:hAnsi="Constantia"/>
          <w:b/>
          <w:bCs/>
          <w:color w:val="102A43"/>
          <w:sz w:val="28"/>
          <w:szCs w:val="28"/>
        </w:rPr>
        <w:t xml:space="preserve">The Lorentzian form, and what light is</w:t>
      </w:r>
    </w:p>
    <w:p>
      <w:pPr>
        <w:spacing w:after="160" w:line="296"/>
        <w:jc w:val="both"/>
      </w:pPr>
      <w:r>
        <w:rPr>
          <w:rFonts w:ascii="Constantia" w:cs="Constantia" w:eastAsia="Constantia" w:hAnsi="Constantia"/>
          <w:color w:val="243040"/>
          <w:sz w:val="21"/>
          <w:szCs w:val="21"/>
        </w:rPr>
        <w:t xml:space="preserve">Spatial displacement and clock traversal play opposite roles in the closure account. Displacement opens external distinction, adding to what must still be closed; clock traversal completes causal relation, subtracting from what remains open. Opposite roles in one account enter the invariant with opposite sign, and the inherited quadratic form is therefore the spatial projector minus the clock projector, up to an overall sign and the conversion factor between spatial and temporal measure.</w:t>
      </w:r>
    </w:p>
    <w:p>
      <w:pPr>
        <w:spacing w:after="130" w:before="110"/>
        <w:jc w:val="center"/>
      </w:pPr>
      <w:r>
        <w:rPr>
          <w:rFonts w:ascii="Constantia" w:cs="Constantia" w:eastAsia="Constantia" w:hAnsi="Constantia"/>
          <w:b/>
          <w:bCs/>
          <w:color w:val="102A43"/>
          <w:sz w:val="22"/>
          <w:szCs w:val="22"/>
        </w:rPr>
        <w:t xml:space="preserve">ds² = dx² + dy² + dz² − c² dτ²</w:t>
      </w:r>
    </w:p>
    <w:p>
      <w:pPr>
        <w:spacing w:after="160" w:line="296"/>
        <w:jc w:val="both"/>
      </w:pPr>
      <w:r>
        <w:rPr>
          <w:rFonts w:ascii="Constantia" w:cs="Constantia" w:eastAsia="Constantia" w:hAnsi="Constantia"/>
          <w:color w:val="243040"/>
          <w:sz w:val="21"/>
          <w:szCs w:val="21"/>
        </w:rPr>
        <w:t xml:space="preserve">A positive-definite four-dimensional form would admit no nonzero null direction at all. The Lorentzian one admits exactly the null structure, and that structure is not a technical by-product. It is the Boundary relation of Section Two appearing in the geometry: the exact locus where spatial distinction and causal completion balance, belonging to neither alone. Light is what the boundary channel looks like once there is a geometry for it to move in.</w:t>
      </w:r>
    </w:p>
    <w:p>
      <w:pPr>
        <w:spacing w:after="160" w:line="296"/>
        <w:jc w:val="both"/>
      </w:pPr>
      <w:r>
        <w:rPr>
          <w:rFonts w:ascii="Constantia" w:cs="Constantia" w:eastAsia="Constantia" w:hAnsi="Constantia"/>
          <w:color w:val="243040"/>
          <w:sz w:val="21"/>
          <w:szCs w:val="21"/>
        </w:rPr>
        <w:t xml:space="preserve">That sentence closes a seam the corpus would otherwise carry into print. The monograph's Movement Twenty-Five says light is the second channel opening when a saturated single channel must split; this paper says light is the null structure of the clustered metric. These are the same thing seen at two depths, and neither supersedes the other. The wound account says when the channel opened. The cluster account says what shape it takes once a geometry exists. A reader who met both without this paragraph would reasonably conclude the book was talking about two different lights.</w:t>
      </w:r>
    </w:p>
    <w:p>
      <w:pPr>
        <w:spacing w:after="160" w:line="296"/>
        <w:jc w:val="both"/>
      </w:pPr>
      <w:r>
        <w:rPr>
          <w:rFonts w:ascii="Constantia" w:cs="Constantia" w:eastAsia="Constantia" w:hAnsi="Constantia"/>
          <w:color w:val="243040"/>
          <w:sz w:val="21"/>
          <w:szCs w:val="21"/>
        </w:rPr>
        <w:t xml:space="preserve">The preserving local symmetry follows: three reversible, rotationally equivalent spatial directions with one ordering clock mode gives the Lorentz group rather than the four-dimensional rotation group, and Lorentz transformations repartition spatial distinction against local clock accumulation while preserving one system-wide causal relation.</w:t>
      </w:r>
    </w:p>
    <w:p>
      <w:pPr>
        <w:pBdr>
          <w:left w:val="single" w:color="D8CBA8" w:sz="8" w:space="12"/>
        </w:pBdr>
        <w:spacing w:after="190" w:before="40"/>
        <w:ind w:left="300"/>
        <w:jc w:val="both"/>
      </w:pPr>
      <w:r>
        <w:rPr>
          <w:rFonts w:ascii="Constantia" w:cs="Constantia" w:eastAsia="Constantia" w:hAnsi="Constantia"/>
          <w:i/>
          <w:iCs/>
          <w:color w:val="5B6B7A"/>
          <w:sz w:val="18"/>
          <w:szCs w:val="18"/>
        </w:rPr>
        <w:t xml:space="preserve">CONDITIONAL: the signature follows once the opposite closure roles are granted. It carries a second and independent witness. Paper 19 obtains the same Lorentzian form from the requirement that admissible readers preserve the record's causal order, by way of the Alexandrov and Zeeman theorem, with the residual dilation freedom being the unit convention. Two independent routes to one signature is the coherence amplification of Section One doing exactly the work it was defined to do.</w:t>
      </w:r>
    </w:p>
    <w:p>
      <w:pPr>
        <w:keepNext/>
        <w:spacing w:after="60" w:before="460"/>
      </w:pPr>
      <w:r>
        <w:rPr>
          <w:rFonts w:ascii="Constantia" w:cs="Constantia" w:eastAsia="Constantia" w:hAnsi="Constantia"/>
          <w:b/>
          <w:bCs/>
          <w:color w:val="B48A2E"/>
          <w:spacing w:val="8"/>
          <w:sz w:val="22"/>
          <w:szCs w:val="22"/>
        </w:rPr>
        <w:t xml:space="preserve">SECTION EIGHT</w:t>
      </w:r>
    </w:p>
    <w:p>
      <w:pPr>
        <w:keepNext/>
        <w:pBdr>
          <w:bottom w:val="single" w:color="B48A2E" w:sz="8" w:space="6"/>
        </w:pBdr>
        <w:spacing w:after="200"/>
      </w:pPr>
      <w:r>
        <w:rPr>
          <w:rFonts w:ascii="Constantia" w:cs="Constantia" w:eastAsia="Constantia" w:hAnsi="Constantia"/>
          <w:b/>
          <w:bCs/>
          <w:color w:val="102A43"/>
          <w:sz w:val="28"/>
          <w:szCs w:val="28"/>
        </w:rPr>
        <w:t xml:space="preserve">Tetrad, metric, and the closure of clocks</w:t>
      </w:r>
    </w:p>
    <w:p>
      <w:pPr>
        <w:spacing w:after="160" w:line="296"/>
        <w:jc w:val="both"/>
      </w:pPr>
      <w:r>
        <w:rPr>
          <w:rFonts w:ascii="Constantia" w:cs="Constantia" w:eastAsia="Constantia" w:hAnsi="Constantia"/>
          <w:color w:val="243040"/>
          <w:sz w:val="21"/>
          <w:szCs w:val="21"/>
        </w:rPr>
        <w:t xml:space="preserve">Let the projection that removes the non-traversable closure direction act on the covariant change of the cluster field. What it returns is a coframe, and the metric is the inner product of coframe components against the inherited Lorentzian form. The metric is therefore not an independent external structure laid over the world. It is the inherited comparison rule among surviving spatial distinctions and local clock order, and the only additional regularity ordinary spacetime requires is that the coframe have rank four.</w:t>
      </w:r>
    </w:p>
    <w:p>
      <w:pPr>
        <w:spacing w:after="160" w:line="296"/>
        <w:jc w:val="both"/>
      </w:pPr>
      <w:r>
        <w:rPr>
          <w:rFonts w:ascii="Constantia" w:cs="Constantia" w:eastAsia="Constantia" w:hAnsi="Constantia"/>
          <w:color w:val="243040"/>
          <w:sz w:val="21"/>
          <w:szCs w:val="21"/>
        </w:rPr>
        <w:t xml:space="preserve">Each local system accumulates its own proper time, and the closure field relates those local clocks to one another. Relative motion and retained matter alter the comparisons while leaving every local clock perfectly valid on its own terms. This is worth stating plainly because it fixes what gravity is about to be: gravity is not damage to a local clock, and no clock in the account is ever wrong. Gravity is curvature in how valid local clocks close against one another across space.</w:t>
      </w:r>
    </w:p>
    <w:p>
      <w:pPr>
        <w:keepNext/>
        <w:spacing w:after="60" w:before="460"/>
      </w:pPr>
      <w:r>
        <w:rPr>
          <w:rFonts w:ascii="Constantia" w:cs="Constantia" w:eastAsia="Constantia" w:hAnsi="Constantia"/>
          <w:b/>
          <w:bCs/>
          <w:color w:val="B48A2E"/>
          <w:spacing w:val="8"/>
          <w:sz w:val="22"/>
          <w:szCs w:val="22"/>
        </w:rPr>
        <w:t xml:space="preserve">SECTION NINE</w:t>
      </w:r>
    </w:p>
    <w:p>
      <w:pPr>
        <w:keepNext/>
        <w:pBdr>
          <w:bottom w:val="single" w:color="B48A2E" w:sz="8" w:space="6"/>
        </w:pBdr>
        <w:spacing w:after="200"/>
      </w:pPr>
      <w:r>
        <w:rPr>
          <w:rFonts w:ascii="Constantia" w:cs="Constantia" w:eastAsia="Constantia" w:hAnsi="Constantia"/>
          <w:b/>
          <w:bCs/>
          <w:color w:val="102A43"/>
          <w:sz w:val="28"/>
          <w:szCs w:val="28"/>
        </w:rPr>
        <w:t xml:space="preserve">Gravity as clustered traversal nonclosure</w:t>
      </w:r>
    </w:p>
    <w:p>
      <w:pPr>
        <w:spacing w:after="160" w:line="296"/>
        <w:jc w:val="both"/>
      </w:pPr>
      <w:r>
        <w:rPr>
          <w:rFonts w:ascii="Constantia" w:cs="Constantia" w:eastAsia="Constantia" w:hAnsi="Constantia"/>
          <w:color w:val="243040"/>
          <w:sz w:val="21"/>
          <w:szCs w:val="21"/>
        </w:rPr>
        <w:t xml:space="preserve">Introduce a carrier-valued connection and the covariant traversal operator formed from it with r cubed as its coupling. The coupling is not chosen: Section Four derived r cubed as the weight of the minimal closed carrier history, and a connection is precisely the machinery of carrying identity around closed histories.</w:t>
      </w:r>
    </w:p>
    <w:p>
      <w:pPr>
        <w:spacing w:after="130" w:before="110"/>
        <w:jc w:val="center"/>
      </w:pPr>
      <w:r>
        <w:rPr>
          <w:rFonts w:ascii="Constantia" w:cs="Constantia" w:eastAsia="Constantia" w:hAnsi="Constantia"/>
          <w:b/>
          <w:bCs/>
          <w:color w:val="102A43"/>
          <w:sz w:val="22"/>
          <w:szCs w:val="22"/>
        </w:rPr>
        <w:t xml:space="preserve">𝔻 = ∂ + r³𝔸,   𝔽 = r⁻³[ 𝔻, 𝔻 ]</w:t>
      </w:r>
    </w:p>
    <w:p>
      <w:pPr>
        <w:spacing w:after="160" w:line="296"/>
        <w:jc w:val="both"/>
      </w:pPr>
      <w:r>
        <w:rPr>
          <w:rFonts w:ascii="Constantia" w:cs="Constantia" w:eastAsia="Constantia" w:hAnsi="Constantia"/>
          <w:color w:val="243040"/>
          <w:sz w:val="21"/>
          <w:szCs w:val="21"/>
        </w:rPr>
        <w:t xml:space="preserve">The commutator measures the difference between performing two infinitesimal traversals in opposite orders, which is the framework's oldest observation about relation appearing in its sharpest form. Gravity is then the component of that complete carrier nonclosure which survives into the common geometry cluster: the readable projection of the noncommutativity of complete traversal.</w:t>
      </w:r>
    </w:p>
    <w:p>
      <w:pPr>
        <w:spacing w:after="160" w:line="296"/>
        <w:jc w:val="both"/>
      </w:pPr>
      <w:r>
        <w:rPr>
          <w:rFonts w:ascii="Constantia" w:cs="Constantia" w:eastAsia="Constantia" w:hAnsi="Constantia"/>
          <w:color w:val="243040"/>
          <w:sz w:val="21"/>
          <w:szCs w:val="21"/>
        </w:rPr>
        <w:t xml:space="preserve">Under the Cartan split the clustered gravitational connection separates into a frame part and a displacement part, and its curvature separates correspondingly into the failure of the local read frame to close and the failure of displacement itself to close. The first is curvature in the ordinary sense and the second is torsion. Both are failures to return as oneself, which is what the corpus has meant by curvature since Movement Nineteen.</w:t>
      </w:r>
    </w:p>
    <w:p>
      <w:pPr>
        <w:pBdr>
          <w:left w:val="single" w:color="D8CBA8" w:sz="8" w:space="12"/>
        </w:pBdr>
        <w:spacing w:after="190" w:before="40"/>
        <w:ind w:left="300"/>
        <w:jc w:val="both"/>
      </w:pPr>
      <w:r>
        <w:rPr>
          <w:rFonts w:ascii="Constantia" w:cs="Constantia" w:eastAsia="Constantia" w:hAnsi="Constantia"/>
          <w:i/>
          <w:iCs/>
          <w:color w:val="5B6B7A"/>
          <w:sz w:val="18"/>
          <w:szCs w:val="18"/>
        </w:rPr>
        <w:t xml:space="preserve">PROPOSED: the identification of gravity with the clustered projection of carrier curvature. PROVED: the curvature identity and the Cartan separation, which are standard once the connection is granted. This supersedes the earlier reading of gravity as the common closure of all field accounts, which stands as the correct intuition without the mechanism.</w:t>
      </w:r>
    </w:p>
    <w:p>
      <w:pPr>
        <w:keepNext/>
        <w:spacing w:after="60" w:before="460"/>
      </w:pPr>
      <w:r>
        <w:rPr>
          <w:rFonts w:ascii="Constantia" w:cs="Constantia" w:eastAsia="Constantia" w:hAnsi="Constantia"/>
          <w:b/>
          <w:bCs/>
          <w:color w:val="B48A2E"/>
          <w:spacing w:val="8"/>
          <w:sz w:val="22"/>
          <w:szCs w:val="22"/>
        </w:rPr>
        <w:t xml:space="preserve">SECTION TEN</w:t>
      </w:r>
    </w:p>
    <w:p>
      <w:pPr>
        <w:keepNext/>
        <w:pBdr>
          <w:bottom w:val="single" w:color="B48A2E" w:sz="8" w:space="6"/>
        </w:pBdr>
        <w:spacing w:after="200"/>
      </w:pPr>
      <w:r>
        <w:rPr>
          <w:rFonts w:ascii="Constantia" w:cs="Constantia" w:eastAsia="Constantia" w:hAnsi="Constantia"/>
          <w:b/>
          <w:bCs/>
          <w:color w:val="102A43"/>
          <w:sz w:val="28"/>
          <w:szCs w:val="28"/>
        </w:rPr>
        <w:t xml:space="preserve">The gravitational action, and where the three weights land</w:t>
      </w:r>
    </w:p>
    <w:p>
      <w:pPr>
        <w:spacing w:after="160" w:line="296"/>
        <w:jc w:val="both"/>
      </w:pPr>
      <w:r>
        <w:rPr>
          <w:rFonts w:ascii="Constantia" w:cs="Constantia" w:eastAsia="Constantia" w:hAnsi="Constantia"/>
          <w:color w:val="243040"/>
          <w:sz w:val="21"/>
          <w:szCs w:val="21"/>
        </w:rPr>
        <w:t xml:space="preserve">Define the resolved gravitational defect as the curvature weighted by one minus r, minus the realised area weighted by r. Squaring that defect inside the natural four-form reproduces exactly the structure of Section Two: the square of a two-channel whole, with three terms and no others.</w:t>
      </w:r>
    </w:p>
    <w:p>
      <w:pPr>
        <w:spacing w:after="130" w:before="110"/>
        <w:jc w:val="center"/>
      </w:pPr>
      <w:r>
        <w:rPr>
          <w:rFonts w:ascii="Constantia" w:cs="Constantia" w:eastAsia="Constantia" w:hAnsi="Constantia"/>
          <w:b/>
          <w:bCs/>
          <w:color w:val="102A43"/>
          <w:sz w:val="22"/>
          <w:szCs w:val="22"/>
        </w:rPr>
        <w:t xml:space="preserve">W_L → R ∧ R,    W_B → R ∧ e ∧ e,    W_M → e ∧ e ∧ e ∧ e</w:t>
      </w:r>
    </w:p>
    <w:p>
      <w:pPr>
        <w:spacing w:after="160" w:line="296"/>
        <w:jc w:val="both"/>
      </w:pPr>
      <w:r>
        <w:rPr>
          <w:rFonts w:ascii="Constantia" w:cs="Constantia" w:eastAsia="Constantia" w:hAnsi="Constantia"/>
          <w:color w:val="243040"/>
          <w:sz w:val="21"/>
          <w:szCs w:val="21"/>
        </w:rPr>
        <w:t xml:space="preserve">The direct weight lands on the closed curvature record, which is topological. The boundary weight lands on the cross-term between curvature and realised traversal, and that cross-term is ordinary local gravitational dynamics in Einstein-Cartan form. The held weight lands on the realised vacuum volume. The result worth naming is that local gravity lives in the Boundary channel: it is the cross-relation between curvature and realisation, belonging to neither alone, which is the same role the boundary weight plays in the opening algebra and the same role it will play in the quantum expansion of Section Twelve.</w:t>
      </w:r>
    </w:p>
    <w:p>
      <w:pPr>
        <w:spacing w:after="160" w:line="296"/>
        <w:jc w:val="both"/>
      </w:pPr>
      <w:r>
        <w:rPr>
          <w:rFonts w:ascii="Constantia" w:cs="Constantia" w:eastAsia="Constantia" w:hAnsi="Constantia"/>
          <w:color w:val="243040"/>
          <w:sz w:val="21"/>
          <w:szCs w:val="21"/>
        </w:rPr>
        <w:t xml:space="preserve">The unsuppressed local volume term cannot be the physical vacuum term, because the pure vacuum remainder must pass through complete carrier closure rather than local assembly alone. A complete carrier closure traverses every primitive transition, and each retains r, giving a global residue of r to the two hundred and fortieth power. That is not a fitted suppression: it is one retention per root, and it reproduces the standing vacuum readout of the monograph's Movement Thirteen, four pi over root three times r to the two hundred and fortieth, approximately 2.86 times ten to the minus one hundred and twenty-second, with the root three now identified as the root cell area of Section Four.</w:t>
      </w:r>
    </w:p>
    <w:p>
      <w:pPr>
        <w:pBdr>
          <w:left w:val="single" w:color="D8CBA8" w:sz="8" w:space="12"/>
        </w:pBdr>
        <w:spacing w:after="190" w:before="40"/>
        <w:ind w:left="300"/>
        <w:jc w:val="both"/>
      </w:pPr>
      <w:r>
        <w:rPr>
          <w:rFonts w:ascii="Constantia" w:cs="Constantia" w:eastAsia="Constantia" w:hAnsi="Constantia"/>
          <w:i/>
          <w:iCs/>
          <w:color w:val="5B6B7A"/>
          <w:sz w:val="18"/>
          <w:szCs w:val="18"/>
        </w:rPr>
        <w:t xml:space="preserve">PROVED: the three-weight expansion of the squared defect. CONDITIONAL: the global residue equals r to the two hundred and fortieth, granted that complete carrier closure traverses each root exactly once. That grant is named and is not yet proved; it is the sharpest single remaining question in the gravitational sector. PROPOSED: the identification of the cross-term with Einstein-Cartan dynamics. The overall action normalisation is one declared unit-conversion datum, fixed once against the quantum of phase and the carrier-to-physical length, and is not a free dimensionless parameter.</w:t>
      </w:r>
    </w:p>
    <w:p>
      <w:pPr>
        <w:keepNext/>
        <w:spacing w:after="60" w:before="460"/>
      </w:pPr>
      <w:r>
        <w:rPr>
          <w:rFonts w:ascii="Constantia" w:cs="Constantia" w:eastAsia="Constantia" w:hAnsi="Constantia"/>
          <w:b/>
          <w:bCs/>
          <w:color w:val="B48A2E"/>
          <w:spacing w:val="8"/>
          <w:sz w:val="22"/>
          <w:szCs w:val="22"/>
        </w:rPr>
        <w:t xml:space="preserve">SECTION ELEVEN</w:t>
      </w:r>
    </w:p>
    <w:p>
      <w:pPr>
        <w:keepNext/>
        <w:pBdr>
          <w:bottom w:val="single" w:color="B48A2E" w:sz="8" w:space="6"/>
        </w:pBdr>
        <w:spacing w:after="200"/>
      </w:pPr>
      <w:r>
        <w:rPr>
          <w:rFonts w:ascii="Constantia" w:cs="Constantia" w:eastAsia="Constantia" w:hAnsi="Constantia"/>
          <w:b/>
          <w:bCs/>
          <w:color w:val="102A43"/>
          <w:sz w:val="28"/>
          <w:szCs w:val="28"/>
        </w:rPr>
        <w:t xml:space="preserve">Gauge, matter, and mass from one operator</w:t>
      </w:r>
    </w:p>
    <w:p>
      <w:pPr>
        <w:spacing w:after="160" w:line="296"/>
        <w:jc w:val="both"/>
      </w:pPr>
      <w:r>
        <w:rPr>
          <w:rFonts w:ascii="Constantia" w:cs="Constantia" w:eastAsia="Constantia" w:hAnsi="Constantia"/>
          <w:color w:val="243040"/>
          <w:sz w:val="21"/>
          <w:szCs w:val="21"/>
        </w:rPr>
        <w:t xml:space="preserve">The relation of a carrier operation to the decay generator determines its physical role, and this is the structural economy of the paper: four sectors that were four separate identifications become one classification.</w:t>
      </w:r>
    </w:p>
    <w:p>
      <w:pPr>
        <w:spacing w:after="160" w:line="296"/>
        <w:jc w:val="both"/>
      </w:pPr>
      <w:r>
        <w:rPr>
          <w:rFonts w:ascii="Constantia" w:cs="Constantia" w:eastAsia="Constantia" w:hAnsi="Constantia"/>
          <w:color w:val="243040"/>
          <w:sz w:val="21"/>
          <w:szCs w:val="21"/>
        </w:rPr>
        <w:t xml:space="preserve">Operations that commute with the generator preserve the clustered identity while changing the internal description. They are gauge, and the surviving internal gauge algebra is the commutant of the generator with the gravitational stabiliser removed. Operations that connect different decay sectors are off-diagonal, and a stable matter object is a closed transition cycle that reproduces its readable identity up to phase after another cluster step. Matter is a self-holding cycle of carrier distinctions that survives the descent.</w:t>
      </w:r>
    </w:p>
    <w:p>
      <w:pPr>
        <w:spacing w:after="160" w:line="296"/>
        <w:jc w:val="both"/>
      </w:pPr>
      <w:r>
        <w:rPr>
          <w:rFonts w:ascii="Constantia" w:cs="Constantia" w:eastAsia="Constantia" w:hAnsi="Constantia"/>
          <w:color w:val="243040"/>
          <w:sz w:val="21"/>
          <w:szCs w:val="21"/>
        </w:rPr>
        <w:t xml:space="preserve">Mass is then the cost of that survival. A mode that fails to commute with clustering must repeatedly restore a distinct readable identity against it, and the spectral measure of that failure is the mass operator, built from the adjoint action of the general decay generator. Modes that commute are massless. This is where the distinction of Section Five earns itself: with the minimal idempotent generator the adjoint action has eigenvalues in minus one, zero and one, and the mass spectrum would collapse to two values, which is plainly not a mass spectrum. The general positive generator is required, and saying so is the difference between a derivation and an assumption.</w:t>
      </w:r>
    </w:p>
    <w:p>
      <w:pPr>
        <w:spacing w:after="160" w:line="296"/>
        <w:jc w:val="both"/>
      </w:pPr>
      <w:r>
        <w:rPr>
          <w:rFonts w:ascii="Constantia" w:cs="Constantia" w:eastAsia="Constantia" w:hAnsi="Constantia"/>
          <w:color w:val="243040"/>
          <w:sz w:val="21"/>
          <w:szCs w:val="21"/>
        </w:rPr>
        <w:t xml:space="preserve">The same persistence cost governs inertia and contributes to stress-energy, so inertial and gravitational mass are one retention load seen from the object side and from the shared-geometry side. That is not an added equivalence principle. It is the same quantity counted twice.</w:t>
      </w:r>
    </w:p>
    <w:p>
      <w:pPr>
        <w:pBdr>
          <w:left w:val="single" w:color="D8CBA8" w:sz="8" w:space="12"/>
        </w:pBdr>
        <w:spacing w:after="190" w:before="40"/>
        <w:ind w:left="300"/>
        <w:jc w:val="both"/>
      </w:pPr>
      <w:r>
        <w:rPr>
          <w:rFonts w:ascii="Constantia" w:cs="Constantia" w:eastAsia="Constantia" w:hAnsi="Constantia"/>
          <w:i/>
          <w:iCs/>
          <w:color w:val="5B6B7A"/>
          <w:sz w:val="18"/>
          <w:szCs w:val="18"/>
        </w:rPr>
        <w:t xml:space="preserve">PROVED, given the general decay generator: the sector classification, and the massless condition as commutation with clustering. OPEN, tagged SPECTRA: the concrete low-energy gauge algebra, the graded matter modules, chirality, families and anomaly freedom. These are open because they are representation-theoretic outputs of a representation that has not been fixed, which is the definition of the Spectra boundary rather than a gap in the architecture.</w:t>
      </w:r>
    </w:p>
    <w:p>
      <w:pPr>
        <w:keepNext/>
        <w:spacing w:after="60" w:before="460"/>
      </w:pPr>
      <w:r>
        <w:rPr>
          <w:rFonts w:ascii="Constantia" w:cs="Constantia" w:eastAsia="Constantia" w:hAnsi="Constantia"/>
          <w:b/>
          <w:bCs/>
          <w:color w:val="B48A2E"/>
          <w:spacing w:val="8"/>
          <w:sz w:val="22"/>
          <w:szCs w:val="22"/>
        </w:rPr>
        <w:t xml:space="preserve">SECTION TWELVE</w:t>
      </w:r>
    </w:p>
    <w:p>
      <w:pPr>
        <w:keepNext/>
        <w:pBdr>
          <w:bottom w:val="single" w:color="B48A2E" w:sz="8" w:space="6"/>
        </w:pBdr>
        <w:spacing w:after="200"/>
      </w:pPr>
      <w:r>
        <w:rPr>
          <w:rFonts w:ascii="Constantia" w:cs="Constantia" w:eastAsia="Constantia" w:hAnsi="Constantia"/>
          <w:b/>
          <w:bCs/>
          <w:color w:val="102A43"/>
          <w:sz w:val="28"/>
          <w:szCs w:val="28"/>
        </w:rPr>
        <w:t xml:space="preserve">Quantum structure, and the Boundary term as interference</w:t>
      </w:r>
    </w:p>
    <w:p>
      <w:pPr>
        <w:spacing w:after="160" w:line="296"/>
        <w:jc w:val="both"/>
      </w:pPr>
      <w:r>
        <w:rPr>
          <w:rFonts w:ascii="Constantia" w:cs="Constantia" w:eastAsia="Constantia" w:hAnsi="Constantia"/>
          <w:color w:val="243040"/>
          <w:sz w:val="21"/>
          <w:szCs w:val="21"/>
        </w:rPr>
        <w:t xml:space="preserve">A complete carrier history carries an amplitude given by the exponential of its action in units of the quantum of phase, and the quantum state is a superposition of admissible unresolved histories. The monograph has already derived why that structure is forced: alternatives must be jointly retained because nothing has resolved them, cancellation requires weights that can annul, and composition with continuity and unit size forces the rotating exponential. Closed evolution is unitary because total system identity is preserved, which is Wigner and Stone doing the work under the framework's own requirement, and the pricing of outcomes is the squared magnitude because no other pricing treats equivalent effects even-handedly across contexts, which is Gleason. None of that needs restating here; it needs citing, and the reverse-audit item that asked for a Hilbert structure, a norm rule and measurement conditioning is answered by work the corpus already holds.</w:t>
      </w:r>
    </w:p>
    <w:p>
      <w:pPr>
        <w:spacing w:after="160" w:line="296"/>
        <w:jc w:val="both"/>
      </w:pPr>
      <w:r>
        <w:rPr>
          <w:rFonts w:ascii="Constantia" w:cs="Constantia" w:eastAsia="Constantia" w:hAnsi="Constantia"/>
          <w:color w:val="243040"/>
          <w:sz w:val="21"/>
          <w:szCs w:val="21"/>
        </w:rPr>
        <w:t xml:space="preserve">What this paper adds is smaller to write and larger to look at. Take two unresolved alternatives and expand the squared magnitude of their sum. It has three terms: the squared magnitude of the first, twice the real part of the cross-product, and the squared magnitude of the second. Now set the primitive magnitudes to one minus r and r.</w:t>
      </w:r>
    </w:p>
    <w:p>
      <w:pPr>
        <w:spacing w:after="130" w:before="110"/>
        <w:jc w:val="center"/>
      </w:pPr>
      <w:r>
        <w:rPr>
          <w:rFonts w:ascii="Constantia" w:cs="Constantia" w:eastAsia="Constantia" w:hAnsi="Constantia"/>
          <w:b/>
          <w:bCs/>
          <w:color w:val="102A43"/>
          <w:sz w:val="22"/>
          <w:szCs w:val="22"/>
        </w:rPr>
        <w:t xml:space="preserve">| A_L + A_M |²  =  (1−r)²  +  2r(1−r)  +  r²  =  W_L + W_B + W_M  =  1</w:t>
      </w:r>
    </w:p>
    <w:p>
      <w:pPr>
        <w:spacing w:after="160" w:line="296"/>
        <w:jc w:val="both"/>
      </w:pPr>
      <w:r>
        <w:rPr>
          <w:rFonts w:ascii="Constantia" w:cs="Constantia" w:eastAsia="Constantia" w:hAnsi="Constantia"/>
          <w:color w:val="243040"/>
          <w:sz w:val="21"/>
          <w:szCs w:val="21"/>
        </w:rPr>
        <w:t xml:space="preserve">The three terms are the three weights, exactly, to machine precision, summing to one. The Boundary weight is the cross-term, which is the contribution belonging to neither alternative independently. That is what interference is. The boundary channel of the opening algebra is not analogous to interference and does not merely resemble it: it is the interference term, arrived at from the other end of the book.</w:t>
      </w:r>
    </w:p>
    <w:p>
      <w:pPr>
        <w:spacing w:after="160" w:line="296"/>
        <w:jc w:val="both"/>
      </w:pPr>
      <w:r>
        <w:rPr>
          <w:rFonts w:ascii="Constantia" w:cs="Constantia" w:eastAsia="Constantia" w:hAnsi="Constantia"/>
          <w:color w:val="243040"/>
          <w:sz w:val="21"/>
          <w:szCs w:val="21"/>
        </w:rPr>
        <w:t xml:space="preserve">This retroactively explains something the corpus has stated for three printings without being able to say why. The reason a self-describing whole has exactly three weights, and the reason a quantum probability has exactly three terms, are one reason: both are the square of a two-channel whole, and the middle term is what it costs to be one whole rather than two. Movement Five and the quantum reconstruction are the same result at different depths.</w:t>
      </w:r>
    </w:p>
    <w:p>
      <w:pPr>
        <w:pBdr>
          <w:left w:val="single" w:color="D8CBA8" w:sz="8" w:space="12"/>
        </w:pBdr>
        <w:spacing w:after="190" w:before="40"/>
        <w:ind w:left="300"/>
        <w:jc w:val="both"/>
      </w:pPr>
      <w:r>
        <w:rPr>
          <w:rFonts w:ascii="Constantia" w:cs="Constantia" w:eastAsia="Constantia" w:hAnsi="Constantia"/>
          <w:i/>
          <w:iCs/>
          <w:color w:val="5B6B7A"/>
          <w:sz w:val="18"/>
          <w:szCs w:val="18"/>
        </w:rPr>
        <w:t xml:space="preserve">PROVED as arithmetic: the identity of the bilinear expansion with the three weights at the primitive magnitudes. CONDITIONAL as physics: that the primitive amplitude magnitudes are one minus r and r. That condition is the load-bearing one and it is named here rather than buried, because everything striking about this section rests on it.</w:t>
      </w:r>
    </w:p>
    <w:p>
      <w:pPr>
        <w:keepNext/>
        <w:spacing w:after="60" w:before="460"/>
      </w:pPr>
      <w:r>
        <w:rPr>
          <w:rFonts w:ascii="Constantia" w:cs="Constantia" w:eastAsia="Constantia" w:hAnsi="Constantia"/>
          <w:b/>
          <w:bCs/>
          <w:color w:val="B48A2E"/>
          <w:spacing w:val="8"/>
          <w:sz w:val="22"/>
          <w:szCs w:val="22"/>
        </w:rPr>
        <w:t xml:space="preserve">SECTION THIRTEEN</w:t>
      </w:r>
    </w:p>
    <w:p>
      <w:pPr>
        <w:keepNext/>
        <w:pBdr>
          <w:bottom w:val="single" w:color="B48A2E" w:sz="8" w:space="6"/>
        </w:pBdr>
        <w:spacing w:after="200"/>
      </w:pPr>
      <w:r>
        <w:rPr>
          <w:rFonts w:ascii="Constantia" w:cs="Constantia" w:eastAsia="Constantia" w:hAnsi="Constantia"/>
          <w:b/>
          <w:bCs/>
          <w:color w:val="102A43"/>
          <w:sz w:val="28"/>
          <w:szCs w:val="28"/>
        </w:rPr>
        <w:t xml:space="preserve">Cosmology, and the sectors read as cluster roles</w:t>
      </w:r>
    </w:p>
    <w:p>
      <w:pPr>
        <w:spacing w:after="160" w:line="296"/>
        <w:jc w:val="both"/>
      </w:pPr>
      <w:r>
        <w:rPr>
          <w:rFonts w:ascii="Constantia" w:cs="Constantia" w:eastAsia="Constantia" w:hAnsi="Constantia"/>
          <w:color w:val="243040"/>
          <w:sz w:val="21"/>
          <w:szCs w:val="21"/>
        </w:rPr>
        <w:t xml:space="preserve">For a homogeneous and isotropic clustered geometry the field equations reduce to Friedmann form, with an effective cosmological term supplied by the global closure residue of Section Ten. The ordinary physical sectors then read as cluster roles rather than as separate ingredients: radiation is freely propagating readable modes; matter is self-holding clustered modes; dark matter is self-holding modes neutral under the visible gauge projection; dark energy is the globally retained vacuum remainder after full carrier closure; gravitational waves are propagating changes in the common comparison of space and local clocks; a horizon is a boundary where outward traversal stops extending the externally accessible record.</w:t>
      </w:r>
    </w:p>
    <w:p>
      <w:pPr>
        <w:spacing w:after="160" w:line="296"/>
        <w:jc w:val="both"/>
      </w:pPr>
      <w:r>
        <w:rPr>
          <w:rFonts w:ascii="Constantia" w:cs="Constantia" w:eastAsia="Constantia" w:hAnsi="Constantia"/>
          <w:color w:val="243040"/>
          <w:sz w:val="21"/>
          <w:szCs w:val="21"/>
        </w:rPr>
        <w:t xml:space="preserve">That last reading is continuous with the monograph's account of a body whose light coupling runs to zero, and the dark-matter reading is the sharpest new prediction-shaped statement in the paper: it says dark matter is not a new substance but a holding mode that the visible projection cannot see, which is a claim with content because it forbids dark matter from carrying visible gauge charge.</w:t>
      </w:r>
    </w:p>
    <w:p>
      <w:pPr>
        <w:pBdr>
          <w:left w:val="single" w:color="D8CBA8" w:sz="8" w:space="12"/>
        </w:pBdr>
        <w:spacing w:after="190" w:before="40"/>
        <w:ind w:left="300"/>
        <w:jc w:val="both"/>
      </w:pPr>
      <w:r>
        <w:rPr>
          <w:rFonts w:ascii="Constantia" w:cs="Constantia" w:eastAsia="Constantia" w:hAnsi="Constantia"/>
          <w:i/>
          <w:iCs/>
          <w:color w:val="5B6B7A"/>
          <w:sz w:val="18"/>
          <w:szCs w:val="18"/>
        </w:rPr>
        <w:t xml:space="preserve">PROPOSED throughout. The Friedmann reduction is PROVED given the field equations. The quantitative expansion history remains OPEN and is one of the three empirical debts named in the ledger.</w:t>
      </w:r>
    </w:p>
    <w:p>
      <w:pPr>
        <w:keepNext/>
        <w:spacing w:after="60" w:before="460"/>
      </w:pPr>
      <w:r>
        <w:rPr>
          <w:rFonts w:ascii="Constantia" w:cs="Constantia" w:eastAsia="Constantia" w:hAnsi="Constantia"/>
          <w:b/>
          <w:bCs/>
          <w:color w:val="B48A2E"/>
          <w:spacing w:val="8"/>
          <w:sz w:val="22"/>
          <w:szCs w:val="22"/>
        </w:rPr>
        <w:t xml:space="preserve">SECTION FOURTEEN</w:t>
      </w:r>
    </w:p>
    <w:p>
      <w:pPr>
        <w:keepNext/>
        <w:pBdr>
          <w:bottom w:val="single" w:color="B48A2E" w:sz="8" w:space="6"/>
        </w:pBdr>
        <w:spacing w:after="200"/>
      </w:pPr>
      <w:r>
        <w:rPr>
          <w:rFonts w:ascii="Constantia" w:cs="Constantia" w:eastAsia="Constantia" w:hAnsi="Constantia"/>
          <w:b/>
          <w:bCs/>
          <w:color w:val="102A43"/>
          <w:sz w:val="28"/>
          <w:szCs w:val="28"/>
        </w:rPr>
        <w:t xml:space="preserve">Scale, units, and the absence of free parameters</w:t>
      </w:r>
    </w:p>
    <w:p>
      <w:pPr>
        <w:spacing w:after="160" w:line="296"/>
        <w:jc w:val="both"/>
      </w:pPr>
      <w:r>
        <w:rPr>
          <w:rFonts w:ascii="Constantia" w:cs="Constantia" w:eastAsia="Constantia" w:hAnsi="Constantia"/>
          <w:color w:val="243040"/>
          <w:sz w:val="21"/>
          <w:szCs w:val="21"/>
        </w:rPr>
        <w:t xml:space="preserve">The dimensionless quantities the framework fixes are r, the three weights, r cubed, and the global closure residue. A single carrier-to-physical length is additionally required, because dimensionless carrier geometry cannot by itself determine metres, seconds or kilograms.</w:t>
      </w:r>
    </w:p>
    <w:p>
      <w:pPr>
        <w:spacing w:after="160" w:line="296"/>
        <w:jc w:val="both"/>
      </w:pPr>
      <w:r>
        <w:rPr>
          <w:rFonts w:ascii="Constantia" w:cs="Constantia" w:eastAsia="Constantia" w:hAnsi="Constantia"/>
          <w:color w:val="243040"/>
          <w:sz w:val="21"/>
          <w:szCs w:val="21"/>
        </w:rPr>
        <w:t xml:space="preserve">That length is not a free parameter and the reverse audit should not record it as one. Paper 18 dissolved the analogous question for the finite readout rate: its magnitude is a statement about the units chosen, and in the domain's own units it is one. The same dissolution applies here. Asking why the carrier-to-physical length has the value it has in metres is asking why we cut our rulers where we did. What the framework must predict is not any dimensionful constant but the dimensionless ratios, and those are exactly what Spectra computes. The standing rule of the corpus holds without exception: the map from framework to observable contains no free dimensionless parameter, because a knob in the map can manufacture any agreement and therefore certifies none.</w:t>
      </w:r>
    </w:p>
    <w:p>
      <w:pPr>
        <w:pBdr>
          <w:left w:val="single" w:color="D8CBA8" w:sz="8" w:space="12"/>
        </w:pBdr>
        <w:spacing w:after="190" w:before="40"/>
        <w:ind w:left="300"/>
        <w:jc w:val="both"/>
      </w:pPr>
      <w:r>
        <w:rPr>
          <w:rFonts w:ascii="Constantia" w:cs="Constantia" w:eastAsia="Constantia" w:hAnsi="Constantia"/>
          <w:i/>
          <w:iCs/>
          <w:color w:val="5B6B7A"/>
          <w:sz w:val="18"/>
          <w:szCs w:val="18"/>
        </w:rPr>
        <w:t xml:space="preserve">DISSOLVED: the magnitude of the carrier-to-physical length, and with it the appearance of a free scale. What remains is a unit convention and a normalisation fixed once against the quantum of phase.</w:t>
      </w:r>
    </w:p>
    <w:p>
      <w:pPr>
        <w:keepNext/>
        <w:spacing w:after="60" w:before="460"/>
      </w:pPr>
      <w:r>
        <w:rPr>
          <w:rFonts w:ascii="Constantia" w:cs="Constantia" w:eastAsia="Constantia" w:hAnsi="Constantia"/>
          <w:b/>
          <w:bCs/>
          <w:color w:val="B48A2E"/>
          <w:spacing w:val="8"/>
          <w:sz w:val="22"/>
          <w:szCs w:val="22"/>
        </w:rPr>
        <w:t xml:space="preserve">SECTION FIFTEEN</w:t>
      </w:r>
    </w:p>
    <w:p>
      <w:pPr>
        <w:keepNext/>
        <w:pBdr>
          <w:bottom w:val="single" w:color="B48A2E" w:sz="8" w:space="6"/>
        </w:pBdr>
        <w:spacing w:after="200"/>
      </w:pPr>
      <w:r>
        <w:rPr>
          <w:rFonts w:ascii="Constantia" w:cs="Constantia" w:eastAsia="Constantia" w:hAnsi="Constantia"/>
          <w:b/>
          <w:bCs/>
          <w:color w:val="102A43"/>
          <w:sz w:val="28"/>
          <w:szCs w:val="28"/>
        </w:rPr>
        <w:t xml:space="preserve">The complete candidate action, and the Spectra boundary</w:t>
      </w:r>
    </w:p>
    <w:p>
      <w:pPr>
        <w:spacing w:after="160" w:line="296"/>
        <w:jc w:val="both"/>
      </w:pPr>
      <w:r>
        <w:rPr>
          <w:rFonts w:ascii="Constantia" w:cs="Constantia" w:eastAsia="Constantia" w:hAnsi="Constantia"/>
          <w:color w:val="243040"/>
          <w:sz w:val="21"/>
          <w:szCs w:val="21"/>
        </w:rPr>
        <w:t xml:space="preserve">The consolidated action carries four sectors: the cluster sector, the gravitational sector with its three weights and global residue, the gauge sector, and the matter sector with the mass operator. Everything follows from the ordinary stationary-action condition, and the Bianchi identity inherited from the Jacobi identity of the traversal algebra enforces conservation of the total stress-energy rather than conservation being imposed alongside. Conservation is a consequence of consistent closure, not an additional law.</w:t>
      </w:r>
    </w:p>
    <w:p>
      <w:pPr>
        <w:spacing w:after="160" w:line="296"/>
        <w:jc w:val="both"/>
      </w:pPr>
      <w:r>
        <w:rPr>
          <w:rFonts w:ascii="Constantia" w:cs="Constantia" w:eastAsia="Constantia" w:hAnsi="Constantia"/>
          <w:color w:val="243040"/>
          <w:sz w:val="21"/>
          <w:szCs w:val="21"/>
        </w:rPr>
        <w:t xml:space="preserve">The remaining questions are no longer what space, time, gravity, matter, gauge symmetry or mass are. They are which exact modes, eigenvalues and representations the locked operator system permits. That is a change of kind, and it deserves a named boundary.</w:t>
      </w:r>
    </w:p>
    <w:p>
      <w:pPr>
        <w:spacing w:after="130" w:before="110"/>
        <w:jc w:val="center"/>
      </w:pPr>
      <w:r>
        <w:rPr>
          <w:rFonts w:ascii="Constantia" w:cs="Constantia" w:eastAsia="Constantia" w:hAnsi="Constantia"/>
          <w:b/>
          <w:bCs/>
          <w:color w:val="102A43"/>
          <w:sz w:val="22"/>
          <w:szCs w:val="22"/>
        </w:rPr>
        <w:t xml:space="preserve">when the next necessary step is diagonalising, assigning eigenmodes, fixing units or comparing numbers, the work has entered Spectra</w:t>
      </w:r>
    </w:p>
    <w:p>
      <w:pPr>
        <w:spacing w:after="160" w:line="296"/>
        <w:jc w:val="both"/>
      </w:pPr>
      <w:r>
        <w:rPr>
          <w:rFonts w:ascii="Constantia" w:cs="Constantia" w:eastAsia="Constantia" w:hAnsi="Constantia"/>
          <w:color w:val="243040"/>
          <w:sz w:val="21"/>
          <w:szCs w:val="21"/>
        </w:rPr>
        <w:t xml:space="preserve">The inputs Spectra requires are enumerable and are enumerated: a concrete representation of the cluster projection on the carrier, the resulting explicit projectors, the surviving commutant and graded matter modules, the physical scale and invariant-form normalisation, and the second variation of the complete action around each stable background. Its outputs are the stable mode multiplicities, the surviving gauge algebra, matter representations and families, mass eigenvalues and mixings, couplings, and the cosmological background and perturbation spectra.</w:t>
      </w:r>
    </w:p>
    <w:p>
      <w:pPr>
        <w:keepNext/>
        <w:spacing w:after="60" w:before="460"/>
      </w:pPr>
      <w:r>
        <w:rPr>
          <w:rFonts w:ascii="Constantia" w:cs="Constantia" w:eastAsia="Constantia" w:hAnsi="Constantia"/>
          <w:b/>
          <w:bCs/>
          <w:color w:val="B48A2E"/>
          <w:spacing w:val="8"/>
          <w:sz w:val="22"/>
          <w:szCs w:val="22"/>
        </w:rPr>
        <w:t xml:space="preserve">SECTION SIXTEEN</w:t>
      </w:r>
    </w:p>
    <w:p>
      <w:pPr>
        <w:keepNext/>
        <w:pBdr>
          <w:bottom w:val="single" w:color="B48A2E" w:sz="8" w:space="6"/>
        </w:pBdr>
        <w:spacing w:after="200"/>
      </w:pPr>
      <w:r>
        <w:rPr>
          <w:rFonts w:ascii="Constantia" w:cs="Constantia" w:eastAsia="Constantia" w:hAnsi="Constantia"/>
          <w:b/>
          <w:bCs/>
          <w:color w:val="102A43"/>
          <w:sz w:val="28"/>
          <w:szCs w:val="28"/>
        </w:rPr>
        <w:t xml:space="preserve">What no longer requires new architecture</w:t>
      </w:r>
    </w:p>
    <w:p>
      <w:pPr>
        <w:spacing w:after="160" w:line="296"/>
        <w:jc w:val="both"/>
      </w:pPr>
      <w:r>
        <w:rPr>
          <w:rFonts w:ascii="Constantia" w:cs="Constantia" w:eastAsia="Constantia" w:hAnsi="Constantia"/>
          <w:color w:val="243040"/>
          <w:sz w:val="21"/>
          <w:szCs w:val="21"/>
        </w:rPr>
        <w:t xml:space="preserve">It is worth stating the negative result plainly, because it is the point of a forward closure. No further conceptual definition of space, time, closure, gravity, gauge symmetry, matter or mass is required. No hidden dimensions need adding to the carrier, because dimensions survive the descent rather than being appended to it. No separate gravitational field needs attaching to the gauge carrier, because gravity is the clustered projection of the same curvature. No new free dimensionless coefficients are required at the architecture level. And no particle-by-particle root labelling should be attempted before the concrete decomposition exists, because that is precisely the kind of assignment the reverse audit is designed to catch.</w:t>
      </w:r>
    </w:p>
    <w:p>
      <w:pPr>
        <w:keepNext/>
        <w:spacing w:after="60" w:before="460"/>
      </w:pPr>
      <w:r>
        <w:rPr>
          <w:rFonts w:ascii="Constantia" w:cs="Constantia" w:eastAsia="Constantia" w:hAnsi="Constantia"/>
          <w:b/>
          <w:bCs/>
          <w:color w:val="B48A2E"/>
          <w:spacing w:val="8"/>
          <w:sz w:val="22"/>
          <w:szCs w:val="22"/>
        </w:rPr>
        <w:t xml:space="preserve">SECTION SEVENTEEN</w:t>
      </w:r>
    </w:p>
    <w:p>
      <w:pPr>
        <w:keepNext/>
        <w:pBdr>
          <w:bottom w:val="single" w:color="B48A2E" w:sz="8" w:space="6"/>
        </w:pBdr>
        <w:spacing w:after="200"/>
      </w:pPr>
      <w:r>
        <w:rPr>
          <w:rFonts w:ascii="Constantia" w:cs="Constantia" w:eastAsia="Constantia" w:hAnsi="Constantia"/>
          <w:b/>
          <w:bCs/>
          <w:color w:val="102A43"/>
          <w:sz w:val="28"/>
          <w:szCs w:val="28"/>
        </w:rPr>
        <w:t xml:space="preserve">The single ledger</w:t>
      </w:r>
    </w:p>
    <w:p>
      <w:pPr>
        <w:spacing w:after="160" w:line="296"/>
        <w:jc w:val="both"/>
      </w:pPr>
      <w:r>
        <w:rPr>
          <w:rFonts w:ascii="Constantia" w:cs="Constantia" w:eastAsia="Constantia" w:hAnsi="Constantia"/>
          <w:color w:val="243040"/>
          <w:sz w:val="21"/>
          <w:szCs w:val="21"/>
        </w:rPr>
        <w:t xml:space="preserve">The corpus previously carried two open ledgers, one in Paper 19 and one in the drafting notes behind this paper. Two ledgers is no ledger. What follows is the merged and deduplicated list, with the reason for each open item stated, because an open question with a reason is a research programme and an open question without one is an oversight.</w:t>
      </w:r>
    </w:p>
    <w:p>
      <w:pPr>
        <w:spacing w:after="160" w:line="296"/>
        <w:jc w:val="both"/>
      </w:pPr>
      <w:r>
        <w:rPr>
          <w:rFonts w:ascii="Constantia" w:cs="Constantia" w:eastAsia="Constantia" w:hAnsi="Constantia"/>
          <w:color w:val="243040"/>
          <w:sz w:val="21"/>
          <w:szCs w:val="21"/>
        </w:rPr>
        <w:t xml:space="preserve">Closed since the previous printing. The carrier's evenness, self-duality and positive-definiteness now descend from the two-sided reading rather than standing as stipulations, closing carrier selection. The root transcription closes by the quantised crossing lemma of Paper 18, which supplies exactly the exactness and multiplicativity this paper needed. The root three of the covolume is derived as the root cell area rather than asserted. The clock mode and closure mode ranks are derived from the arrow and the one-world result. The Lorentzian signature closes with two independent witnesses. The Hilbert structure, norm rule and Born pricing close by citation to work the corpus already holds. The magnitude of the carrier-to-physical scale dissolves as a unit convention, as the readout rate did before it.</w:t>
      </w:r>
    </w:p>
    <w:p>
      <w:pPr>
        <w:spacing w:after="160" w:line="296"/>
        <w:jc w:val="both"/>
      </w:pPr>
      <w:r>
        <w:rPr>
          <w:rFonts w:ascii="Constantia" w:cs="Constantia" w:eastAsia="Constantia" w:hAnsi="Constantia"/>
          <w:color w:val="243040"/>
          <w:sz w:val="21"/>
          <w:szCs w:val="21"/>
        </w:rPr>
        <w:t xml:space="preserve">Open, and why. First, the concrete representation of the cluster projection on the carrier: open because a representation is a spectral input by definition, and it is the single item on which most of the others wait. Second, the spatial rank of three: open because it must emerge from the commutant structure in that representation, and any present argument for it would be decoration; the constraint it must meet is stated in Section Six. Third, the low-energy gauge algebra, matter modules, chirality, families and anomaly freedom: open for the same representational reason, and these are the outputs Spectra exists to produce. Fourth, the claim that complete carrier closure traverses each root exactly once, which the global vacuum residue rests on: open, and it is a finite combinatorial question rather than a spectral one, which makes it the most attackable item on this list. Fifth, the expansion integral joining record growth to the measured history; sixth, the audited closure counts of the real measurement pipelines, with the framework's Hubble stake currently standing at half a standard deviation; seventh, a running self-holding system returning quantised retention at powers of r under a pre-declared convention. The last three are empirical debts and cannot be closed at a desk.</w:t>
      </w:r>
    </w:p>
    <w:p>
      <w:pPr>
        <w:spacing w:after="160" w:line="296"/>
        <w:jc w:val="both"/>
      </w:pPr>
      <w:r>
        <w:rPr>
          <w:rFonts w:ascii="Constantia" w:cs="Constantia" w:eastAsia="Constantia" w:hAnsi="Constantia"/>
          <w:color w:val="243040"/>
          <w:sz w:val="21"/>
          <w:szCs w:val="21"/>
        </w:rPr>
        <w:t xml:space="preserve">That is the whole ledger: one representation, one combinatorial lemma, and three measurements. Everything else in the chain from systemhood to the Spectra boundary is either proved, conditional on a named and stated bridge, proposed at its own grade, or dissolved.</w:t>
      </w:r>
    </w:p>
    <w:p>
      <w:pPr>
        <w:keepNext/>
        <w:spacing w:after="60" w:before="460"/>
      </w:pPr>
      <w:r>
        <w:rPr>
          <w:rFonts w:ascii="Constantia" w:cs="Constantia" w:eastAsia="Constantia" w:hAnsi="Constantia"/>
          <w:b/>
          <w:bCs/>
          <w:color w:val="B48A2E"/>
          <w:spacing w:val="8"/>
          <w:sz w:val="22"/>
          <w:szCs w:val="22"/>
        </w:rPr>
        <w:t xml:space="preserve">SECTION EIGHTEEN</w:t>
      </w:r>
    </w:p>
    <w:p>
      <w:pPr>
        <w:keepNext/>
        <w:pBdr>
          <w:bottom w:val="single" w:color="B48A2E" w:sz="8" w:space="6"/>
        </w:pBdr>
        <w:spacing w:after="200"/>
      </w:pPr>
      <w:r>
        <w:rPr>
          <w:rFonts w:ascii="Constantia" w:cs="Constantia" w:eastAsia="Constantia" w:hAnsi="Constantia"/>
          <w:b/>
          <w:bCs/>
          <w:color w:val="102A43"/>
          <w:sz w:val="28"/>
          <w:szCs w:val="28"/>
        </w:rPr>
        <w:t xml:space="preserve">Final compression</w:t>
      </w:r>
    </w:p>
    <w:p>
      <w:pPr>
        <w:spacing w:after="160" w:line="296"/>
        <w:jc w:val="both"/>
      </w:pPr>
      <w:r>
        <w:rPr>
          <w:rFonts w:ascii="Constantia" w:cs="Constantia" w:eastAsia="Constantia" w:hAnsi="Constantia"/>
          <w:color w:val="243040"/>
          <w:sz w:val="21"/>
          <w:szCs w:val="21"/>
        </w:rPr>
        <w:t xml:space="preserve">A system distinguishes internally, relates its distinctions, carries them self-dually on the only lattice that can carry them, decays to the distinctions that remain readable, orders those distinctions locally, closes their clocks globally, curves where traversal fails to commute, holds stable cycles as matter, pays for holding them as mass, preserves its internal freedoms as gauge symmetry, prices its unresolved alternatives by the same three weights that partition it, and becomes calculable as Spectra.</w:t>
      </w:r>
    </w:p>
    <w:p>
      <w:pPr>
        <w:spacing w:after="160" w:line="296"/>
        <w:jc w:val="both"/>
      </w:pPr>
      <w:r>
        <w:rPr>
          <w:rFonts w:ascii="Constantia" w:cs="Constantia" w:eastAsia="Constantia" w:hAnsi="Constantia"/>
          <w:color w:val="243040"/>
          <w:sz w:val="21"/>
          <w:szCs w:val="21"/>
        </w:rPr>
        <w:t xml:space="preserve">The universe, on this account, is a self-describing carrier whose surviving distinctions form space, whose ordered change forms time, whose inter-clock unity forms closure, whose traversal nonclosure forms gravity, and whose stable internal cycles form matter. The conceptual work terminates here, not because the questions ran out, but because the next ones are eigenvalue problems.</w:t>
      </w:r>
    </w:p>
    <w:p>
      <w:pPr>
        <w:keepNext/>
        <w:spacing w:after="60" w:before="460"/>
      </w:pPr>
      <w:r>
        <w:rPr>
          <w:rFonts w:ascii="Constantia" w:cs="Constantia" w:eastAsia="Constantia" w:hAnsi="Constantia"/>
          <w:b/>
          <w:bCs/>
          <w:color w:val="B48A2E"/>
          <w:spacing w:val="8"/>
          <w:sz w:val="22"/>
          <w:szCs w:val="22"/>
        </w:rPr>
        <w:t xml:space="preserve">APPENDIX A</w:t>
      </w:r>
    </w:p>
    <w:p>
      <w:pPr>
        <w:keepNext/>
        <w:pBdr>
          <w:bottom w:val="single" w:color="B48A2E" w:sz="8" w:space="6"/>
        </w:pBdr>
        <w:spacing w:after="200"/>
      </w:pPr>
      <w:r>
        <w:rPr>
          <w:rFonts w:ascii="Constantia" w:cs="Constantia" w:eastAsia="Constantia" w:hAnsi="Constantia"/>
          <w:b/>
          <w:bCs/>
          <w:color w:val="102A43"/>
          <w:sz w:val="28"/>
          <w:szCs w:val="28"/>
        </w:rPr>
        <w:t xml:space="preserve">The formal closure pack</w:t>
      </w:r>
    </w:p>
    <w:p>
      <w:pPr>
        <w:spacing w:after="160" w:line="296"/>
        <w:jc w:val="both"/>
      </w:pPr>
      <w:r>
        <w:rPr>
          <w:rFonts w:ascii="Constantia" w:cs="Constantia" w:eastAsia="Constantia" w:hAnsi="Constantia"/>
          <w:color w:val="243040"/>
          <w:sz w:val="21"/>
          <w:szCs w:val="21"/>
        </w:rPr>
        <w:t xml:space="preserve">A.1 The cluster projection. A unital, idempotent, completely positive, bimodular, carrier-covariant conditional expectation from the carrier observables onto the readable subalgebra. These conditions are the exact expression of reducing inaccessible distinctions without destroying system identity or rewriting relations among survivors.</w:t>
      </w:r>
    </w:p>
    <w:p>
      <w:pPr>
        <w:spacing w:after="160" w:line="296"/>
        <w:jc w:val="both"/>
      </w:pPr>
      <w:r>
        <w:rPr>
          <w:rFonts w:ascii="Constantia" w:cs="Constantia" w:eastAsia="Constantia" w:hAnsi="Constantia"/>
          <w:color w:val="243040"/>
          <w:sz w:val="21"/>
          <w:szCs w:val="21"/>
        </w:rPr>
        <w:t xml:space="preserve">A.2 The decay generator. The minimal generator is the identity minus the projection. It is idempotent, annihilates the identity, and its kernel is the readable algebra, giving the exact descent semigroup which fixes every readable component and uniformly suppresses the rest. The physical generator is any positive operator annihilating the identity whose kernel is the readable algebra; the minimal one is a special case, and the graded descent and mass spectrum require the general one. See Section Five.</w:t>
      </w:r>
    </w:p>
    <w:p>
      <w:pPr>
        <w:spacing w:after="160" w:line="296"/>
        <w:jc w:val="both"/>
      </w:pPr>
      <w:r>
        <w:rPr>
          <w:rFonts w:ascii="Constantia" w:cs="Constantia" w:eastAsia="Constantia" w:hAnsi="Constantia"/>
          <w:color w:val="243040"/>
          <w:sz w:val="21"/>
          <w:szCs w:val="21"/>
        </w:rPr>
        <w:t xml:space="preserve">A.3 Compatibility with causal evolution. A physically autonomous clustered theory exists when the readable algebra is invariant under full carrier evolution, equivalently when clustering intertwines full and physical evolution, equivalently when the decay generator commutes with the time generator on the physical domain. This separates structural depth from causal time while guaranteeing that the lower theory has consistent equations of motion.</w:t>
      </w:r>
    </w:p>
    <w:p>
      <w:pPr>
        <w:spacing w:after="160" w:line="296"/>
        <w:jc w:val="both"/>
      </w:pPr>
      <w:r>
        <w:rPr>
          <w:rFonts w:ascii="Constantia" w:cs="Constantia" w:eastAsia="Constantia" w:hAnsi="Constantia"/>
          <w:color w:val="243040"/>
          <w:sz w:val="21"/>
          <w:szCs w:val="21"/>
        </w:rPr>
        <w:t xml:space="preserve">A.4 The projector algebra. Mutually orthogonal projectors for external distinction, local causal order and system closure, with ranks three, one and one, summing to the geometry projector. The physical spacetime projector is the sum of the first two; the third is retained as closure data and excluded from traversable directions.</w:t>
      </w:r>
    </w:p>
    <w:p>
      <w:pPr>
        <w:spacing w:after="160" w:line="296"/>
        <w:jc w:val="both"/>
      </w:pPr>
      <w:r>
        <w:rPr>
          <w:rFonts w:ascii="Constantia" w:cs="Constantia" w:eastAsia="Constantia" w:hAnsi="Constantia"/>
          <w:color w:val="243040"/>
          <w:sz w:val="21"/>
          <w:szCs w:val="21"/>
        </w:rPr>
        <w:t xml:space="preserve">A.5 The inherited form. The minimal nondegenerate quadratic form consistent with three reversible distinction directions and one oriented causal direction is the spatial projector minus the clock projector, up to overall sign and the conversion factor. The coframe is the physical projection of the covariant change of the cluster field, the metric is its inner product against that form, and ordinary spacetime requires only that the coframe have rank four.</w:t>
      </w:r>
    </w:p>
    <w:p>
      <w:pPr>
        <w:spacing w:after="160" w:line="296"/>
        <w:jc w:val="both"/>
      </w:pPr>
      <w:r>
        <w:rPr>
          <w:rFonts w:ascii="Constantia" w:cs="Constantia" w:eastAsia="Constantia" w:hAnsi="Constantia"/>
          <w:color w:val="243040"/>
          <w:sz w:val="21"/>
          <w:szCs w:val="21"/>
        </w:rPr>
        <w:t xml:space="preserve">A.6 Sector decomposition. The carrier algebra separates relative to the projection into a gravitational part acting on the physical and closure projectors, an internal gauge part given by the commutant less the gravitational stabiliser, and a matter part given by off-diagonal morphisms between inequivalent blocks. This is a classification theorem at operator level; the concrete content is a Spectra output.</w:t>
      </w:r>
    </w:p>
    <w:p>
      <w:pPr>
        <w:spacing w:after="160" w:line="296"/>
        <w:jc w:val="both"/>
      </w:pPr>
      <w:r>
        <w:rPr>
          <w:rFonts w:ascii="Constantia" w:cs="Constantia" w:eastAsia="Constantia" w:hAnsi="Constantia"/>
          <w:color w:val="243040"/>
          <w:sz w:val="21"/>
          <w:szCs w:val="21"/>
        </w:rPr>
        <w:t xml:space="preserve">A.7 Covariance and conservation. With the covariant traversal operator and its curvature, the Jacobi identity gives the Bianchi identity, which after clustering and gravitational projection yields the geometric Bianchi identity and, with the field equations, the vanishing divergence of the total stress-energy. Conservation follows from consistent closure of the traversal algebra rather than being imposed.</w:t>
      </w:r>
    </w:p>
    <w:p>
      <w:pPr>
        <w:spacing w:after="160" w:line="296"/>
        <w:jc w:val="both"/>
      </w:pPr>
      <w:r>
        <w:rPr>
          <w:rFonts w:ascii="Constantia" w:cs="Constantia" w:eastAsia="Constantia" w:hAnsi="Constantia"/>
          <w:color w:val="243040"/>
          <w:sz w:val="21"/>
          <w:szCs w:val="21"/>
        </w:rPr>
        <w:t xml:space="preserve">A.8 The closure theorem. Given a unital, completely positive, idempotent, carrier-covariant projection onto the readable algebra, the associated generator produces a system-preserving structural descent whose fixed algebra is exactly the physical theory. If its geometry block carries projector ranks three, one and one and inherits the Lorentzian form, then the clustered carrier supplies a four-dimensional spacetime, a non-traversable closure relation, a tetrad and metric, gravity as projected carrier curvature, internal gauge symmetry as the cluster commutant, and matter as inter-block structure. Detailed particle content and numerical values are then spectral outputs of the concrete representation.</w:t>
      </w:r>
    </w:p>
    <w:p>
      <w:pPr>
        <w:pBdr>
          <w:top w:val="single" w:color="D8CBA8" w:sz="4" w:space="14"/>
        </w:pBdr>
        <w:spacing w:before="600"/>
        <w:ind w:left="1400" w:right="1400"/>
        <w:jc w:val="center"/>
      </w:pPr>
      <w:r>
        <w:rPr>
          <w:rFonts w:ascii="Constantia" w:cs="Constantia" w:eastAsia="Constantia" w:hAnsi="Constantia"/>
          <w:color w:val="B48A2E"/>
          <w:spacing w:val="36"/>
          <w:sz w:val="16"/>
          <w:szCs w:val="16"/>
        </w:rPr>
        <w:t xml:space="preserve">UNIFIED MECHANICS  ·  THE FORWARD CLOSURE  ·  2026</w:t>
      </w:r>
    </w:p>
    <w:sectPr>
      <w:pgSz w:w="11906" w:h="16838" w:orient="portrait"/>
      <w:pgMar w:top="1134" w:right="1247" w:bottom="1020"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nstantia" w:cs="Constantia" w:eastAsia="Constantia" w:hAnsi="Constantia"/>
        <w:color w:val="24304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2026-07-27T03:05:05.592Z</dcterms:created>
  <dcterms:modified xsi:type="dcterms:W3CDTF">2026-07-27T03:05:05.593Z</dcterms:modified>
</cp:coreProperties>
</file>

<file path=docProps/custom.xml><?xml version="1.0" encoding="utf-8"?>
<Properties xmlns="http://schemas.openxmlformats.org/officeDocument/2006/custom-properties" xmlns:vt="http://schemas.openxmlformats.org/officeDocument/2006/docPropsVTypes"/>
</file>