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First.xml" ContentType="application/vnd.openxmlformats-officedocument.wordprocessingml.header+xml"/>
  <Override PartName="/word/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Segoe UI" w:hAnsi="Segoe UI"/>
          <w:b/>
          <w:color w:val="102A43"/>
          <w:sz w:val="68"/>
        </w:rPr>
        <w:t>UNIVERSOPEDIA</w:t>
      </w:r>
    </w:p>
    <w:p>
      <w:pPr>
        <w:jc w:val="center"/>
      </w:pPr>
      <w:r>
        <w:rPr>
          <w:rFonts w:ascii="Segoe UI" w:hAnsi="Segoe UI"/>
          <w:b/>
          <w:color w:val="2F6B95"/>
          <w:sz w:val="32"/>
        </w:rPr>
        <w:t>Formal Observational Language Standard and Cross-Scale Physical Ledger</w:t>
      </w:r>
    </w:p>
    <w:p>
      <w:pPr>
        <w:jc w:val="center"/>
      </w:pPr>
      <w:r>
        <w:rPr>
          <w:rFonts w:ascii="Segoe UI" w:hAnsi="Segoe UI"/>
          <w:i/>
          <w:color w:val="44515B"/>
          <w:sz w:val="24"/>
        </w:rPr>
        <w:t>Complete Standalone Edition · 2026</w:t>
      </w:r>
    </w:p>
    <w:p>
      <w:pPr>
        <w:spacing w:after="560"/>
      </w:pPr>
    </w:p>
    <w:tbl>
      <w:tblPr>
        <w:tblW w:type="auto" w:w="0"/>
        <w:jc w:val="center"/>
        <w:tblLayout w:type="fixed"/>
        <w:tblLook w:firstColumn="1" w:firstRow="1" w:lastColumn="0" w:lastRow="0" w:noHBand="0" w:noVBand="1" w:val="04A0"/>
      </w:tblPr>
      <w:tblGrid>
        <w:gridCol w:w="9835"/>
      </w:tblGrid>
      <w:tr>
        <w:tc>
          <w:tcPr>
            <w:tcW w:type="dxa" w:w="9432"/>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Segoe UI" w:hAnsi="Segoe UI"/>
                <w:b/>
                <w:color w:val="FFFFFF"/>
                <w:sz w:val="21"/>
              </w:rPr>
              <w:t>CONTROLLING PRINCIPLE</w:t>
            </w:r>
          </w:p>
        </w:tc>
      </w:tr>
      <w:tr>
        <w:tc>
          <w:tcPr>
            <w:tcW w:type="dxa" w:w="9432"/>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Segoe UI" w:hAnsi="Segoe UI"/>
                <w:sz w:val="20"/>
              </w:rPr>
              <w:t>A physical description is not a measurement until a mechanism identifies what quantity exists, how it couples to a channel, what observable follows, and what record is preserved. Universopedia therefore begins with records, preserves established inference separately, and adds UM reconstruction only as a labelled layer.</w:t>
            </w:r>
          </w:p>
        </w:tc>
      </w:tr>
    </w:tbl>
    <w:p>
      <w:pPr>
        <w:spacing w:after="20"/>
      </w:pPr>
    </w:p>
    <w:p>
      <w:pPr>
        <w:jc w:val="center"/>
      </w:pPr>
      <w:r>
        <w:rPr>
          <w:rFonts w:ascii="Segoe UI" w:hAnsi="Segoe UI"/>
          <w:color w:val="44515B"/>
          <w:sz w:val="20"/>
        </w:rPr>
        <w:t>Prepared for Joseph Shields and for integration into the Unified Mechanics master document</w:t>
      </w:r>
    </w:p>
    <w:p>
      <w:pPr>
        <w:jc w:val="center"/>
      </w:pPr>
      <w:r>
        <w:rPr>
          <w:rFonts w:ascii="Segoe UI" w:hAnsi="Segoe UI"/>
          <w:color w:val="44515B"/>
          <w:sz w:val="20"/>
        </w:rPr>
        <w:t>14 July 2026</w:t>
      </w:r>
    </w:p>
    <w:p>
      <w:r>
        <w:br w:type="page"/>
      </w:r>
    </w:p>
    <w:p>
      <w:pPr>
        <w:pStyle w:val="Heading1"/>
      </w:pPr>
      <w:r>
        <w:t>Authority, purpose, and status</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r>
              <w:rPr>
                <w:rFonts w:ascii="Segoe UI" w:hAnsi="Segoe UI"/>
                <w:b/>
                <w:color w:val="FFFFFF"/>
                <w:sz w:val="21"/>
              </w:rPr>
              <w:t>THE ONE-SENTENCE DEFINITION</w:t>
            </w:r>
          </w:p>
        </w:tc>
      </w:tr>
      <w:tr>
        <w:tc>
          <w:tcPr>
            <w:tcW w:type="dxa" w:w="9432"/>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pPr>
              <w:spacing w:after="0" w:line="259" w:lineRule="auto"/>
            </w:pPr>
            <w:r>
              <w:rPr>
                <w:rFonts w:ascii="Segoe UI" w:hAnsi="Segoe UI"/>
                <w:sz w:val="20"/>
              </w:rPr>
              <w:t>Universopedia is an open-world, source-traceable ledger of how physical systems become describable through mechanisms, channels, records, established inference, bounded reconstruction, and conservative familiarity classes.</w:t>
            </w:r>
          </w:p>
        </w:tc>
      </w:tr>
    </w:tbl>
    <w:p>
      <w:pPr>
        <w:spacing w:after="20"/>
      </w:pPr>
    </w:p>
    <w:p>
      <w:pPr>
        <w:spacing w:after="100" w:line="259" w:lineRule="auto"/>
      </w:pPr>
      <w:r>
        <w:rPr>
          <w:rFonts w:ascii="Segoe UI" w:hAnsi="Segoe UI"/>
          <w:b w:val="0"/>
          <w:i w:val="0"/>
          <w:color w:val="111111"/>
          <w:sz w:val="20"/>
        </w:rPr>
        <w:t>This document is the dedicated formal statement of the Universopedia layer of Unified Mechanics. It consolidates the class dictionary, observational mathematics, periodic language family, cross-scale object ledgers, complexity profiles, cosmology evidence matrix, TNG test programme, TNG literature phase, SPARC pilot, mechanism-before-measurement rule, and governance standards into one self-contained reference.</w:t>
      </w:r>
    </w:p>
    <w:p>
      <w:pPr>
        <w:spacing w:after="100" w:line="259" w:lineRule="auto"/>
      </w:pPr>
      <w:r>
        <w:rPr>
          <w:rFonts w:ascii="Segoe UI" w:hAnsi="Segoe UI"/>
          <w:b w:val="0"/>
          <w:i w:val="0"/>
          <w:color w:val="111111"/>
          <w:sz w:val="20"/>
        </w:rPr>
        <w:t>It does not replace the structural UM monographs, nor does it convert the Universopedia into a new force law. Its role is to state exactly what a record is, what an instrument or natural channel preserved, what established science infers from the record, what UM may reconstruct, what was physically lost, and what remains recorded but unfamiliar.</w:t>
      </w: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2F6B95"/>
            <w:tcBorders>
              <w:top w:val="single" w:sz="6" w:space="0" w:color="2F6B95"/>
              <w:left w:val="single" w:sz="6" w:space="0" w:color="2F6B95"/>
              <w:bottom w:val="single" w:sz="6" w:space="0" w:color="2F6B95"/>
              <w:right w:val="single" w:sz="6" w:space="0" w:color="2F6B95"/>
              <w:insideH w:val="single" w:sz="6" w:space="0" w:color="2F6B95"/>
              <w:insideV w:val="single" w:sz="6" w:space="0" w:color="2F6B95"/>
            </w:tcBorders>
            <w:tcMar>
              <w:top w:w="70" w:type="dxa"/>
              <w:start w:w="80" w:type="dxa"/>
              <w:bottom w:w="70" w:type="dxa"/>
              <w:end w:w="80" w:type="dxa"/>
            </w:tcMar>
          </w:tcPr>
          <w:p>
            <w:pPr>
              <w:jc w:val="center"/>
            </w:pPr>
            <w:r>
              <w:rPr>
                <w:rFonts w:ascii="Segoe UI" w:hAnsi="Segoe UI"/>
                <w:b/>
                <w:color w:val="FFFFFF"/>
                <w:sz w:val="19"/>
              </w:rPr>
              <w:t>R</w:t>
            </w:r>
          </w:p>
        </w:tc>
        <w:tc>
          <w:tcPr>
            <w:tcW w:type="dxa" w:w="8280"/>
            <w:tcBorders>
              <w:top w:val="single" w:sz="6" w:space="0" w:color="2F6B95"/>
              <w:left w:val="single" w:sz="6" w:space="0" w:color="2F6B95"/>
              <w:bottom w:val="single" w:sz="6" w:space="0" w:color="2F6B95"/>
              <w:right w:val="single" w:sz="6" w:space="0" w:color="2F6B95"/>
              <w:insideH w:val="single" w:sz="6" w:space="0" w:color="2F6B95"/>
              <w:insideV w:val="single" w:sz="6" w:space="0" w:color="2F6B95"/>
            </w:tcBorders>
            <w:tcMar>
              <w:top w:w="70" w:type="dxa"/>
              <w:start w:w="80" w:type="dxa"/>
              <w:bottom w:w="70" w:type="dxa"/>
              <w:end w:w="80" w:type="dxa"/>
            </w:tcMar>
          </w:tcPr>
          <w:p>
            <w:r>
              <w:rPr>
                <w:rFonts w:ascii="Segoe UI" w:hAnsi="Segoe UI"/>
                <w:sz w:val="19"/>
              </w:rPr>
              <w:t>Calibrated physical record.</w:t>
            </w:r>
          </w:p>
        </w:tc>
      </w:tr>
    </w:tbl>
    <w:p>
      <w:pPr>
        <w:spacing w:after="20"/>
      </w:pP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3B6E44"/>
            <w:tcBorders>
              <w:top w:val="single" w:sz="6" w:space="0" w:color="3B6E44"/>
              <w:left w:val="single" w:sz="6" w:space="0" w:color="3B6E44"/>
              <w:bottom w:val="single" w:sz="6" w:space="0" w:color="3B6E44"/>
              <w:right w:val="single" w:sz="6" w:space="0" w:color="3B6E44"/>
              <w:insideH w:val="single" w:sz="6" w:space="0" w:color="3B6E44"/>
              <w:insideV w:val="single" w:sz="6" w:space="0" w:color="3B6E44"/>
            </w:tcBorders>
            <w:tcMar>
              <w:top w:w="70" w:type="dxa"/>
              <w:start w:w="80" w:type="dxa"/>
              <w:bottom w:w="70" w:type="dxa"/>
              <w:end w:w="80" w:type="dxa"/>
            </w:tcMar>
          </w:tcPr>
          <w:p>
            <w:pPr>
              <w:jc w:val="center"/>
            </w:pPr>
            <w:r>
              <w:rPr>
                <w:rFonts w:ascii="Segoe UI" w:hAnsi="Segoe UI"/>
                <w:b/>
                <w:color w:val="FFFFFF"/>
                <w:sz w:val="19"/>
              </w:rPr>
              <w:t>E</w:t>
            </w:r>
          </w:p>
        </w:tc>
        <w:tc>
          <w:tcPr>
            <w:tcW w:type="dxa" w:w="8280"/>
            <w:tcBorders>
              <w:top w:val="single" w:sz="6" w:space="0" w:color="3B6E44"/>
              <w:left w:val="single" w:sz="6" w:space="0" w:color="3B6E44"/>
              <w:bottom w:val="single" w:sz="6" w:space="0" w:color="3B6E44"/>
              <w:right w:val="single" w:sz="6" w:space="0" w:color="3B6E44"/>
              <w:insideH w:val="single" w:sz="6" w:space="0" w:color="3B6E44"/>
              <w:insideV w:val="single" w:sz="6" w:space="0" w:color="3B6E44"/>
            </w:tcBorders>
            <w:tcMar>
              <w:top w:w="70" w:type="dxa"/>
              <w:start w:w="80" w:type="dxa"/>
              <w:bottom w:w="70" w:type="dxa"/>
              <w:end w:w="80" w:type="dxa"/>
            </w:tcMar>
          </w:tcPr>
          <w:p>
            <w:r>
              <w:rPr>
                <w:rFonts w:ascii="Segoe UI" w:hAnsi="Segoe UI"/>
                <w:sz w:val="19"/>
              </w:rPr>
              <w:t>Established inference under a declared model, channel, calibration, and uncertainty.</w:t>
            </w:r>
          </w:p>
        </w:tc>
      </w:tr>
    </w:tbl>
    <w:p>
      <w:pPr>
        <w:spacing w:after="20"/>
      </w:pP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E78C45"/>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pPr>
              <w:jc w:val="center"/>
            </w:pPr>
            <w:r>
              <w:rPr>
                <w:rFonts w:ascii="Segoe UI" w:hAnsi="Segoe UI"/>
                <w:b/>
                <w:color w:val="FFFFFF"/>
                <w:sz w:val="19"/>
              </w:rPr>
              <w:t>U</w:t>
            </w:r>
          </w:p>
        </w:tc>
        <w:tc>
          <w:tcPr>
            <w:tcW w:type="dxa" w:w="8280"/>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r>
              <w:rPr>
                <w:rFonts w:ascii="Segoe UI" w:hAnsi="Segoe UI"/>
                <w:sz w:val="19"/>
              </w:rPr>
              <w:t>UM reconstruction or interpretive class layered on top of the established record and inference.</w:t>
            </w:r>
          </w:p>
        </w:tc>
      </w:tr>
    </w:tbl>
    <w:p>
      <w:pPr>
        <w:spacing w:after="20"/>
      </w:pP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44515B"/>
            <w:tcBorders>
              <w:top w:val="single" w:sz="6" w:space="0" w:color="44515B"/>
              <w:left w:val="single" w:sz="6" w:space="0" w:color="44515B"/>
              <w:bottom w:val="single" w:sz="6" w:space="0" w:color="44515B"/>
              <w:right w:val="single" w:sz="6" w:space="0" w:color="44515B"/>
              <w:insideH w:val="single" w:sz="6" w:space="0" w:color="44515B"/>
              <w:insideV w:val="single" w:sz="6" w:space="0" w:color="44515B"/>
            </w:tcBorders>
            <w:tcMar>
              <w:top w:w="70" w:type="dxa"/>
              <w:start w:w="80" w:type="dxa"/>
              <w:bottom w:w="70" w:type="dxa"/>
              <w:end w:w="80" w:type="dxa"/>
            </w:tcMar>
          </w:tcPr>
          <w:p>
            <w:pPr>
              <w:jc w:val="center"/>
            </w:pPr>
            <w:r>
              <w:rPr>
                <w:rFonts w:ascii="Segoe UI" w:hAnsi="Segoe UI"/>
                <w:b/>
                <w:color w:val="FFFFFF"/>
                <w:sz w:val="19"/>
              </w:rPr>
              <w:t>T</w:t>
            </w:r>
          </w:p>
        </w:tc>
        <w:tc>
          <w:tcPr>
            <w:tcW w:type="dxa" w:w="8280"/>
            <w:tcBorders>
              <w:top w:val="single" w:sz="6" w:space="0" w:color="44515B"/>
              <w:left w:val="single" w:sz="6" w:space="0" w:color="44515B"/>
              <w:bottom w:val="single" w:sz="6" w:space="0" w:color="44515B"/>
              <w:right w:val="single" w:sz="6" w:space="0" w:color="44515B"/>
              <w:insideH w:val="single" w:sz="6" w:space="0" w:color="44515B"/>
              <w:insideV w:val="single" w:sz="6" w:space="0" w:color="44515B"/>
            </w:tcBorders>
            <w:tcMar>
              <w:top w:w="70" w:type="dxa"/>
              <w:start w:w="80" w:type="dxa"/>
              <w:bottom w:w="70" w:type="dxa"/>
              <w:end w:w="80" w:type="dxa"/>
            </w:tcMar>
          </w:tcPr>
          <w:p>
            <w:r>
              <w:rPr>
                <w:rFonts w:ascii="Segoe UI" w:hAnsi="Segoe UI"/>
                <w:sz w:val="19"/>
              </w:rPr>
              <w:t>Transmission limit: distinctions the selected channel did not preserve.</w:t>
            </w:r>
          </w:p>
        </w:tc>
      </w:tr>
    </w:tbl>
    <w:p>
      <w:pPr>
        <w:spacing w:after="20"/>
      </w:pP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E6B655"/>
            <w:tcBorders>
              <w:top w:val="single" w:sz="6" w:space="0" w:color="E6B655"/>
              <w:left w:val="single" w:sz="6" w:space="0" w:color="E6B655"/>
              <w:bottom w:val="single" w:sz="6" w:space="0" w:color="E6B655"/>
              <w:right w:val="single" w:sz="6" w:space="0" w:color="E6B655"/>
              <w:insideH w:val="single" w:sz="6" w:space="0" w:color="E6B655"/>
              <w:insideV w:val="single" w:sz="6" w:space="0" w:color="E6B655"/>
            </w:tcBorders>
            <w:tcMar>
              <w:top w:w="70" w:type="dxa"/>
              <w:start w:w="80" w:type="dxa"/>
              <w:bottom w:w="70" w:type="dxa"/>
              <w:end w:w="80" w:type="dxa"/>
            </w:tcMar>
          </w:tcPr>
          <w:p>
            <w:pPr>
              <w:jc w:val="center"/>
            </w:pPr>
            <w:r>
              <w:rPr>
                <w:rFonts w:ascii="Segoe UI" w:hAnsi="Segoe UI"/>
                <w:b/>
                <w:color w:val="FFFFFF"/>
                <w:sz w:val="19"/>
              </w:rPr>
              <w:t>F</w:t>
            </w:r>
          </w:p>
        </w:tc>
        <w:tc>
          <w:tcPr>
            <w:tcW w:type="dxa" w:w="8280"/>
            <w:tcBorders>
              <w:top w:val="single" w:sz="6" w:space="0" w:color="E6B655"/>
              <w:left w:val="single" w:sz="6" w:space="0" w:color="E6B655"/>
              <w:bottom w:val="single" w:sz="6" w:space="0" w:color="E6B655"/>
              <w:right w:val="single" w:sz="6" w:space="0" w:color="E6B655"/>
              <w:insideH w:val="single" w:sz="6" w:space="0" w:color="E6B655"/>
              <w:insideV w:val="single" w:sz="6" w:space="0" w:color="E6B655"/>
            </w:tcBorders>
            <w:tcMar>
              <w:top w:w="70" w:type="dxa"/>
              <w:start w:w="80" w:type="dxa"/>
              <w:bottom w:w="70" w:type="dxa"/>
              <w:end w:w="80" w:type="dxa"/>
            </w:tcMar>
          </w:tcPr>
          <w:p>
            <w:r>
              <w:rPr>
                <w:rFonts w:ascii="Segoe UI" w:hAnsi="Segoe UI"/>
                <w:sz w:val="19"/>
              </w:rPr>
              <w:t>Familiarity gap: recorded structure not yet assigned to a validated language class.</w:t>
            </w:r>
          </w:p>
        </w:tc>
      </w:tr>
    </w:tbl>
    <w:p>
      <w:pPr>
        <w:spacing w:after="20"/>
      </w:pPr>
    </w:p>
    <w:p>
      <w:pPr>
        <w:pStyle w:val="Heading2"/>
      </w:pPr>
      <w:r>
        <w:t>Document status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7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Component</w:t>
            </w:r>
          </w:p>
        </w:tc>
        <w:tc>
          <w:tcPr>
            <w:tcW w:type="dxa" w:w="223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Status</w:t>
            </w:r>
          </w:p>
        </w:tc>
        <w:tc>
          <w:tcPr>
            <w:tcW w:type="dxa" w:w="44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Meaning</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Formal definitions and schemas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Closed for this edition</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Definitions, maps, kernels, clocks, profiles, validation rules.</w:t>
            </w:r>
          </w:p>
        </w:tc>
      </w:tr>
      <w:tr>
        <w:trPr>
          <w:cantSplit/>
        </w:trPr>
        <w:tc>
          <w:tcPr>
            <w:tcW w:type="dxa" w:w="27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Periodic language family</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Complete inventory</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All 118 elements retained as entries and categorized.</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Cross-scale atlas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Complete representative release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8 planets, 6 stellar classes, 5 galaxy classes, 4 black-hole cases.</w:t>
            </w:r>
          </w:p>
        </w:tc>
      </w:tr>
      <w:tr>
        <w:trPr>
          <w:cantSplit/>
        </w:trPr>
        <w:tc>
          <w:tcPr>
            <w:tcW w:type="dxa" w:w="27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Observable mathematics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Complete release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22 record-to-inference equations and validity boundaries.</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Complexity profiles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Complete release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28 explicit scale-relative profiles.</w:t>
            </w:r>
          </w:p>
        </w:tc>
      </w:tr>
      <w:tr>
        <w:trPr>
          <w:cantSplit/>
        </w:trPr>
        <w:tc>
          <w:tcPr>
            <w:tcW w:type="dxa" w:w="27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Cosmology comparison</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Coverage complete; distinctiveness open</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29 evidence rows, tension register, six comparison gates.</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TNG object-level test</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Deferred, not cancelled</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Frozen protocol exists; exact adapter source and authenticated catalogue run remain outstanding.</w:t>
            </w:r>
          </w:p>
        </w:tc>
      </w:tr>
      <w:tr>
        <w:trPr>
          <w:cantSplit/>
        </w:trPr>
        <w:tc>
          <w:tcPr>
            <w:tcW w:type="dxa" w:w="27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TNG literature phase</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Complete retrospective comparison</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26 statements from 9 primary papers; language survives, superiority untested.</w:t>
            </w:r>
          </w:p>
        </w:tc>
      </w:tr>
      <w:tr>
        <w:trPr>
          <w:cantSplit/>
        </w:trPr>
        <w:tc>
          <w:tcPr>
            <w:tcW w:type="dxa" w:w="27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SPARC pilot</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Executed real-data null/equivalence result</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UM quadratic coordinates did not beat RAR and matched a generic quadratic basis.</w:t>
            </w:r>
          </w:p>
        </w:tc>
      </w:tr>
    </w:tbl>
    <w:p>
      <w:pPr>
        <w:spacing w:after="20"/>
      </w:pPr>
    </w:p>
    <w:p>
      <w:pPr>
        <w:pStyle w:val="Heading1"/>
      </w:pPr>
      <w:r>
        <w:t>Contents</w:t>
      </w:r>
    </w:p>
    <w:p>
      <w:pPr>
        <w:pStyle w:val="ListNumber"/>
        <w:spacing w:after="50" w:line="250" w:lineRule="auto"/>
      </w:pPr>
      <w:r>
        <w:rPr>
          <w:rFonts w:ascii="Segoe UI" w:hAnsi="Segoe UI"/>
          <w:sz w:val="19"/>
        </w:rPr>
        <w:t>Part I — Scientific contract: mechanism, measurement, and claim discipline</w:t>
      </w:r>
    </w:p>
    <w:p>
      <w:pPr>
        <w:pStyle w:val="ListNumber"/>
        <w:spacing w:after="50" w:line="250" w:lineRule="auto"/>
      </w:pPr>
      <w:r>
        <w:rPr>
          <w:rFonts w:ascii="Segoe UI" w:hAnsi="Segoe UI"/>
          <w:sz w:val="19"/>
        </w:rPr>
        <w:t>Part II — Formal Universopedia system: spaces, maps, kernels, Boundaries, clocks, fields, and channel weights</w:t>
      </w:r>
    </w:p>
    <w:p>
      <w:pPr>
        <w:pStyle w:val="ListNumber"/>
        <w:spacing w:after="50" w:line="250" w:lineRule="auto"/>
      </w:pPr>
      <w:r>
        <w:rPr>
          <w:rFonts w:ascii="Segoe UI" w:hAnsi="Segoe UI"/>
          <w:sz w:val="19"/>
        </w:rPr>
        <w:t>Part III — Ledger grammar, entry schemas, validation, and failure modes</w:t>
      </w:r>
    </w:p>
    <w:p>
      <w:pPr>
        <w:pStyle w:val="ListNumber"/>
        <w:spacing w:after="50" w:line="250" w:lineRule="auto"/>
      </w:pPr>
      <w:r>
        <w:rPr>
          <w:rFonts w:ascii="Segoe UI" w:hAnsi="Segoe UI"/>
          <w:sz w:val="19"/>
        </w:rPr>
        <w:t>Part IV — Periodic table as the first complete Universopedia</w:t>
      </w:r>
    </w:p>
    <w:p>
      <w:pPr>
        <w:pStyle w:val="ListNumber"/>
        <w:spacing w:after="50" w:line="250" w:lineRule="auto"/>
      </w:pPr>
      <w:r>
        <w:rPr>
          <w:rFonts w:ascii="Segoe UI" w:hAnsi="Segoe UI"/>
          <w:sz w:val="19"/>
        </w:rPr>
        <w:t>Part V — Cross-scale object atlas: planets, stars, galaxies, black holes, and technology</w:t>
      </w:r>
    </w:p>
    <w:p>
      <w:pPr>
        <w:pStyle w:val="ListNumber"/>
        <w:spacing w:after="50" w:line="250" w:lineRule="auto"/>
      </w:pPr>
      <w:r>
        <w:rPr>
          <w:rFonts w:ascii="Segoe UI" w:hAnsi="Segoe UI"/>
          <w:sz w:val="19"/>
        </w:rPr>
        <w:t>Part VI — Observable mathematics: 22 bounded record-to-inference maps</w:t>
      </w:r>
    </w:p>
    <w:p>
      <w:pPr>
        <w:pStyle w:val="ListNumber"/>
        <w:spacing w:after="50" w:line="250" w:lineRule="auto"/>
      </w:pPr>
      <w:r>
        <w:rPr>
          <w:rFonts w:ascii="Segoe UI" w:hAnsi="Segoe UI"/>
          <w:sz w:val="19"/>
        </w:rPr>
        <w:t>Part VII — Complexity profiles and navigation indices</w:t>
      </w:r>
    </w:p>
    <w:p>
      <w:pPr>
        <w:pStyle w:val="ListNumber"/>
        <w:spacing w:after="50" w:line="250" w:lineRule="auto"/>
      </w:pPr>
      <w:r>
        <w:rPr>
          <w:rFonts w:ascii="Segoe UI" w:hAnsi="Segoe UI"/>
          <w:sz w:val="19"/>
        </w:rPr>
        <w:t>Part VIII — Cosmology observational ledger and tension register</w:t>
      </w:r>
    </w:p>
    <w:p>
      <w:pPr>
        <w:pStyle w:val="ListNumber"/>
        <w:spacing w:after="50" w:line="250" w:lineRule="auto"/>
      </w:pPr>
      <w:r>
        <w:rPr>
          <w:rFonts w:ascii="Segoe UI" w:hAnsi="Segoe UI"/>
          <w:sz w:val="19"/>
        </w:rPr>
        <w:t>Part IX — TNG prospective protocol and retrospective literature comparison</w:t>
      </w:r>
    </w:p>
    <w:p>
      <w:pPr>
        <w:pStyle w:val="ListNumber"/>
        <w:spacing w:after="50" w:line="250" w:lineRule="auto"/>
      </w:pPr>
      <w:r>
        <w:rPr>
          <w:rFonts w:ascii="Segoe UI" w:hAnsi="Segoe UI"/>
          <w:sz w:val="19"/>
        </w:rPr>
        <w:t>Part X — SPARC pilot and the meaning of a null/equivalence result</w:t>
      </w:r>
    </w:p>
    <w:p>
      <w:pPr>
        <w:pStyle w:val="ListNumber"/>
        <w:spacing w:after="50" w:line="250" w:lineRule="auto"/>
      </w:pPr>
      <w:r>
        <w:rPr>
          <w:rFonts w:ascii="Segoe UI" w:hAnsi="Segoe UI"/>
          <w:sz w:val="19"/>
        </w:rPr>
        <w:t>Part XI — Governance, conservative language growth, and future-test templates</w:t>
      </w:r>
    </w:p>
    <w:p>
      <w:pPr>
        <w:pStyle w:val="ListNumber"/>
        <w:spacing w:after="50" w:line="250" w:lineRule="auto"/>
      </w:pPr>
      <w:r>
        <w:rPr>
          <w:rFonts w:ascii="Segoe UI" w:hAnsi="Segoe UI"/>
          <w:sz w:val="19"/>
        </w:rPr>
        <w:t>Appendix A — Source inventory</w:t>
      </w:r>
    </w:p>
    <w:p>
      <w:pPr>
        <w:pStyle w:val="ListNumber"/>
        <w:spacing w:after="50" w:line="250" w:lineRule="auto"/>
      </w:pPr>
      <w:r>
        <w:rPr>
          <w:rFonts w:ascii="Segoe UI" w:hAnsi="Segoe UI"/>
          <w:sz w:val="19"/>
        </w:rPr>
        <w:t>Appendix B — Governing artifact map</w:t>
      </w:r>
    </w:p>
    <w:p>
      <w:pPr>
        <w:pStyle w:val="ListNumber"/>
        <w:spacing w:after="50" w:line="250" w:lineRule="auto"/>
      </w:pPr>
      <w:r>
        <w:rPr>
          <w:rFonts w:ascii="Segoe UI" w:hAnsi="Segoe UI"/>
          <w:sz w:val="19"/>
        </w:rPr>
        <w:t>Appendix C — Instructions for Claude master-document integration</w:t>
      </w:r>
    </w:p>
    <w:p>
      <w:pPr>
        <w:sectPr>
          <w:headerReference w:type="first" r:id="rIdFirstHeader"/>
          <w:footerReference w:type="first" r:id="rIdFirstFooter"/>
          <w:headerReference w:type="default" r:id="rId9"/>
          <w:footerReference w:type="default" r:id="rId10"/>
          <w:pgSz w:w="11909" w:h="16834"/>
          <w:pgMar w:top="936" w:right="1037" w:bottom="936" w:left="1037" w:header="360" w:footer="360" w:gutter="0"/>
          <w:cols w:space="720"/>
          <w:titlePg/>
          <w:docGrid w:linePitch="360"/>
        </w:sectPr>
      </w:pPr>
    </w:p>
    <w:p>
      <w:pPr>
        <w:pStyle w:val="Heading1"/>
      </w:pPr>
      <w:r>
        <w:t>PART I — SCIENTIFIC CONTRACT</w:t>
      </w:r>
    </w:p>
    <w:p>
      <w:pPr>
        <w:pStyle w:val="Heading2"/>
      </w:pPr>
      <w:r>
        <w:t>1. Mechanism must precede measurement</w:t>
      </w:r>
    </w:p>
    <w:tbl>
      <w:tblPr>
        <w:tblW w:type="auto" w:w="0"/>
        <w:jc w:val="center"/>
        <w:tblLayout w:type="fixed"/>
        <w:tblLook w:firstColumn="1" w:firstRow="1" w:lastColumn="0" w:lastRow="0" w:noHBand="0" w:noVBand="1" w:val="04A0"/>
      </w:tblPr>
      <w:tblGrid>
        <w:gridCol w:w="9835"/>
      </w:tblGrid>
      <w:tr>
        <w:tc>
          <w:tcPr>
            <w:tcW w:type="dxa" w:w="9432"/>
            <w:shd w:fill="B94A48"/>
            <w:tcBorders>
              <w:top w:val="single" w:sz="8" w:space="0" w:color="B94A48"/>
              <w:left w:val="single" w:sz="8" w:space="0" w:color="B94A48"/>
              <w:bottom w:val="single" w:sz="8" w:space="0" w:color="B94A48"/>
              <w:right w:val="single" w:sz="8" w:space="0" w:color="B94A48"/>
              <w:insideH w:val="single" w:sz="8" w:space="0" w:color="B94A48"/>
              <w:insideV w:val="single" w:sz="8" w:space="0" w:color="B94A48"/>
            </w:tcBorders>
            <w:tcMar>
              <w:top w:w="110" w:type="dxa"/>
              <w:start w:w="150" w:type="dxa"/>
              <w:bottom w:w="110" w:type="dxa"/>
              <w:end w:w="150" w:type="dxa"/>
            </w:tcMar>
          </w:tcPr>
          <w:p>
            <w:r>
              <w:rPr>
                <w:rFonts w:ascii="Segoe UI" w:hAnsi="Segoe UI"/>
                <w:b/>
                <w:color w:val="FFFFFF"/>
                <w:sz w:val="21"/>
              </w:rPr>
              <w:t>NON-NEGOTIABLE RULE</w:t>
            </w:r>
          </w:p>
        </w:tc>
      </w:tr>
      <w:tr>
        <w:tc>
          <w:tcPr>
            <w:tcW w:type="dxa" w:w="9432"/>
            <w:shd w:fill="F6DDDB"/>
            <w:tcBorders>
              <w:top w:val="single" w:sz="8" w:space="0" w:color="B94A48"/>
              <w:left w:val="single" w:sz="8" w:space="0" w:color="B94A48"/>
              <w:bottom w:val="single" w:sz="8" w:space="0" w:color="B94A48"/>
              <w:right w:val="single" w:sz="8" w:space="0" w:color="B94A48"/>
              <w:insideH w:val="single" w:sz="8" w:space="0" w:color="B94A48"/>
              <w:insideV w:val="single" w:sz="8" w:space="0" w:color="B94A48"/>
            </w:tcBorders>
            <w:tcMar>
              <w:top w:w="110" w:type="dxa"/>
              <w:start w:w="150" w:type="dxa"/>
              <w:bottom w:w="110" w:type="dxa"/>
              <w:end w:w="150" w:type="dxa"/>
            </w:tcMar>
          </w:tcPr>
          <w:p>
            <w:pPr>
              <w:spacing w:after="0" w:line="259" w:lineRule="auto"/>
            </w:pPr>
            <w:r>
              <w:rPr>
                <w:rFonts w:ascii="Segoe UI" w:hAnsi="Segoe UI"/>
                <w:sz w:val="20"/>
              </w:rPr>
              <w:t>No mechanism → no derived observable → no physical prediction. A measurement can exist only after the framework specifies what is being measured and how it becomes a record.</w:t>
            </w:r>
          </w:p>
        </w:tc>
      </w:tr>
    </w:tbl>
    <w:p>
      <w:pPr>
        <w:spacing w:after="20"/>
      </w:pP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physical world → mechanism → state variable → coupling</w:t>
            </w:r>
            <w:r>
              <w:br/>
            </w:r>
            <w:r>
              <w:rPr>
                <w:rFonts w:ascii="Cambria Math" w:hAnsi="Cambria Math"/>
                <w:b w:val="0"/>
                <w:color w:val="102A43"/>
                <w:sz w:val="23"/>
              </w:rPr>
              <w:t>→ observable → instrument interaction → record → calibration → inference</w:t>
            </w:r>
          </w:p>
        </w:tc>
      </w:tr>
    </w:tbl>
    <w:p>
      <w:pPr>
        <w:spacing w:after="20"/>
      </w:pPr>
    </w:p>
    <w:p>
      <w:pPr>
        <w:spacing w:after="100" w:line="259" w:lineRule="auto"/>
      </w:pPr>
      <w:r>
        <w:rPr>
          <w:rFonts w:ascii="Segoe UI" w:hAnsi="Segoe UI"/>
          <w:b w:val="0"/>
          <w:i w:val="0"/>
          <w:color w:val="111111"/>
          <w:sz w:val="20"/>
        </w:rPr>
        <w:t>The physical world is not presented as a complete table. A telescope records photons; an interferometer records phase or strain; a collider detector records tracks, timing, and deposited energy; a simulation catalogue stores selected derived fields. Each record exists because a specific mechanism and channel selected it. Universopedia is therefore a discipline for stating the selection chain rather than pretending that an image, spectrum, parameter, or catalogue row is the whole object.</w:t>
      </w:r>
    </w:p>
    <w:p>
      <w:pPr>
        <w:pStyle w:val="Heading3"/>
      </w:pPr>
      <w:r>
        <w:t>1.1 Measurement contract</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23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Required element</w:t>
            </w:r>
          </w:p>
        </w:tc>
        <w:tc>
          <w:tcPr>
            <w:tcW w:type="dxa" w:w="71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Question</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Mechanism</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What physical process occurs?</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State variable</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What quantity is produced, changed, transported, or retained?</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Coupling</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How does the quantity enter a measurable channel?</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Observable</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What numerical or categorical quantity follows?</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Instrument interaction</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What apparatus or natural process responds?</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Record</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What is actually stored: count, spectrum, image, strain, track, time series, field, or catalogue value?</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Calibration</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How are dimensions, units, selection effects, and uncertainties assigned?</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Decoder/inference</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What model maps the record into a familiar physical quantity or class?</w:t>
            </w:r>
          </w:p>
        </w:tc>
      </w:tr>
      <w:tr>
        <w:trPr>
          <w:cantSplit/>
        </w:trPr>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Comparator</w:t>
            </w:r>
          </w:p>
        </w:tc>
        <w:tc>
          <w:tcPr>
            <w:tcW w:type="dxa" w:w="71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What established description predicts the same record?</w:t>
            </w:r>
          </w:p>
        </w:tc>
      </w:tr>
      <w:tr>
        <w:trPr>
          <w:cantSplit/>
        </w:trPr>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Failure condition</w:t>
            </w:r>
          </w:p>
        </w:tc>
        <w:tc>
          <w:tcPr>
            <w:tcW w:type="dxa" w:w="71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What outcome opposes the mechanism rather than merely failing to favour it?</w:t>
            </w:r>
          </w:p>
        </w:tc>
      </w:tr>
    </w:tbl>
    <w:p>
      <w:pPr>
        <w:spacing w:after="20"/>
      </w:pPr>
    </w:p>
    <w:p>
      <w:pPr>
        <w:pStyle w:val="Heading3"/>
      </w:pPr>
      <w:r>
        <w:t>1.2 The whole physical world is not one observable</w:t>
      </w:r>
    </w:p>
    <w:p>
      <w:pPr>
        <w:spacing w:after="100" w:line="259" w:lineRule="auto"/>
      </w:pPr>
      <w:r>
        <w:rPr>
          <w:rFonts w:ascii="Segoe UI" w:hAnsi="Segoe UI"/>
          <w:b w:val="0"/>
          <w:i w:val="0"/>
          <w:color w:val="111111"/>
          <w:sz w:val="20"/>
        </w:rPr>
        <w:t>A theory may be universal in scope while every actual observation remains local, channel-limited, and scale-dependent. No instrument records every microscopic degree of freedom, every causal history, every interior state, and every relation at once. Scientific description succeeds by preserving sufficient invariants, stable statistics, and reproducible classes—not by making the entire universe into one raw dataset.</w:t>
      </w:r>
    </w:p>
    <w:p>
      <w:pPr>
        <w:spacing w:after="100" w:line="259" w:lineRule="auto"/>
      </w:pPr>
      <w:r>
        <w:rPr>
          <w:rFonts w:ascii="Segoe UI" w:hAnsi="Segoe UI"/>
          <w:b w:val="0"/>
          <w:i w:val="0"/>
          <w:color w:val="111111"/>
          <w:sz w:val="20"/>
        </w:rPr>
        <w:t>The correct demand is therefore not “measure everything.” It is: specify the smallest sufficient mechanism and record that can distinguish the proposed explanation from generic description.</w:t>
      </w:r>
    </w:p>
    <w:p>
      <w:pPr>
        <w:pStyle w:val="Heading3"/>
      </w:pPr>
      <w:r>
        <w:t>1.3 Claim hierarchy</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64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Level</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Name</w:t>
            </w:r>
          </w:p>
        </w:tc>
        <w:tc>
          <w:tcPr>
            <w:tcW w:type="dxa" w:w="35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Establishes</w:t>
            </w:r>
          </w:p>
        </w:tc>
        <w:tc>
          <w:tcPr>
            <w:tcW w:type="dxa" w:w="33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Does not yet establish</w:t>
            </w:r>
          </w:p>
        </w:tc>
      </w:tr>
      <w:tr>
        <w:trPr>
          <w:cantSplit/>
        </w:trPr>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Structural identity</w:t>
            </w:r>
          </w:p>
        </w:tc>
        <w:tc>
          <w:tcPr>
            <w:tcW w:type="dxa" w:w="35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An equality, closure, normal form, quotient, or invariant.</w:t>
            </w:r>
          </w:p>
        </w:tc>
        <w:tc>
          <w:tcPr>
            <w:tcW w:type="dxa" w:w="33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Physical realization.</w:t>
            </w:r>
          </w:p>
        </w:tc>
      </w:tr>
      <w:tr>
        <w:trPr>
          <w:cantSplit/>
        </w:trPr>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2</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Representation theorem</w:t>
            </w:r>
          </w:p>
        </w:tc>
        <w:tc>
          <w:tcPr>
            <w:tcW w:type="dxa" w:w="35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 canonical representation under declared hypotheses.</w:t>
            </w:r>
          </w:p>
        </w:tc>
        <w:tc>
          <w:tcPr>
            <w:tcW w:type="dxa" w:w="33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That Nature uses the representation.</w:t>
            </w:r>
          </w:p>
        </w:tc>
      </w:tr>
      <w:tr>
        <w:trPr>
          <w:cantSplit/>
        </w:trPr>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3</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Physical dictionary</w:t>
            </w:r>
          </w:p>
        </w:tc>
        <w:tc>
          <w:tcPr>
            <w:tcW w:type="dxa" w:w="35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Formal components receive physical names or roles.</w:t>
            </w:r>
          </w:p>
        </w:tc>
        <w:tc>
          <w:tcPr>
            <w:tcW w:type="dxa" w:w="33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Correct mechanism or dynamics.</w:t>
            </w:r>
          </w:p>
        </w:tc>
      </w:tr>
      <w:tr>
        <w:trPr>
          <w:cantSplit/>
        </w:trPr>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4</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Physical mechanism</w:t>
            </w:r>
          </w:p>
        </w:tc>
        <w:tc>
          <w:tcPr>
            <w:tcW w:type="dxa" w:w="35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 process law specifies evolution, coupling, exchange, or registration.</w:t>
            </w:r>
          </w:p>
        </w:tc>
        <w:tc>
          <w:tcPr>
            <w:tcW w:type="dxa" w:w="33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 measurable result without an observable and calibration.</w:t>
            </w:r>
          </w:p>
        </w:tc>
      </w:tr>
      <w:tr>
        <w:trPr>
          <w:cantSplit/>
        </w:trPr>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5</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Derived observable</w:t>
            </w:r>
          </w:p>
        </w:tc>
        <w:tc>
          <w:tcPr>
            <w:tcW w:type="dxa" w:w="35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 definite quantity follows from the mechanism.</w:t>
            </w:r>
          </w:p>
        </w:tc>
        <w:tc>
          <w:tcPr>
            <w:tcW w:type="dxa" w:w="33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That an instrument records it as assumed.</w:t>
            </w:r>
          </w:p>
        </w:tc>
      </w:tr>
      <w:tr>
        <w:trPr>
          <w:cantSplit/>
        </w:trPr>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6</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Measurement model</w:t>
            </w:r>
          </w:p>
        </w:tc>
        <w:tc>
          <w:tcPr>
            <w:tcW w:type="dxa" w:w="35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The observable is linked to channel, detector, record, and inference.</w:t>
            </w:r>
          </w:p>
        </w:tc>
        <w:tc>
          <w:tcPr>
            <w:tcW w:type="dxa" w:w="33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Agreement with data.</w:t>
            </w:r>
          </w:p>
        </w:tc>
      </w:tr>
      <w:tr>
        <w:trPr>
          <w:cantSplit/>
        </w:trPr>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7</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Prediction</w:t>
            </w:r>
          </w:p>
        </w:tc>
        <w:tc>
          <w:tcPr>
            <w:tcW w:type="dxa" w:w="35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 value, relation, distribution, or scaling is frozen before target inspection.</w:t>
            </w:r>
          </w:p>
        </w:tc>
        <w:tc>
          <w:tcPr>
            <w:tcW w:type="dxa" w:w="33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Empirical support.</w:t>
            </w:r>
          </w:p>
        </w:tc>
      </w:tr>
      <w:tr>
        <w:trPr>
          <w:cantSplit/>
        </w:trPr>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8</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Empirical test</w:t>
            </w:r>
          </w:p>
        </w:tc>
        <w:tc>
          <w:tcPr>
            <w:tcW w:type="dxa" w:w="35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Independent records and fair baselines are used.</w:t>
            </w:r>
          </w:p>
        </w:tc>
        <w:tc>
          <w:tcPr>
            <w:tcW w:type="dxa" w:w="33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Universal validation beyond tested scope.</w:t>
            </w:r>
          </w:p>
        </w:tc>
      </w:tr>
    </w:tbl>
    <w:p>
      <w:pPr>
        <w:spacing w:after="20"/>
      </w:pPr>
    </w:p>
    <w:p>
      <w:pPr>
        <w:pStyle w:val="Heading3"/>
      </w:pPr>
      <w:r>
        <w:t>1.4 Claim grades used throughout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Grade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Meaning</w:t>
            </w:r>
          </w:p>
        </w:tc>
        <w:tc>
          <w:tcPr>
            <w:tcW w:type="dxa" w:w="561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Editorial rule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D</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Definition or notation</w:t>
            </w:r>
          </w:p>
        </w:tc>
        <w:tc>
          <w:tcPr>
            <w:tcW w:type="dxa" w:w="561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Meaning fixed by declaration.</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Theorem under stated assumptions</w:t>
            </w:r>
          </w:p>
        </w:tc>
        <w:tc>
          <w:tcPr>
            <w:tcW w:type="dxa" w:w="561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Deductive consequence within a formal system.</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Established external science</w:t>
            </w:r>
          </w:p>
        </w:tc>
        <w:tc>
          <w:tcPr>
            <w:tcW w:type="dxa" w:w="561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Accepted physical result or standard model relation.</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Calibrated record</w:t>
            </w:r>
          </w:p>
        </w:tc>
        <w:tc>
          <w:tcPr>
            <w:tcW w:type="dxa" w:w="561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Observed or simulated data product.</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UM interpretation or reconstruction</w:t>
            </w:r>
          </w:p>
        </w:tc>
        <w:tc>
          <w:tcPr>
            <w:tcW w:type="dxa" w:w="561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A proposed language mapping; not automatically new physics.</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H</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Optional new-dynamics hypothesis</w:t>
            </w:r>
          </w:p>
        </w:tc>
        <w:tc>
          <w:tcPr>
            <w:tcW w:type="dxa" w:w="561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A separately falsifiable physical candidate.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Q</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Quarantined legacy claim</w:t>
            </w:r>
          </w:p>
        </w:tc>
        <w:tc>
          <w:tcPr>
            <w:tcW w:type="dxa" w:w="561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Historical material not governing until rederived and tested.</w:t>
            </w:r>
          </w:p>
        </w:tc>
      </w:tr>
    </w:tbl>
    <w:p>
      <w:pPr>
        <w:spacing w:after="20"/>
      </w:pPr>
    </w:p>
    <w:p>
      <w:pPr>
        <w:pStyle w:val="Heading3"/>
      </w:pPr>
      <w:r>
        <w:t>1.5 The three recurrent traps</w:t>
      </w:r>
    </w:p>
    <w:p>
      <w:pPr>
        <w:pStyle w:val="ListBullet"/>
        <w:spacing w:after="50" w:line="250" w:lineRule="auto"/>
      </w:pPr>
      <w:r>
        <w:rPr>
          <w:rFonts w:ascii="Segoe UI" w:hAnsi="Segoe UI"/>
          <w:sz w:val="19"/>
        </w:rPr>
        <w:t>Calling an existing observation a UM prediction merely because the observation can be rewritten in UM notation.</w:t>
      </w:r>
    </w:p>
    <w:p>
      <w:pPr>
        <w:pStyle w:val="ListBullet"/>
        <w:spacing w:after="50" w:line="250" w:lineRule="auto"/>
      </w:pPr>
      <w:r>
        <w:rPr>
          <w:rFonts w:ascii="Segoe UI" w:hAnsi="Segoe UI"/>
          <w:sz w:val="19"/>
        </w:rPr>
        <w:t>Demanding that an interpretive compiler beat a specialist empirical relation before UM has derived the same physical observable from its own mechanism.</w:t>
      </w:r>
    </w:p>
    <w:p>
      <w:pPr>
        <w:pStyle w:val="ListBullet"/>
        <w:spacing w:after="50" w:line="250" w:lineRule="auto"/>
      </w:pPr>
      <w:r>
        <w:rPr>
          <w:rFonts w:ascii="Segoe UI" w:hAnsi="Segoe UI"/>
          <w:sz w:val="19"/>
        </w:rPr>
        <w:t>Treating lack of access to a huge archive as a conceptual failure when a reduced catalogue, hosted query, summary statistic, or smaller open dataset can execute the actual test.</w:t>
      </w:r>
    </w:p>
    <w:p>
      <w:pPr>
        <w:pStyle w:val="Heading1"/>
      </w:pPr>
      <w:r>
        <w:t>PART II — FORMAL UNIVERSOPEDIA SYSTEM</w:t>
      </w:r>
    </w:p>
    <w:p>
      <w:pPr>
        <w:pStyle w:val="Heading2"/>
      </w:pPr>
      <w:r>
        <w:t>2. Primitive typed spaces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Symbol</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Type</w:t>
            </w:r>
          </w:p>
        </w:tc>
        <w:tc>
          <w:tcPr>
            <w:tcW w:type="dxa" w:w="511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Meaning</w:t>
            </w:r>
          </w:p>
        </w:tc>
      </w:tr>
      <w:tr>
        <w:trPr>
          <w:cantSplit/>
        </w:trPr>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X_S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World-state space at declared scale S</w:t>
            </w:r>
          </w:p>
        </w:tc>
        <w:tc>
          <w:tcPr>
            <w:tcW w:type="dxa" w:w="51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Physical configurations relevant to the selected identity class.</w:t>
            </w:r>
          </w:p>
        </w:tc>
      </w:tr>
      <w:tr>
        <w:trPr>
          <w:cantSplit/>
        </w:trPr>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C_S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Channel family</w:t>
            </w:r>
          </w:p>
        </w:tc>
        <w:tc>
          <w:tcPr>
            <w:tcW w:type="dxa" w:w="51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Available causal routes: electromagnetic, dynamical, gravitational-wave, particle, in-situ, timing, etc.</w:t>
            </w:r>
          </w:p>
        </w:tc>
      </w:tr>
      <w:tr>
        <w:trPr>
          <w:cantSplit/>
        </w:trPr>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D_{S,c}</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Record space</w:t>
            </w:r>
          </w:p>
        </w:tc>
        <w:tc>
          <w:tcPr>
            <w:tcW w:type="dxa" w:w="51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Calibrated data objects produced by channel c.</w:t>
            </w:r>
          </w:p>
        </w:tc>
      </w:tr>
      <w:tr>
        <w:trPr>
          <w:cantSplit/>
        </w:trPr>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L_S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Validated language space</w:t>
            </w:r>
          </w:p>
        </w:tc>
        <w:tc>
          <w:tcPr>
            <w:tcW w:type="dxa" w:w="51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Stable classes and coordinates accepted for the declared scope.</w:t>
            </w:r>
          </w:p>
        </w:tc>
      </w:tr>
      <w:tr>
        <w:trPr>
          <w:cantSplit/>
        </w:trPr>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Θ_S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Inference parameter space</w:t>
            </w:r>
          </w:p>
        </w:tc>
        <w:tc>
          <w:tcPr>
            <w:tcW w:type="dxa" w:w="51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Model-dependent physical quantities with units and uncertainty.</w:t>
            </w:r>
          </w:p>
        </w:tc>
      </w:tr>
      <w:tr>
        <w:trPr>
          <w:cantSplit/>
        </w:trPr>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E_S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Environment space</w:t>
            </w:r>
          </w:p>
        </w:tc>
        <w:tc>
          <w:tcPr>
            <w:tcW w:type="dxa" w:w="51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Density, temperature, composition, symmetry state, background field, and boundary conditions.</w:t>
            </w:r>
          </w:p>
        </w:tc>
      </w:tr>
      <w:tr>
        <w:trPr>
          <w:cantSplit/>
        </w:trPr>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T_S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Clock space</w:t>
            </w:r>
          </w:p>
        </w:tc>
        <w:tc>
          <w:tcPr>
            <w:tcW w:type="dxa" w:w="51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Signal, formation, material, and processing ages.</w:t>
            </w:r>
          </w:p>
        </w:tc>
      </w:tr>
    </w:tbl>
    <w:p>
      <w:pPr>
        <w:spacing w:after="20"/>
      </w:pPr>
    </w:p>
    <w:p>
      <w:pPr>
        <w:pStyle w:val="Heading3"/>
      </w:pPr>
      <w:r>
        <w:t>2.1 Mechanism, realization, record, and decoder</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P_{S,c}: X_S × E_S × T_S → X_S              [physical mechanism]</w:t>
            </w:r>
            <w:r>
              <w:br/>
            </w:r>
            <w:r>
              <w:rPr>
                <w:rFonts w:ascii="Cambria Math" w:hAnsi="Cambria Math"/>
                <w:b w:val="0"/>
                <w:color w:val="102A43"/>
                <w:sz w:val="23"/>
              </w:rPr>
              <w:t>M_{S,c}: X_S → D_{S,c}                       [measurement / realization map]</w:t>
            </w:r>
            <w:r>
              <w:br/>
            </w:r>
            <w:r>
              <w:rPr>
                <w:rFonts w:ascii="Cambria Math" w:hAnsi="Cambria Math"/>
                <w:b w:val="0"/>
                <w:color w:val="102A43"/>
                <w:sz w:val="23"/>
              </w:rPr>
              <w:t>C_{S,c}: D_{S,c} → L_S ∪ {unfamiliar}        [decoder / familiarization map]</w:t>
            </w:r>
            <w:r>
              <w:br/>
            </w:r>
            <w:r>
              <w:rPr>
                <w:rFonts w:ascii="Cambria Math" w:hAnsi="Cambria Math"/>
                <w:b w:val="0"/>
                <w:color w:val="102A43"/>
                <w:sz w:val="23"/>
              </w:rPr>
              <w:t>I_{S,c,m}: D_{S,c} → Θ_S × Uncertainty       [model-dependent inference]</w:t>
            </w:r>
          </w:p>
        </w:tc>
      </w:tr>
    </w:tbl>
    <w:p>
      <w:pPr>
        <w:spacing w:after="20"/>
      </w:pPr>
    </w:p>
    <w:p>
      <w:pPr>
        <w:spacing w:after="100" w:line="259" w:lineRule="auto"/>
      </w:pPr>
      <w:r>
        <w:rPr>
          <w:rFonts w:ascii="Segoe UI" w:hAnsi="Segoe UI"/>
          <w:b w:val="0"/>
          <w:i w:val="0"/>
          <w:color w:val="111111"/>
          <w:sz w:val="20"/>
        </w:rPr>
        <w:t>P determines what physical process is claimed. M includes the coupling, propagation, instrument response, selection effects, and noise that generate a record. C assigns preserved records to validated classes. I reconstructs physical parameters under an explicit model m. The same data object may support multiple inferences, and different channels may support different language classes for the same target.</w:t>
      </w:r>
    </w:p>
    <w:p>
      <w:pPr>
        <w:pStyle w:val="Heading3"/>
      </w:pPr>
      <w:r>
        <w:t>2.2 Record–inference–reconstruction separation</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R = d ∈ D_{S,c}</w:t>
            </w:r>
            <w:r>
              <w:br/>
            </w:r>
            <w:r>
              <w:rPr>
                <w:rFonts w:ascii="Cambria Math" w:hAnsi="Cambria Math"/>
                <w:b w:val="0"/>
                <w:color w:val="102A43"/>
                <w:sz w:val="23"/>
              </w:rPr>
              <w:t>E = I_{S,c,m}(d)</w:t>
            </w:r>
            <w:r>
              <w:br/>
            </w:r>
            <w:r>
              <w:rPr>
                <w:rFonts w:ascii="Cambria Math" w:hAnsi="Cambria Math"/>
                <w:b w:val="0"/>
                <w:color w:val="102A43"/>
                <w:sz w:val="23"/>
              </w:rPr>
              <w:t>U = U_S(R, E, Boundary, clocks, kernels, ensemble context)</w:t>
            </w:r>
          </w:p>
        </w:tc>
      </w:tr>
    </w:tbl>
    <w:p>
      <w:pPr>
        <w:spacing w:after="20"/>
      </w:pPr>
    </w:p>
    <w:p>
      <w:pPr>
        <w:spacing w:after="100" w:line="259" w:lineRule="auto"/>
      </w:pPr>
      <w:r>
        <w:rPr>
          <w:rFonts w:ascii="Segoe UI" w:hAnsi="Segoe UI"/>
          <w:b w:val="0"/>
          <w:i w:val="0"/>
          <w:color w:val="111111"/>
          <w:sz w:val="20"/>
        </w:rPr>
        <w:t>Universopedia requires separate columns or paragraphs for R, E, and U. A mass inferred from orbital dynamics is not a direct image. A temperature fitted from a spectrum is not a raw pixel value. A UM Boundary or retention interpretation is not established merely because it can be attached to the same record.</w:t>
      </w:r>
    </w:p>
    <w:p>
      <w:pPr>
        <w:pStyle w:val="Heading3"/>
      </w:pPr>
      <w:r>
        <w:t>2.3 Actual Boundary</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B = B(S, c, Δt, identity criterion, environment)</w:t>
            </w:r>
          </w:p>
        </w:tc>
      </w:tr>
    </w:tbl>
    <w:p>
      <w:pPr>
        <w:spacing w:after="20"/>
      </w:pPr>
    </w:p>
    <w:p>
      <w:pPr>
        <w:spacing w:after="100" w:line="259" w:lineRule="auto"/>
      </w:pPr>
      <w:r>
        <w:rPr>
          <w:rFonts w:ascii="Segoe UI" w:hAnsi="Segoe UI"/>
          <w:b w:val="0"/>
          <w:i w:val="0"/>
          <w:color w:val="111111"/>
          <w:sz w:val="20"/>
        </w:rPr>
        <w:t>The actual Boundary is the scale-indexed causal cut separating retained identity from exchanged information for a selected channel and timescale. It is not one universal shell. The same object may possess optical, chemical, nuclear, thermodynamic, gravitational, orbital, group, and causal-horizon Boundaries. A nominal geometric surface is only one possible proxy.</w:t>
      </w:r>
    </w:p>
    <w:p>
      <w:pPr>
        <w:pStyle w:val="ListBullet"/>
        <w:spacing w:after="50" w:line="250" w:lineRule="auto"/>
      </w:pPr>
      <w:r>
        <w:rPr>
          <w:rFonts w:ascii="Segoe UI" w:hAnsi="Segoe UI"/>
          <w:sz w:val="19"/>
        </w:rPr>
        <w:t>A planet has atmosphere, surface, interior, magnetic, orbital, and gravitational Boundaries.</w:t>
      </w:r>
    </w:p>
    <w:p>
      <w:pPr>
        <w:pStyle w:val="ListBullet"/>
        <w:spacing w:after="50" w:line="250" w:lineRule="auto"/>
      </w:pPr>
      <w:r>
        <w:rPr>
          <w:rFonts w:ascii="Segoe UI" w:hAnsi="Segoe UI"/>
          <w:sz w:val="19"/>
        </w:rPr>
        <w:t>A galaxy has disk, gas, halo, satellite, circumgalactic, group, and cluster Boundaries.</w:t>
      </w:r>
    </w:p>
    <w:p>
      <w:pPr>
        <w:pStyle w:val="ListBullet"/>
        <w:spacing w:after="50" w:line="250" w:lineRule="auto"/>
      </w:pPr>
      <w:r>
        <w:rPr>
          <w:rFonts w:ascii="Segoe UI" w:hAnsi="Segoe UI"/>
          <w:sz w:val="19"/>
        </w:rPr>
        <w:t>A black-hole system has emitting-plasma, dynamical compact-object, and relativistic causal Boundaries.</w:t>
      </w:r>
    </w:p>
    <w:p>
      <w:pPr>
        <w:pStyle w:val="ListBullet"/>
        <w:spacing w:after="50" w:line="250" w:lineRule="auto"/>
      </w:pPr>
      <w:r>
        <w:rPr>
          <w:rFonts w:ascii="Segoe UI" w:hAnsi="Segoe UI"/>
          <w:sz w:val="19"/>
        </w:rPr>
        <w:t>An instrument adds aperture, sensitivity, cadence, spectral-band, and reconstruction Boundaries.</w:t>
      </w:r>
    </w:p>
    <w:p>
      <w:pPr>
        <w:pStyle w:val="Heading3"/>
      </w:pPr>
      <w:r>
        <w:t>2.4 Transmission Kernel</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K^T_{S,c}(X) = {ΔX : M_{S,c}(X + ΔX) = M_{S,c}(X)}</w:t>
            </w:r>
          </w:p>
        </w:tc>
      </w:tr>
    </w:tbl>
    <w:p>
      <w:pPr>
        <w:spacing w:after="20"/>
      </w:pPr>
    </w:p>
    <w:p>
      <w:pPr>
        <w:spacing w:after="100" w:line="259" w:lineRule="auto"/>
      </w:pPr>
      <w:r>
        <w:rPr>
          <w:rFonts w:ascii="Segoe UI" w:hAnsi="Segoe UI"/>
          <w:b w:val="0"/>
          <w:i w:val="0"/>
          <w:color w:val="111111"/>
          <w:sz w:val="20"/>
        </w:rPr>
        <w:t>K^T contains world-state distinctions erased by propagation, coupling, resolution, projection, opacity, selection, or instrument response. In the linear case it is the algebraic kernel of M. No more intelligent decoder can recover a distinction that never altered the record.</w:t>
      </w:r>
    </w:p>
    <w:p>
      <w:pPr>
        <w:pStyle w:val="Heading3"/>
      </w:pPr>
      <w:r>
        <w:t>2.5 Familiarity Kernel</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K^F_{S,c} = {d ∈ D_{S,c} : C_{S,c}(d) = unfamiliar}</w:t>
            </w:r>
          </w:p>
        </w:tc>
      </w:tr>
    </w:tbl>
    <w:p>
      <w:pPr>
        <w:spacing w:after="20"/>
      </w:pPr>
    </w:p>
    <w:p>
      <w:pPr>
        <w:spacing w:after="100" w:line="259" w:lineRule="auto"/>
      </w:pPr>
      <w:r>
        <w:rPr>
          <w:rFonts w:ascii="Segoe UI" w:hAnsi="Segoe UI"/>
          <w:b w:val="0"/>
          <w:i w:val="0"/>
          <w:color w:val="111111"/>
          <w:sz w:val="20"/>
        </w:rPr>
        <w:t>K^F contains structure that is present in the record but not yet assigned to a validated language class. It is not generally algebraic. It can shrink through conservative language growth, improved models, new reference libraries, or verified pattern classes. Confusing K^F with K^T turns an unknown signal into a falsely inaccessible one.</w:t>
      </w:r>
    </w:p>
    <w:p>
      <w:pPr>
        <w:pStyle w:val="Heading3"/>
      </w:pPr>
      <w:r>
        <w:t>2.6 Joint-channel refinement</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K^T_joint = ⋂_i K^T_i</w:t>
            </w:r>
            <w:r>
              <w:br/>
            </w:r>
            <w:r>
              <w:br/>
            </w:r>
            <w:r>
              <w:rPr>
                <w:rFonts w:ascii="Segoe UI" w:hAnsi="Segoe UI"/>
                <w:i/>
                <w:color w:val="44515B"/>
                <w:sz w:val="17"/>
              </w:rPr>
              <w:t>Exact as a linear-kernel statement; shared systematics and nonlinear selection effects must still be audited.</w:t>
            </w:r>
          </w:p>
        </w:tc>
      </w:tr>
    </w:tbl>
    <w:p>
      <w:pPr>
        <w:spacing w:after="20"/>
      </w:pPr>
    </w:p>
    <w:p>
      <w:pPr>
        <w:spacing w:after="100" w:line="259" w:lineRule="auto"/>
      </w:pPr>
      <w:r>
        <w:rPr>
          <w:rFonts w:ascii="Segoe UI" w:hAnsi="Segoe UI"/>
          <w:b w:val="0"/>
          <w:i w:val="0"/>
          <w:color w:val="111111"/>
          <w:sz w:val="20"/>
        </w:rPr>
        <w:t>Independent channels shrink the common blind region. Spectroscopy, timing, gravity, lensing, microwaves, neutrinos, gravitational waves, in-situ particles, and seismology reveal different aspects of one target. Adding a synonym does not shrink K^T; adding a genuinely informative physical channel can.</w:t>
      </w:r>
    </w:p>
    <w:p>
      <w:pPr>
        <w:pStyle w:val="Heading3"/>
      </w:pPr>
      <w:r>
        <w:t>2.7 Four age clocks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τ = (τ_signal, τ_formation, τ_material, τ_processing)</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Clock</w:t>
            </w:r>
          </w:p>
        </w:tc>
        <w:tc>
          <w:tcPr>
            <w:tcW w:type="dxa" w:w="44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Definition</w:t>
            </w:r>
          </w:p>
        </w:tc>
        <w:tc>
          <w:tcPr>
            <w:tcW w:type="dxa" w:w="302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Example</w:t>
            </w:r>
          </w:p>
        </w:tc>
      </w:tr>
      <w:tr>
        <w:trPr>
          <w:cantSplit/>
        </w:trPr>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Signal age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Propagation delay from event or emission to record.</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A Jupiter image is tens of light-minutes old.</w:t>
            </w:r>
          </w:p>
        </w:tc>
      </w:tr>
      <w:tr>
        <w:trPr>
          <w:cantSplit/>
        </w:trPr>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Formation age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Time since assembly of the selected effective object.</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Jupiter formed about 4.5–4.6 Gyr ago.</w:t>
            </w:r>
          </w:p>
        </w:tc>
      </w:tr>
      <w:tr>
        <w:trPr>
          <w:cantSplit/>
        </w:trPr>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Material age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Age distribution of constituent matter or nuclei.</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Many nuclei predate the Solar System.</w:t>
            </w:r>
          </w:p>
        </w:tc>
      </w:tr>
      <w:tr>
        <w:trPr>
          <w:cantSplit/>
        </w:trPr>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Processing age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Time since the last major local reconfiguration.</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Atmospheric circulation and chemistry are active now.</w:t>
            </w:r>
          </w:p>
        </w:tc>
      </w:tr>
    </w:tbl>
    <w:p>
      <w:pPr>
        <w:spacing w:after="20"/>
      </w:pPr>
    </w:p>
    <w:p>
      <w:pPr>
        <w:spacing w:after="100" w:line="259" w:lineRule="auto"/>
      </w:pPr>
      <w:r>
        <w:rPr>
          <w:rFonts w:ascii="Segoe UI" w:hAnsi="Segoe UI"/>
          <w:b w:val="0"/>
          <w:i w:val="0"/>
          <w:color w:val="111111"/>
          <w:sz w:val="20"/>
        </w:rPr>
        <w:t>Age statements must name both the identity class and the clock. Collapsing these four quantities into one number destroys information.</w:t>
      </w:r>
    </w:p>
    <w:p>
      <w:pPr>
        <w:pStyle w:val="Heading3"/>
      </w:pPr>
      <w:r>
        <w:t>2.8 Effective objects and identity</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UM_ℓ = (X_ℓ, T_ℓ, π_ℓ, G_ℓ, A_ℓ, C_ℓ, τ_ℓ, E_ℓ)</w:t>
            </w:r>
          </w:p>
        </w:tc>
      </w:tr>
    </w:tbl>
    <w:p>
      <w:pPr>
        <w:spacing w:after="20"/>
      </w:pPr>
    </w:p>
    <w:p>
      <w:pPr>
        <w:spacing w:after="100" w:line="259" w:lineRule="auto"/>
      </w:pPr>
      <w:r>
        <w:rPr>
          <w:rFonts w:ascii="Segoe UI" w:hAnsi="Segoe UI"/>
          <w:b w:val="0"/>
          <w:i w:val="0"/>
          <w:color w:val="111111"/>
          <w:sz w:val="20"/>
        </w:rPr>
        <w:t>An effective object is a metastable equivalence class at scale ℓ. Its state space, dynamics, coarse-graining, gradients, actions, channels, clocks, and environment are declared. Identity persists when an explicit criterion remains stable over a declared retention timescale; it does not require absolute isolation.</w:t>
      </w:r>
    </w:p>
    <w:p>
      <w:pPr>
        <w:pStyle w:val="Heading3"/>
      </w:pPr>
      <w:r>
        <w:t>2.9 From local records to ensemble fields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F_ℓ(x) = [Σ_i W_ℓ(x − x_i) f(z_i)] / [Σ_i W_ℓ(x − x_i)]</w:t>
            </w:r>
            <w:r>
              <w:br/>
            </w:r>
            <w:r>
              <w:rPr>
                <w:rFonts w:ascii="Cambria Math" w:hAnsi="Cambria Math"/>
                <w:b w:val="0"/>
                <w:color w:val="102A43"/>
                <w:sz w:val="23"/>
              </w:rPr>
              <w:t>N_eff = (Σ_i w_i)^2 / Σ_i w_i^2</w:t>
            </w:r>
          </w:p>
        </w:tc>
      </w:tr>
    </w:tbl>
    <w:p>
      <w:pPr>
        <w:spacing w:after="20"/>
      </w:pPr>
    </w:p>
    <w:p>
      <w:pPr>
        <w:spacing w:after="100" w:line="259" w:lineRule="auto"/>
      </w:pPr>
      <w:r>
        <w:rPr>
          <w:rFonts w:ascii="Segoe UI" w:hAnsi="Segoe UI"/>
          <w:b w:val="0"/>
          <w:i w:val="0"/>
          <w:color w:val="111111"/>
          <w:sz w:val="20"/>
        </w:rPr>
        <w:t>At N_eff near one, F_ℓ is effectively a local-object value. At large N_eff, and when the result is stable under justified resolution changes, field language becomes operationally legitimate. Density, temperature, pressure, velocity, composition, radiation intensity, gradients, and correlations are retained ensemble descriptions—not extra substances added to the microscopic contributors.</w:t>
      </w:r>
    </w:p>
    <w:p>
      <w:pPr>
        <w:pStyle w:val="Heading3"/>
      </w:pPr>
      <w:r>
        <w:t>2.10 Complexity profile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κ = (Diversity, Nesting, Retention, Channels, ModelDepth, Uncertainty)</w:t>
            </w:r>
          </w:p>
        </w:tc>
      </w:tr>
    </w:tbl>
    <w:p>
      <w:pPr>
        <w:spacing w:after="20"/>
      </w:pPr>
    </w:p>
    <w:p>
      <w:pPr>
        <w:spacing w:after="100" w:line="259" w:lineRule="auto"/>
      </w:pPr>
      <w:r>
        <w:rPr>
          <w:rFonts w:ascii="Segoe UI" w:hAnsi="Segoe UI"/>
          <w:b w:val="0"/>
          <w:i w:val="0"/>
          <w:color w:val="111111"/>
          <w:sz w:val="20"/>
        </w:rPr>
        <w:t>Universopedia rejects a single universal scalar essence of complexity. A system may be more complex on one component and less on another. The Navigation Index averages the first five ordinal scores for sorting only; uncertainty remains separate and the index is not a law of nature.</w:t>
      </w:r>
    </w:p>
    <w:p>
      <w:pPr>
        <w:pStyle w:val="Heading3"/>
      </w:pPr>
      <w:r>
        <w:t>2.11 Structural channel grammar</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a_L + a_M = 1</w:t>
            </w:r>
            <w:r>
              <w:br/>
            </w:r>
            <w:r>
              <w:rPr>
                <w:rFonts w:ascii="Cambria Math" w:hAnsi="Cambria Math"/>
                <w:b w:val="0"/>
                <w:color w:val="102A43"/>
                <w:sz w:val="23"/>
              </w:rPr>
              <w:t>W_L = a_L²</w:t>
            </w:r>
            <w:r>
              <w:br/>
            </w:r>
            <w:r>
              <w:rPr>
                <w:rFonts w:ascii="Cambria Math" w:hAnsi="Cambria Math"/>
                <w:b w:val="0"/>
                <w:color w:val="102A43"/>
                <w:sz w:val="23"/>
              </w:rPr>
              <w:t>W_B = 2 a_L a_M</w:t>
            </w:r>
            <w:r>
              <w:br/>
            </w:r>
            <w:r>
              <w:rPr>
                <w:rFonts w:ascii="Cambria Math" w:hAnsi="Cambria Math"/>
                <w:b w:val="0"/>
                <w:color w:val="102A43"/>
                <w:sz w:val="23"/>
              </w:rPr>
              <w:t>W_M = a_M²</w:t>
            </w:r>
            <w:r>
              <w:br/>
            </w:r>
            <w:r>
              <w:rPr>
                <w:rFonts w:ascii="Cambria Math" w:hAnsi="Cambria Math"/>
                <w:b w:val="0"/>
                <w:color w:val="102A43"/>
                <w:sz w:val="23"/>
              </w:rPr>
              <w:t>W_L + W_B + W_M = 1</w:t>
            </w:r>
          </w:p>
        </w:tc>
      </w:tr>
    </w:tbl>
    <w:p>
      <w:pPr>
        <w:spacing w:after="20"/>
      </w:pPr>
    </w:p>
    <w:p>
      <w:pPr>
        <w:spacing w:after="100" w:line="259" w:lineRule="auto"/>
      </w:pPr>
      <w:r>
        <w:rPr>
          <w:rFonts w:ascii="Segoe UI" w:hAnsi="Segoe UI"/>
          <w:b w:val="0"/>
          <w:i w:val="0"/>
          <w:color w:val="111111"/>
          <w:sz w:val="20"/>
        </w:rPr>
        <w:t>The quadratic triad is an exact algebraic decomposition after the local amplitudes are declared. It can encode availability/update, relation/boundary, and retention/matter-like roles. It is not automatically a cosmological density partition, force law, or measured coupling. The SPARC pilot showed that a linear model in W_B and W_M is algebraically equivalent to a generic quadratic model in a_L when an intercept is present.</w:t>
      </w:r>
    </w:p>
    <w:p>
      <w:pPr>
        <w:pStyle w:val="Heading3"/>
      </w:pPr>
      <w:r>
        <w:t>2.12 Golden structural coordinates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r = (√5 − 1)/4 ≈ 0.3090169944</w:t>
            </w:r>
            <w:r>
              <w:br/>
            </w:r>
            <w:r>
              <w:rPr>
                <w:rFonts w:ascii="Cambria Math" w:hAnsi="Cambria Math"/>
                <w:b w:val="0"/>
                <w:color w:val="102A43"/>
                <w:sz w:val="23"/>
              </w:rPr>
              <w:t>u = 1 − r ≈ 0.6909830056</w:t>
            </w:r>
            <w:r>
              <w:br/>
            </w:r>
            <w:r>
              <w:rPr>
                <w:rFonts w:ascii="Cambria Math" w:hAnsi="Cambria Math"/>
                <w:b w:val="0"/>
                <w:color w:val="102A43"/>
                <w:sz w:val="23"/>
              </w:rPr>
              <w:t>4r² + 2r − 1 = 0</w:t>
            </w:r>
          </w:p>
        </w:tc>
      </w:tr>
    </w:tbl>
    <w:p>
      <w:pPr>
        <w:spacing w:after="20"/>
      </w:pPr>
    </w:p>
    <w:p>
      <w:pPr>
        <w:spacing w:after="100" w:line="259" w:lineRule="auto"/>
      </w:pPr>
      <w:r>
        <w:rPr>
          <w:rFonts w:ascii="Segoe UI" w:hAnsi="Segoe UI"/>
          <w:b w:val="0"/>
          <w:i w:val="0"/>
          <w:color w:val="111111"/>
          <w:sz w:val="20"/>
        </w:rPr>
        <w:t>These are structural coordinates selected by the declared recursion and normalization. Universopedia may use them as internal coordinates, but it must not promote them to densities, ages, couplings, or observational values by numerical resemblance alone.</w:t>
      </w:r>
    </w:p>
    <w:p>
      <w:pPr>
        <w:pStyle w:val="Heading3"/>
      </w:pPr>
      <w:r>
        <w:t>2.13 Channel-weighted inference module</w:t>
      </w: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E78C45"/>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pPr>
              <w:jc w:val="center"/>
            </w:pPr>
            <w:r>
              <w:rPr>
                <w:rFonts w:ascii="Segoe UI" w:hAnsi="Segoe UI"/>
                <w:b/>
                <w:color w:val="FFFFFF"/>
                <w:sz w:val="19"/>
              </w:rPr>
              <w:t>U</w:t>
            </w:r>
          </w:p>
        </w:tc>
        <w:tc>
          <w:tcPr>
            <w:tcW w:type="dxa" w:w="8280"/>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r>
              <w:rPr>
                <w:rFonts w:ascii="Segoe UI" w:hAnsi="Segoe UI"/>
                <w:sz w:val="19"/>
              </w:rPr>
              <w:t>Proposed observational module; physical response weights must be derived or calibrated for each probe.</w:t>
            </w:r>
          </w:p>
        </w:tc>
      </w:tr>
    </w:tbl>
    <w:p>
      <w:pPr>
        <w:spacing w:after="20"/>
      </w:pP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w_p = (ℓ_p, b_p, m_p),      ℓ_p + b_p + m_p = 1</w:t>
            </w:r>
            <w:r>
              <w:br/>
            </w:r>
            <w:r>
              <w:rPr>
                <w:rFonts w:ascii="Cambria Math" w:hAnsi="Cambria Math"/>
                <w:b w:val="0"/>
                <w:color w:val="102A43"/>
                <w:sz w:val="23"/>
              </w:rPr>
              <w:t>O_p = ℓ_p O_L + b_p O_B + m_p O_M</w:t>
            </w:r>
            <w:r>
              <w:br/>
            </w:r>
            <w:r>
              <w:rPr>
                <w:rFonts w:ascii="Cambria Math" w:hAnsi="Cambria Math"/>
                <w:b w:val="0"/>
                <w:color w:val="102A43"/>
                <w:sz w:val="23"/>
              </w:rPr>
              <w:t>θ̂_p = w_p · θ</w:t>
            </w:r>
            <w:r>
              <w:br/>
            </w:r>
            <w:r>
              <w:rPr>
                <w:rFonts w:ascii="Cambria Math" w:hAnsi="Cambria Math"/>
                <w:b w:val="0"/>
                <w:color w:val="102A43"/>
                <w:sz w:val="23"/>
              </w:rPr>
              <w:t>Σ_{pq} = (w_p − w_q) · θ</w:t>
            </w:r>
          </w:p>
        </w:tc>
      </w:tr>
    </w:tbl>
    <w:p>
      <w:pPr>
        <w:spacing w:after="20"/>
      </w:pPr>
    </w:p>
    <w:p>
      <w:pPr>
        <w:spacing w:after="100" w:line="259" w:lineRule="auto"/>
      </w:pPr>
      <w:r>
        <w:rPr>
          <w:rFonts w:ascii="Segoe UI" w:hAnsi="Segoe UI"/>
          <w:b w:val="0"/>
          <w:i w:val="0"/>
          <w:color w:val="111111"/>
          <w:sz w:val="20"/>
        </w:rPr>
        <w:t>Probe disagreement can be represented as a difference between channel-response vectors rather than as a claim that one probe sees the whole object. A proposed response-Gram construction is: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L_p = ⟨j_U, j_U⟩</w:t>
            </w:r>
            <w:r>
              <w:br/>
            </w:r>
            <w:r>
              <w:rPr>
                <w:rFonts w:ascii="Cambria Math" w:hAnsi="Cambria Math"/>
                <w:b w:val="0"/>
                <w:color w:val="102A43"/>
                <w:sz w:val="23"/>
              </w:rPr>
              <w:t>B_p = 2⟨j_U, j_C⟩</w:t>
            </w:r>
            <w:r>
              <w:br/>
            </w:r>
            <w:r>
              <w:rPr>
                <w:rFonts w:ascii="Cambria Math" w:hAnsi="Cambria Math"/>
                <w:b w:val="0"/>
                <w:color w:val="102A43"/>
                <w:sz w:val="23"/>
              </w:rPr>
              <w:t>M_p = ⟨j_C, j_C⟩</w:t>
            </w:r>
            <w:r>
              <w:br/>
            </w:r>
            <w:r>
              <w:rPr>
                <w:rFonts w:ascii="Cambria Math" w:hAnsi="Cambria Math"/>
                <w:b w:val="0"/>
                <w:color w:val="102A43"/>
                <w:sz w:val="23"/>
              </w:rPr>
              <w:t>(ℓ_p,b_p,m_p) = (L_p,B_p,M_p)/(L_p+B_p+M_p)</w:t>
            </w:r>
          </w:p>
        </w:tc>
      </w:tr>
    </w:tbl>
    <w:p>
      <w:pPr>
        <w:spacing w:after="20"/>
      </w:pPr>
    </w:p>
    <w:p>
      <w:pPr>
        <w:spacing w:after="100" w:line="259" w:lineRule="auto"/>
      </w:pPr>
      <w:r>
        <w:rPr>
          <w:rFonts w:ascii="Segoe UI" w:hAnsi="Segoe UI"/>
          <w:b w:val="0"/>
          <w:i w:val="0"/>
          <w:color w:val="111111"/>
          <w:sz w:val="20"/>
        </w:rPr>
        <w:t>This module becomes physical only after j_U and j_C are linked to an actual mechanism and detector response.</w:t>
      </w:r>
    </w:p>
    <w:p>
      <w:pPr>
        <w:pStyle w:val="Heading1"/>
      </w:pPr>
      <w:r>
        <w:t>PART III — LEDGER GRAMMAR AND VALIDATION</w:t>
      </w:r>
    </w:p>
    <w:p>
      <w:pPr>
        <w:pStyle w:val="Heading2"/>
      </w:pPr>
      <w:r>
        <w:t>3. Core class dictionary</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5"/>
              </w:rPr>
              <w:t>ID</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5"/>
              </w:rPr>
              <w:t>Term</w:t>
            </w:r>
          </w:p>
        </w:tc>
        <w:tc>
          <w:tcPr>
            <w:tcW w:type="dxa" w:w="302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5"/>
              </w:rPr>
              <w:t>Operational definition</w:t>
            </w:r>
          </w:p>
        </w:tc>
        <w:tc>
          <w:tcPr>
            <w:tcW w:type="dxa" w:w="216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5"/>
              </w:rPr>
              <w:t>Form</w:t>
            </w:r>
          </w:p>
        </w:tc>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5"/>
              </w:rPr>
              <w:t>Layer</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5"/>
              </w:rPr>
              <w:t>Guardrail</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LC-001</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Physical channel</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 causal route by which a system leaves a record.</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Photons, neutrinos, gravitational waves, particle samples, fields, timing.</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Specify instrument, band and calibration.</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LC-002</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Record</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The calibrated data object produced by a channel.</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Image pixels, spectrum, light curve, interferometric visibilities.</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Do not call an inferred mass a direct observation.</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LC-003</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Measurement map M_S</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The physical and instrument map from world-state X to record D for scale 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X → D</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R/E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Include selection effects and noise.</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LC-004</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Decoder C_S</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 rule assigning a record to a validated language class or an unresolved state.</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D → L union {unfamiliar}</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 decoder is model-dependent.</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LC-005</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Transmission Kernel K^T</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World-state differences erased or never recorded by the chosen channel.</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K^T=ker(M) in the linear case.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Cannot be recovered from the identical record by a cleverer decoder.</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LC-006</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Familiarity Kernel K^F</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Records containing structure the current validated language cannot classify.</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K^F={d:C(d)=unfamiliar}</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Not generally algebraic; can shrink through conservative language growth.</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LC-007</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Joint channel</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Independent measurement maps applied to the same target.</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ker(M_joint)=intersection of channel kernels in the linear case.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Shared systematics must be checked.</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LC-008</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Actual Boundary</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 scale-indexed causal cut separating retained identity from exchanged information.</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Depends on scale, channel and timescale.</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U</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It is not one universal physical surface.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LC-009</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Identity criterion</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The observable condition under which an object is treated as the same effective object.</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Metastability over a declared timescale.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State the retention timescale.</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LC-010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Signal age</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Travel time between emission and reception.</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Distance / propagation speed when geometry permits.</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Not the object's formation age.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LC-011</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Formation age</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Elapsed time since an effective object formed.</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Model-dependent chronometry.</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Often a range.</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LC-012</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Material age</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Age distribution of constituent matter or nuclei.</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Nucleosynthetic and geochemical clocks.</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Often older than the assembled object.</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LC-013</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Processing age</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Time since matter was last substantially reconfigured.</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Thermal, chemical, impact, accretion or merger clock.</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Regions can have different clocks.</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LC-014</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Familiar language class</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 validated class mapping records to a stable observational meaning.</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Hydrogen line, gas giant, main-sequence star, lensing halo.</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E/U</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Class expansion must preserve prior successes.</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LC-015</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Environment gate</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 local condition activating or suppressing an effective response.</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Density, temperature, composition, symmetry state.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 UM scalar gate remains hypothetical until independently tested.</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LC-016</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Complexity profile</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 vector: diversity, nesting, retention, channels, model depth and uncertainty.</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kappa=(D,N,R,C,M,U)</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U</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Descriptive and scale-relative.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LC-017</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Navigation index</w:t>
            </w:r>
          </w:p>
        </w:tc>
        <w:tc>
          <w:tcPr>
            <w:tcW w:type="dxa" w:w="30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Average of declared complexity-profile scores.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mean(D,N,R,C,M)</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U</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For sorting only; not an ontological law.</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LC-018</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Claim grade</w:t>
            </w:r>
          </w:p>
        </w:tc>
        <w:tc>
          <w:tcPr>
            <w:tcW w:type="dxa" w:w="30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Label stating the epistemic layer of a cell or row.</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R, E, U, T, F.</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R/E/U</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Mixed rows must keep layers in separate columns.</w:t>
            </w:r>
          </w:p>
        </w:tc>
      </w:tr>
    </w:tbl>
    <w:p>
      <w:pPr>
        <w:spacing w:after="20"/>
      </w:pPr>
    </w:p>
    <w:p>
      <w:pPr>
        <w:pStyle w:val="Heading2"/>
      </w:pPr>
      <w:r>
        <w:t>3.1 Standard entry schema</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5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Field</w:t>
            </w:r>
          </w:p>
        </w:tc>
        <w:tc>
          <w:tcPr>
            <w:tcW w:type="dxa" w:w="68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Required content</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Entry_ID</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Stable versioned identifier.</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Entity/Object</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Human-readable target name.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Class</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Validated or provisional language class.</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Scale</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Spatial, temporal, energy, or resolution scale.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Identity criterion</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Condition under which the effective object is treated as the same object.</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Mechanism</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Physical process responsible for the observable when a physical prediction is claimed.</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Direct records (R)</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Calibrated channel outputs only.</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Established inference (E)</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Model, units, uncertainty, and validity boundary.</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Actual Boundary</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Scale/channel/timescale-dependent causal cut.</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Dominant channels</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Instrument, band, messenger, cadence, geometry, and calibration.</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Transmission limit (T)</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Distinctions absent from the record.</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Familiarity class/gap (F)</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Validated class or unresolved recorded structure.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Four clocks</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Signal, formation, material, processing.</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Identity retention</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Why the object/class persists over the declared timescale.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Complexity profile</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κ vector and evidence note.</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UM reconstruction (U)</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Interpretive map, explicitly separated from R and E.</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Claim grade</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D/T/E/R/U/H/Q.</w:t>
            </w:r>
          </w:p>
        </w:tc>
      </w:tr>
      <w:tr>
        <w:trPr>
          <w:cantSplit/>
        </w:trPr>
        <w:tc>
          <w:tcPr>
            <w:tcW w:type="dxa" w:w="25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Source and access date</w:t>
            </w:r>
          </w:p>
        </w:tc>
        <w:tc>
          <w:tcPr>
            <w:tcW w:type="dxa" w:w="68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Primary or official reference and version.</w:t>
            </w:r>
          </w:p>
        </w:tc>
      </w:tr>
      <w:tr>
        <w:trPr>
          <w:cantSplit/>
        </w:trPr>
        <w:tc>
          <w:tcPr>
            <w:tcW w:type="dxa" w:w="25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Validation status</w:t>
            </w:r>
          </w:p>
        </w:tc>
        <w:tc>
          <w:tcPr>
            <w:tcW w:type="dxa" w:w="68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Completeness, layer separation, source traceability, test status.</w:t>
            </w:r>
          </w:p>
        </w:tc>
      </w:tr>
    </w:tbl>
    <w:p>
      <w:pPr>
        <w:spacing w:after="20"/>
      </w:pPr>
    </w:p>
    <w:p>
      <w:pPr>
        <w:pStyle w:val="Heading2"/>
      </w:pPr>
      <w:r>
        <w:t>3.2 Physical channel taxonomy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37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Channel family</w:t>
            </w:r>
          </w:p>
        </w:tc>
        <w:tc>
          <w:tcPr>
            <w:tcW w:type="dxa" w:w="36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Typical records</w:t>
            </w:r>
          </w:p>
        </w:tc>
        <w:tc>
          <w:tcPr>
            <w:tcW w:type="dxa" w:w="424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Typical Transmission limit</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Imaging / photometry</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Pixels, fluxes, colours, morphology, time series</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Depth, interior state, composition degeneracy, projection.</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Spectroscopy</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Line positions, widths, ratios, continua, polarization</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Opacity, spectral coverage, blending, non-unique plasma/abundance models.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Timing / astrometry</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Periods, delays, positions, proper motions, parallax</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Composition and most microscopic histories.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Dynamics / gravity</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Orbits, accelerations, velocity dispersions, tides</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Detailed composition and non-gravitating state variables.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Gravitational lensing</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Image distortions, shear, convergence, time delays</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Mass-sheet and line-of-sight degeneracies; composition.</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Gravitational waves</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Strain time series and phase evolution</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Electromagnetic composition and many environmental details.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Particle / neutrino</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Counts, energies, tracks, flavours, arrival directions</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Uncoupled sectors, source degeneracy, incomplete interaction history.</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In-situ sampling</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Local particles, chemistry, fields, temperature, pressure</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Global structure beyond the sampled path or region.</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Seismic / acoustic</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Travel times, mode frequencies, attenuation</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Fine structure below resolution and model-dependent interior degeneracy.</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Magnetic / electric field</w:t>
            </w:r>
          </w:p>
        </w:tc>
        <w:tc>
          <w:tcPr>
            <w:tcW w:type="dxa" w:w="36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Local or remote field components, Faraday rotation</w:t>
            </w:r>
          </w:p>
        </w:tc>
        <w:tc>
          <w:tcPr>
            <w:tcW w:type="dxa" w:w="42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Current topology and source distribution can remain non-unique.</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Simulation / numerical catalogue</w:t>
            </w:r>
          </w:p>
        </w:tc>
        <w:tc>
          <w:tcPr>
            <w:tcW w:type="dxa" w:w="36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State snapshots and derived fields under a declared solver</w:t>
            </w:r>
          </w:p>
        </w:tc>
        <w:tc>
          <w:tcPr>
            <w:tcW w:type="dxa" w:w="42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Nature beyond model assumptions; unresolved scales; calibration to observation.</w:t>
            </w:r>
          </w:p>
        </w:tc>
      </w:tr>
    </w:tbl>
    <w:p>
      <w:pPr>
        <w:spacing w:after="20"/>
      </w:pPr>
    </w:p>
    <w:p>
      <w:pPr>
        <w:pStyle w:val="Heading2"/>
      </w:pPr>
      <w:r>
        <w:t>3.3 Formal consequences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37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Consequence</w:t>
            </w:r>
          </w:p>
        </w:tc>
        <w:tc>
          <w:tcPr>
            <w:tcW w:type="dxa" w:w="705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Statement</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T1 — Record/inference separation</w:t>
            </w:r>
          </w:p>
        </w:tc>
        <w:tc>
          <w:tcPr>
            <w:tcW w:type="dxa" w:w="70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If two inference models map one record to different parameters, the record remains the same; inferred parameters are not direct observations.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T2 — Transmission impossibility</w:t>
            </w:r>
          </w:p>
        </w:tc>
        <w:tc>
          <w:tcPr>
            <w:tcW w:type="dxa" w:w="70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If ΔX lies in K^T, no decoder acting on the identical record can recover that distinction.</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T3 — Familiarity reducibility</w:t>
            </w:r>
          </w:p>
        </w:tc>
        <w:tc>
          <w:tcPr>
            <w:tcW w:type="dxa" w:w="70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 record in K^F may become familiar without new physical data if a conservative validated class is learned.</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T4 — Joint-channel refinement</w:t>
            </w:r>
          </w:p>
        </w:tc>
        <w:tc>
          <w:tcPr>
            <w:tcW w:type="dxa" w:w="70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Independent informative channels can reduce the common Transmission Kernel.</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T5 — Boundary relativity</w:t>
            </w:r>
          </w:p>
        </w:tc>
        <w:tc>
          <w:tcPr>
            <w:tcW w:type="dxa" w:w="70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Changing scale, channel, timescale, or identity criterion can change the actual Boundary without changing the underlying target.</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T6 — Age non-collapse</w:t>
            </w:r>
          </w:p>
        </w:tc>
        <w:tc>
          <w:tcPr>
            <w:tcW w:type="dxa" w:w="70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Signal, formation, material, and processing ages are generally non-identical and cannot be replaced by one age without loss.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T7 — Compiler non-creation</w:t>
            </w:r>
          </w:p>
        </w:tc>
        <w:tc>
          <w:tcPr>
            <w:tcW w:type="dxa" w:w="70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 deterministic compiler cannot create target information absent from its inputs; distinctiveness requires transfer or withheld prediction against information-matched baselines.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T8 — Open-world conservativity</w:t>
            </w:r>
          </w:p>
        </w:tc>
        <w:tc>
          <w:tcPr>
            <w:tcW w:type="dxa" w:w="70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 new familiarity class is admissible only if it preserves previously validated distinctions and improves traceable classification.</w:t>
            </w:r>
          </w:p>
        </w:tc>
      </w:tr>
    </w:tbl>
    <w:p>
      <w:pPr>
        <w:spacing w:after="20"/>
      </w:pPr>
    </w:p>
    <w:p>
      <w:pPr>
        <w:pStyle w:val="Heading2"/>
      </w:pPr>
      <w:r>
        <w:t>3.4 Validation gates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Gate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Question</w:t>
            </w:r>
          </w:p>
        </w:tc>
        <w:tc>
          <w:tcPr>
            <w:tcW w:type="dxa" w:w="345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Pass rule</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Current status</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G1 - Coverage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Can each probe keep R, E and U separate and name its Boundary?</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All audited rows complete with no silent layer crossing.</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PASS</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G2 - Resolution stability</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Do important labels persist when justified resolution changes?</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Same frozen rule within declared tolerance.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PARTIAL</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G3 - Transfer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Does one fixed compiler work across instruments/systems?</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No retuning between declared training and transfer sets.</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PARTIAL</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G4 - Withheld prediction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Does the compiler predict records not used to build it?</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Prospective held-out improvement with uncertainty and covariance.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NOT EXECUTED</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G5 - Generic baseline advantage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Does UM beat simpler density/mixing/clustering descriptions?</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Pre-registered improvement after complexity penalty.</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NOT SHOWN</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G6 - Optional scalar likelihood</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Does the fixed response ratio survive all existing constraints?</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Stable solution, joint viable region, then held-out fit beats free-ratio penalty.</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NOT EXECUTED</w:t>
            </w:r>
          </w:p>
        </w:tc>
      </w:tr>
    </w:tbl>
    <w:p>
      <w:pPr>
        <w:spacing w:after="20"/>
      </w:pPr>
    </w:p>
    <w:p>
      <w:pPr>
        <w:spacing w:after="100" w:line="259" w:lineRule="auto"/>
      </w:pPr>
      <w:r>
        <w:rPr>
          <w:rFonts w:ascii="Segoe UI" w:hAnsi="Segoe UI"/>
          <w:b w:val="0"/>
          <w:i w:val="0"/>
          <w:color w:val="111111"/>
          <w:sz w:val="20"/>
        </w:rPr>
        <w:t>Coverage is the first gate, not the last. A ledger can be complete, internally consistent, and scientifically useful while still providing no independent prediction or baseline advantage.</w:t>
      </w:r>
    </w:p>
    <w:p>
      <w:pPr>
        <w:pStyle w:val="Heading2"/>
      </w:pPr>
      <w:r>
        <w:t>3.5 Failure modes prohibited by the standard</w:t>
      </w:r>
    </w:p>
    <w:p>
      <w:pPr>
        <w:pStyle w:val="ListBullet"/>
        <w:spacing w:after="50" w:line="250" w:lineRule="auto"/>
      </w:pPr>
      <w:r>
        <w:rPr>
          <w:rFonts w:ascii="Segoe UI" w:hAnsi="Segoe UI"/>
          <w:sz w:val="19"/>
        </w:rPr>
        <w:t>Replacing a record with its interpretation in prose or tables.</w:t>
      </w:r>
    </w:p>
    <w:p>
      <w:pPr>
        <w:pStyle w:val="ListBullet"/>
        <w:spacing w:after="50" w:line="250" w:lineRule="auto"/>
      </w:pPr>
      <w:r>
        <w:rPr>
          <w:rFonts w:ascii="Segoe UI" w:hAnsi="Segoe UI"/>
          <w:sz w:val="19"/>
        </w:rPr>
        <w:t>Treating an unknown recorded pattern as physically absent.</w:t>
      </w:r>
    </w:p>
    <w:p>
      <w:pPr>
        <w:pStyle w:val="ListBullet"/>
        <w:spacing w:after="50" w:line="250" w:lineRule="auto"/>
      </w:pPr>
      <w:r>
        <w:rPr>
          <w:rFonts w:ascii="Segoe UI" w:hAnsi="Segoe UI"/>
          <w:sz w:val="19"/>
        </w:rPr>
        <w:t>Treating an absent distinction as recoverable through a better synonym or decoder.</w:t>
      </w:r>
    </w:p>
    <w:p>
      <w:pPr>
        <w:pStyle w:val="ListBullet"/>
        <w:spacing w:after="50" w:line="250" w:lineRule="auto"/>
      </w:pPr>
      <w:r>
        <w:rPr>
          <w:rFonts w:ascii="Segoe UI" w:hAnsi="Segoe UI"/>
          <w:sz w:val="19"/>
        </w:rPr>
        <w:t>Using one universal Boundary, one universal observer, one universal clock, or one scalar complexity score.</w:t>
      </w:r>
    </w:p>
    <w:p>
      <w:pPr>
        <w:pStyle w:val="ListBullet"/>
        <w:spacing w:after="50" w:line="250" w:lineRule="auto"/>
      </w:pPr>
      <w:r>
        <w:rPr>
          <w:rFonts w:ascii="Segoe UI" w:hAnsi="Segoe UI"/>
          <w:sz w:val="19"/>
        </w:rPr>
        <w:t>Promoting numerical resemblance to derivation or measurement.</w:t>
      </w:r>
    </w:p>
    <w:p>
      <w:pPr>
        <w:pStyle w:val="ListBullet"/>
        <w:spacing w:after="50" w:line="250" w:lineRule="auto"/>
      </w:pPr>
      <w:r>
        <w:rPr>
          <w:rFonts w:ascii="Segoe UI" w:hAnsi="Segoe UI"/>
          <w:sz w:val="19"/>
        </w:rPr>
        <w:t>Using target variables to construct the adapter intended to predict them.</w:t>
      </w:r>
    </w:p>
    <w:p>
      <w:pPr>
        <w:pStyle w:val="ListBullet"/>
        <w:spacing w:after="50" w:line="250" w:lineRule="auto"/>
      </w:pPr>
      <w:r>
        <w:rPr>
          <w:rFonts w:ascii="Segoe UI" w:hAnsi="Segoe UI"/>
          <w:sz w:val="19"/>
        </w:rPr>
        <w:t>Retuning a compiler after inspecting transfer targets.</w:t>
      </w:r>
    </w:p>
    <w:p>
      <w:pPr>
        <w:pStyle w:val="ListBullet"/>
        <w:spacing w:after="50" w:line="250" w:lineRule="auto"/>
      </w:pPr>
      <w:r>
        <w:rPr>
          <w:rFonts w:ascii="Segoe UI" w:hAnsi="Segoe UI"/>
          <w:sz w:val="19"/>
        </w:rPr>
        <w:t>Counting a successful reinterpretation of an accepted simulation as evidence for altered physical dynamics.</w:t>
      </w:r>
    </w:p>
    <w:p>
      <w:pPr>
        <w:pStyle w:val="ListBullet"/>
        <w:spacing w:after="50" w:line="250" w:lineRule="auto"/>
      </w:pPr>
      <w:r>
        <w:rPr>
          <w:rFonts w:ascii="Segoe UI" w:hAnsi="Segoe UI"/>
          <w:sz w:val="19"/>
        </w:rPr>
        <w:t>Hiding null results, source-model tensions, or baseline equivalence.</w:t>
      </w:r>
    </w:p>
    <w:p>
      <w:pPr>
        <w:pStyle w:val="ListBullet"/>
        <w:spacing w:after="50" w:line="250" w:lineRule="auto"/>
      </w:pPr>
      <w:r>
        <w:rPr>
          <w:rFonts w:ascii="Segoe UI" w:hAnsi="Segoe UI"/>
          <w:sz w:val="19"/>
        </w:rPr>
        <w:t>Calling a structural coordinate a measured density or coupling without a physical mechanism and calibration.</w:t>
      </w:r>
    </w:p>
    <w:p>
      <w:pPr>
        <w:sectPr>
          <w:pgSz w:w="11909" w:h="16834"/>
          <w:pgMar w:top="936" w:right="1037" w:bottom="936" w:left="1037" w:header="360" w:footer="360" w:gutter="0"/>
          <w:cols w:space="720"/>
          <w:titlePg/>
          <w:docGrid w:linePitch="360"/>
        </w:sectPr>
      </w:pPr>
    </w:p>
    <w:p>
      <w:pPr>
        <w:pStyle w:val="Heading1"/>
      </w:pPr>
      <w:r>
        <w:t>PART IV — THE PERIODIC TABLE AS THE FIRST COMPLETE UNIVERSOPEDIA</w:t>
      </w:r>
    </w:p>
    <w:p>
      <w:pPr>
        <w:pStyle w:val="Heading2"/>
      </w:pPr>
      <w:r>
        <w:t>4. Why the periodic table is the first complete language family</w:t>
      </w:r>
    </w:p>
    <w:p>
      <w:pPr>
        <w:spacing w:after="100" w:line="259" w:lineRule="auto"/>
      </w:pPr>
      <w:r>
        <w:rPr>
          <w:rFonts w:ascii="Segoe UI" w:hAnsi="Segoe UI"/>
          <w:b w:val="0"/>
          <w:i w:val="0"/>
          <w:color w:val="111111"/>
          <w:sz w:val="20"/>
        </w:rPr>
        <w:t>Atomic identities recur across laboratories, planets, stars, interstellar media, and engineered systems. Laboratory line identities, wavelength ratios, isotope shifts, selection rules, and mass records make remote matter familiar through repeatable classes. The periodic table therefore provides the first complete physical language family: every named element has a stable proton-number identity, environment-dependent electronic subclasses, measurable transitions, and explicit limits on what one channel preserves.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Γ_(Z,A,e) = (E_levels, σ_abs, σ_emit, τ_levels, B_nuc, α_pol, phase)</w:t>
            </w:r>
          </w:p>
        </w:tc>
      </w:tr>
    </w:tbl>
    <w:p>
      <w:pPr>
        <w:spacing w:after="20"/>
      </w:pPr>
    </w:p>
    <w:p>
      <w:pPr>
        <w:spacing w:after="100" w:line="259" w:lineRule="auto"/>
      </w:pPr>
      <w:r>
        <w:rPr>
          <w:rFonts w:ascii="Segoe UI" w:hAnsi="Segoe UI"/>
          <w:b w:val="0"/>
          <w:i w:val="0"/>
          <w:color w:val="111111"/>
          <w:sz w:val="20"/>
        </w:rPr>
        <w:t>Z specifies nuclear charge, A isotope, and e environment/ionization/bonding context. The tuple is not a claim that one spectrum reveals every component. It is a schema for the family of records and inferences associated with an atomic identity class.</w:t>
      </w:r>
    </w:p>
    <w:p>
      <w:pPr>
        <w:pStyle w:val="Heading2"/>
      </w:pPr>
      <w:r>
        <w:t>4.1 Atomic identity hierarchy</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5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Layer</w:t>
            </w:r>
          </w:p>
        </w:tc>
        <w:tc>
          <w:tcPr>
            <w:tcW w:type="dxa" w:w="676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Identity refinement</w:t>
            </w:r>
          </w:p>
        </w:tc>
      </w:tr>
      <w:tr>
        <w:trPr>
          <w:cantSplit/>
        </w:trPr>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Element</w:t>
            </w:r>
          </w:p>
        </w:tc>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Fixed proton number Z.</w:t>
            </w:r>
          </w:p>
        </w:tc>
      </w:tr>
      <w:tr>
        <w:trPr>
          <w:cantSplit/>
        </w:trPr>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Isotope</w:t>
            </w:r>
          </w:p>
        </w:tc>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Fixed Z and mass number A.</w:t>
            </w:r>
          </w:p>
        </w:tc>
      </w:tr>
      <w:tr>
        <w:trPr>
          <w:cantSplit/>
        </w:trPr>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Ionization state</w:t>
            </w:r>
          </w:p>
        </w:tc>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Electron number and charge class.</w:t>
            </w:r>
          </w:p>
        </w:tc>
      </w:tr>
      <w:tr>
        <w:trPr>
          <w:cantSplit/>
        </w:trPr>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Electronic state</w:t>
            </w:r>
          </w:p>
        </w:tc>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Energy-level and transition class.</w:t>
            </w:r>
          </w:p>
        </w:tc>
      </w:tr>
      <w:tr>
        <w:trPr>
          <w:cantSplit/>
        </w:trPr>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Molecular / bonding environment</w:t>
            </w:r>
          </w:p>
        </w:tc>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Local chemistry and symmetry.</w:t>
            </w:r>
          </w:p>
        </w:tc>
      </w:tr>
      <w:tr>
        <w:trPr>
          <w:cantSplit/>
        </w:trPr>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Phase / material environment</w:t>
            </w:r>
          </w:p>
        </w:tc>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Gas, plasma, liquid, solid, lattice, pressure-temperature state.</w:t>
            </w:r>
          </w:p>
        </w:tc>
      </w:tr>
      <w:tr>
        <w:trPr>
          <w:cantSplit/>
        </w:trPr>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Nucleosynthetic provenance</w:t>
            </w:r>
          </w:p>
        </w:tc>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Primordial, stellar, explosive, spallation, or synthetic origin history.</w:t>
            </w:r>
          </w:p>
        </w:tc>
      </w:tr>
    </w:tbl>
    <w:p>
      <w:pPr>
        <w:spacing w:after="20"/>
      </w:pPr>
    </w:p>
    <w:p>
      <w:pPr>
        <w:pStyle w:val="Heading2"/>
      </w:pPr>
      <w:r>
        <w:t>4.2 Categorization summary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Category</w:t>
            </w:r>
          </w:p>
        </w:tc>
        <w:tc>
          <w:tcPr>
            <w:tcW w:type="dxa" w:w="43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Class</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Entries</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38</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15</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15</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Post-transition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8</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Noble gas</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7</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7</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6</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6</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6</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Metalloid (conventional)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6</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Family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Superheavy; chemistry partly predicted</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4</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Block</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38</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Block</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30</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Block</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36</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Block</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14</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Period</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2</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Period</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2</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8</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Period</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3</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8</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Period</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4</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18</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Period</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5</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18</w:t>
            </w:r>
          </w:p>
        </w:tc>
      </w:tr>
      <w:tr>
        <w:trPr>
          <w:cantSplit/>
        </w:trPr>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Period</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6</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32</w:t>
            </w:r>
          </w:p>
        </w:tc>
      </w:tr>
      <w:tr>
        <w:trPr>
          <w:cantSplit/>
        </w:trPr>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Period</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7</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32</w:t>
            </w:r>
          </w:p>
        </w:tc>
      </w:tr>
    </w:tbl>
    <w:p>
      <w:pPr>
        <w:spacing w:after="20"/>
      </w:pPr>
    </w:p>
    <w:p>
      <w:pPr>
        <w:pStyle w:val="Heading2"/>
      </w:pPr>
      <w:r>
        <w:t>4.3 Guardrails</w:t>
      </w:r>
    </w:p>
    <w:p>
      <w:pPr>
        <w:pStyle w:val="ListBullet"/>
        <w:spacing w:after="50" w:line="250" w:lineRule="auto"/>
      </w:pPr>
      <w:r>
        <w:rPr>
          <w:rFonts w:ascii="Segoe UI" w:hAnsi="Segoe UI"/>
          <w:sz w:val="19"/>
        </w:rPr>
        <w:t>A line identification does not alone determine abundance, isotope history, chemical environment, or interior distribution.</w:t>
      </w:r>
    </w:p>
    <w:p>
      <w:pPr>
        <w:pStyle w:val="ListBullet"/>
        <w:spacing w:after="50" w:line="250" w:lineRule="auto"/>
      </w:pPr>
      <w:r>
        <w:rPr>
          <w:rFonts w:ascii="Segoe UI" w:hAnsi="Segoe UI"/>
          <w:sz w:val="19"/>
        </w:rPr>
        <w:t>Element classes do not license element-specific gravity or arbitrary new forces.</w:t>
      </w:r>
    </w:p>
    <w:p>
      <w:pPr>
        <w:pStyle w:val="ListBullet"/>
        <w:spacing w:after="50" w:line="250" w:lineRule="auto"/>
      </w:pPr>
      <w:r>
        <w:rPr>
          <w:rFonts w:ascii="Segoe UI" w:hAnsi="Segoe UI"/>
          <w:sz w:val="19"/>
        </w:rPr>
        <w:t>Opacity, resolution, blending, selection rules, and missing spectral bands belong to the Transmission Kernel.</w:t>
      </w:r>
    </w:p>
    <w:p>
      <w:pPr>
        <w:pStyle w:val="ListBullet"/>
        <w:spacing w:after="50" w:line="250" w:lineRule="auto"/>
      </w:pPr>
      <w:r>
        <w:rPr>
          <w:rFonts w:ascii="Segoe UI" w:hAnsi="Segoe UI"/>
          <w:sz w:val="19"/>
        </w:rPr>
        <w:t>A recorded unidentified line belongs to the Familiarity Kernel until a conservative classification is established.</w:t>
      </w:r>
    </w:p>
    <w:p>
      <w:pPr>
        <w:pStyle w:val="ListBullet"/>
        <w:spacing w:after="50" w:line="250" w:lineRule="auto"/>
      </w:pPr>
      <w:r>
        <w:rPr>
          <w:rFonts w:ascii="Segoe UI" w:hAnsi="Segoe UI"/>
          <w:sz w:val="19"/>
        </w:rPr>
        <w:t>Remote abundance and temperature are ensemble inferences from line families, continua, transfer models, and calibration—not properties extracted from one isolated atom.</w:t>
      </w:r>
    </w:p>
    <w:p>
      <w:pPr>
        <w:sectPr>
          <w:pgSz w:w="11909" w:h="16834"/>
          <w:pgMar w:top="936" w:right="1037" w:bottom="936" w:left="1037" w:header="360" w:footer="360" w:gutter="0"/>
          <w:cols w:space="720"/>
          <w:titlePg/>
          <w:docGrid w:linePitch="360"/>
        </w:sectPr>
      </w:pPr>
    </w:p>
    <w:p>
      <w:pPr>
        <w:pStyle w:val="Heading2"/>
      </w:pPr>
      <w:r>
        <w:t>4.4 Full 118-element categorized catalogue</w:t>
      </w:r>
    </w:p>
    <w:tbl>
      <w:tblPr>
        <w:tblStyle w:val="TableGrid"/>
        <w:tblW w:type="auto" w:w="0"/>
        <w:jc w:val="center"/>
        <w:tblLayout w:type="fixed"/>
        <w:tblLook w:firstColumn="1" w:firstRow="1" w:lastColumn="0" w:lastRow="0" w:noHBand="0" w:noVBand="1" w:val="04A0"/>
      </w:tblPr>
      <w:tblGrid>
        <w:gridCol w:w="1386"/>
        <w:gridCol w:w="1386"/>
        <w:gridCol w:w="1386"/>
        <w:gridCol w:w="1386"/>
        <w:gridCol w:w="1386"/>
        <w:gridCol w:w="1386"/>
        <w:gridCol w:w="1386"/>
        <w:gridCol w:w="1386"/>
        <w:gridCol w:w="1386"/>
        <w:gridCol w:w="1386"/>
        <w:gridCol w:w="1386"/>
      </w:tblGrid>
      <w:tr>
        <w:trPr>
          <w:tblHeader w:val="true"/>
        </w:trPr>
        <w:tc>
          <w:tcPr>
            <w:tcW w:type="dxa" w:w="503"/>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Z</w:t>
            </w:r>
          </w:p>
        </w:tc>
        <w:tc>
          <w:tcPr>
            <w:tcW w:type="dxa" w:w="6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Sym</w:t>
            </w:r>
          </w:p>
        </w:tc>
        <w:tc>
          <w:tcPr>
            <w:tcW w:type="dxa" w:w="129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Element</w:t>
            </w:r>
          </w:p>
        </w:tc>
        <w:tc>
          <w:tcPr>
            <w:tcW w:type="dxa" w:w="6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Period</w:t>
            </w:r>
          </w:p>
        </w:tc>
        <w:tc>
          <w:tcPr>
            <w:tcW w:type="dxa" w:w="136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Group/series</w:t>
            </w:r>
          </w:p>
        </w:tc>
        <w:tc>
          <w:tcPr>
            <w:tcW w:type="dxa" w:w="54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Block</w:t>
            </w:r>
          </w:p>
        </w:tc>
        <w:tc>
          <w:tcPr>
            <w:tcW w:type="dxa" w:w="151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Family</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Atomic weight / mass</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Isotope/provenance</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Origin clock</w:t>
            </w:r>
          </w:p>
        </w:tc>
        <w:tc>
          <w:tcPr>
            <w:tcW w:type="dxa" w:w="223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UM use</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Hydrogen</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Reactive nonmetal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1.0080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Big-Bang nucleosynthesis, then stellar processing</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Helium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4.0026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Big-Bang nucleosynthesis, then stellar processing</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Li</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Lithium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6.94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trace, cosmic-ray spallation and stellar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Beryllium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9.0122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trace, cosmic-ray spallation and stellar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Boron</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Metalloid (conventional)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10.81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trace, cosmic-ray spallation and stellar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Carbon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12.011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Nitrogen</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Reactive nonmetal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14.007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O</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Oxygen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15.999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Fluorine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18.998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20.180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Sodium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22.990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Mg</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Magnesium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24.305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Aluminium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26.982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Si</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Silicon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Metalloid (conventional)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28.085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Phosphorus</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Reactive nonmetal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30.974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Sulfur</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32.06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Cl</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Chlorine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35.45</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Argon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39.95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K</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Potassium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39.098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Ca</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Calcium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40.078</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Sc</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Scandium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44.956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Ti</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Titanium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47.867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Vanadium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50.942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Chromium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51.996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Mn</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Manganese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54.938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Iron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55.845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Stellar fusion and explosive nucleosynthesis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Co</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Cobalt</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9</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58.933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Ni</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Nickel</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10</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58.693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Cu</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Copper</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63.546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Zn</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Zinc</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65.38</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Gallium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69.723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Germanium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Metalloid (conventional)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72.630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As</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Arsenic</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Metalloid (conventional)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74.922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Selenium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Reactive nonmetal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78.971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Bromine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79.904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Kr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Krypton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83.798</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Rubidium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85.468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Strontium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87.62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39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Yttrium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88.906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Zr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Zirconium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91.224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Niobium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92.906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Mo</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Molybdenum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95.95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Tc</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Technetium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 stable isotope; trace natural</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Ru</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Ruthenium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101.07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Rh</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Rhodium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9</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102.91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Pd</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Palladium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10</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106.42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Ag</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Silver</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107.87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Cd</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Cadmium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112.41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In</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Indium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114.82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Sn</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Tin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Post-transition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118.71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Antimony</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Metalloid (conventional)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121.76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Tellurium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Metalloid (conventional)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127.60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I</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Iodine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126.90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Xe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Xenon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131.29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Cs</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Caesium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132.91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Ba</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Barium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137.33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138.91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Ce</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Cerium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140.12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Praseodymium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140.91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Nd</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Neodymium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144.24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Pm</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Promethium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[145]</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 stable isotope; trace natural</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Sm</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Samarium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150.36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Eu</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Europium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151.96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Gd</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Gadolinium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157.25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Terbium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158.93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Dy</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Dysprosium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162.50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Ho</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Holmium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164.93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Er</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Erbium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167.26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Tm</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Thulium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168.93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Yb</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Ytterbium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173.05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Lu</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Lutetium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Lanthanide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174.97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Hf</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Hafnium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178.49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Tantalum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180.95</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W</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Tungsten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183.84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Rhenium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186.21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Os</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Osmium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190.23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Ir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Iridium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9</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192.22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Pt</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Platinum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10</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195.08</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Au</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Gold</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196.97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Hg</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Mercury</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200.59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Tl</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Thallium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204.38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Pb</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Lead</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Post-transition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207.2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 least one stable isotope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Bi</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Bismuth</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Post-transition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208.98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Explosive nucleosynthesis and neutron-capture families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Polonium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Post-transition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[209]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Astatine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[210]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Radioactive r-process or related heavy-element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Rn</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[222]</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Closed-shell familiarity class; tests low-reactivity identity retention.</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Francium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[223]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Radioactive r-process or related heavy-element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Alkaline-earth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[226]</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89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[227]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Radioactive r-process or related heavy-element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Th</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Thorium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232.04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Pa</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Protactinium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231.04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Radioactive r-process or related heavy-element channels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U</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Uranium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238.03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Primordial or trace radioactive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Radioactive r-process or related heavy-element channels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Np</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Neptunium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[237]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Trace natural; mostly 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Pu</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Plutonium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[244]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Trace natural; mostly 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Am</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Americium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[243]</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Cm</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Curium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[247]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Bk</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Berkelium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[247]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Cf</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Californium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[251]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Es</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Einsteinium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[252]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Fm</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Fermium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[257]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Md</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Mendelevium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[258]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Nobelium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[259]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Lr</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Lawrencium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 series</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Actinide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[266]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Nested electron/nuclear channels; tests partial familiarity and radioactive clocks.</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Rf</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Rutherfordium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[267]</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Db</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Dubnium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[268]</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Sg</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Seaborgium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[269]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Bh</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Bohrium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[270]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Hs</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Hassium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[269]</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109</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Mt</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Meitnerium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9</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[277]</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110</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Ds</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Darmstadtium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10</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[281]</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111</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Rg</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Roentgenium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11</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[282]</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112</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Cn</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Copernicium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12</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Transition metal</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[285]</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113</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Nh</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Nihonium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13</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Superheavy; chemistry partly predicted</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[286]</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114</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Fl</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Flerovium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14</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Superheavy; chemistry partly predicted</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[290]</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115</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Mc</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Moscovium</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15</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Superheavy; chemistry partly predicted</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[290]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116</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Lv</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Livermorium</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16</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Superheavy; chemistry partly predicted</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[293]</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Atomic boundary class; relates nuclear identity, electron-shell response and environment-dependent chemistry.</w:t>
            </w:r>
          </w:p>
        </w:tc>
      </w:tr>
      <w:tr>
        <w:trPr>
          <w:cantSplit/>
        </w:trPr>
        <w:tc>
          <w:tcPr>
            <w:tcW w:type="dxa" w:w="50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117</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Ts</w:t>
            </w:r>
          </w:p>
        </w:tc>
        <w:tc>
          <w:tcPr>
            <w:tcW w:type="dxa" w:w="12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Tennessine</w:t>
            </w:r>
          </w:p>
        </w:tc>
        <w:tc>
          <w:tcPr>
            <w:tcW w:type="dxa" w:w="6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17</w:t>
            </w:r>
          </w:p>
        </w:tc>
        <w:tc>
          <w:tcPr>
            <w:tcW w:type="dxa" w:w="54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Halogen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[294]</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Valence-boundary class; tests high exchange propensity.</w:t>
            </w:r>
          </w:p>
        </w:tc>
      </w:tr>
      <w:tr>
        <w:trPr>
          <w:cantSplit/>
        </w:trPr>
        <w:tc>
          <w:tcPr>
            <w:tcW w:type="dxa" w:w="50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118</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Og</w:t>
            </w:r>
          </w:p>
        </w:tc>
        <w:tc>
          <w:tcPr>
            <w:tcW w:type="dxa" w:w="12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Oganesson</w:t>
            </w:r>
          </w:p>
        </w:tc>
        <w:tc>
          <w:tcPr>
            <w:tcW w:type="dxa" w:w="6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7</w:t>
            </w:r>
          </w:p>
        </w:tc>
        <w:tc>
          <w:tcPr>
            <w:tcW w:type="dxa" w:w="13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18</w:t>
            </w:r>
          </w:p>
        </w:tc>
        <w:tc>
          <w:tcPr>
            <w:tcW w:type="dxa" w:w="54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Noble gas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[294]</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Laboratory synthesis; astrophysical occurrence not a normal abundance class</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Closed-shell familiarity class; tests low-reactivity identity retention.</w:t>
            </w:r>
          </w:p>
        </w:tc>
      </w:tr>
    </w:tbl>
    <w:p>
      <w:pPr>
        <w:spacing w:after="20"/>
      </w:pPr>
    </w:p>
    <w:p>
      <w:pPr>
        <w:sectPr>
          <w:pgSz w:w="16834" w:h="11909" w:orient="landscape"/>
          <w:pgMar w:top="792" w:right="792" w:bottom="792" w:left="792" w:header="360" w:footer="360" w:gutter="0"/>
          <w:cols w:space="720"/>
          <w:titlePg/>
          <w:docGrid w:linePitch="360"/>
        </w:sectPr>
      </w:pPr>
    </w:p>
    <w:p>
      <w:pPr>
        <w:pStyle w:val="Heading1"/>
      </w:pPr>
      <w:r>
        <w:t>PART V — CROSS-SCALE OBJECT ATLAS</w:t>
      </w:r>
    </w:p>
    <w:p>
      <w:pPr>
        <w:spacing w:after="100" w:line="259" w:lineRule="auto"/>
      </w:pPr>
      <w:r>
        <w:rPr>
          <w:rFonts w:ascii="Segoe UI" w:hAnsi="Segoe UI"/>
          <w:b w:val="0"/>
          <w:i w:val="0"/>
          <w:color w:val="111111"/>
          <w:sz w:val="20"/>
        </w:rPr>
        <w:t>The atlas does not claim that one image, spectrum, or equation contains an entire object. Each entry keeps four clocks, direct records, established inferences, actual Boundaries, channel limits, familiarity classes, retention conditions, and UM reconstruction distinct.</w:t>
      </w:r>
    </w:p>
    <w:p>
      <w:pPr>
        <w:pStyle w:val="Heading2"/>
      </w:pPr>
      <w:r>
        <w:t>5.1 Planet language classes</w:t>
      </w:r>
    </w:p>
    <w:p>
      <w:pPr>
        <w:pStyle w:val="Heading3"/>
        <w:keepNext/>
      </w:pPr>
      <w:r>
        <w:t>PL-001 — Mercury (Rocky planet)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2,439.7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3.301e23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77–222 million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4.3–12.3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Cratering and volcanism; active surface change is slow</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Silicate rock, iron-rich core; Na, K, Ca and Mg exosphere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Rocky planet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Segoe UI" w:hAnsi="Segoe UI"/>
                </w:rPr>
                <w:t>Open source</w:t>
              </w:r>
            </w:hyperlink>
          </w:p>
        </w:tc>
      </w:tr>
    </w:tbl>
    <w:p>
      <w:pPr>
        <w:spacing w:after="40"/>
      </w:pPr>
    </w:p>
    <w:p>
      <w:pPr>
        <w:pStyle w:val="Heading3"/>
        <w:keepNext/>
      </w:pPr>
      <w:r>
        <w:t>PL-002 — Venus (Rocky planet)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6,051.8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4.867e24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38–261 million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2.1–14.5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Resurfacing and atmospheric chemistry clocks remain model-dependent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CO2 atmosphere; N, S, O signatures; silicate surface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Rocky planet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Segoe UI" w:hAnsi="Segoe UI"/>
                </w:rPr>
                <w:t>Open source</w:t>
              </w:r>
            </w:hyperlink>
          </w:p>
        </w:tc>
      </w:tr>
    </w:tbl>
    <w:p>
      <w:pPr>
        <w:spacing w:after="40"/>
      </w:pPr>
    </w:p>
    <w:p>
      <w:pPr>
        <w:pStyle w:val="Heading3"/>
        <w:keepNext/>
      </w:pPr>
      <w:r>
        <w:t>PL-003 — Earth (Rocky ocean planet)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6,371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5.9722e24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Local observer frame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Local / instrument delay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4.54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Continuously reprocessed by plate tectonics, water, atmosphere and life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 Si, Al, Fe, Ca, Na, K, Mg bulk crust; H-C-N-O biosphere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Rocky ocean planet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Segoe UI" w:hAnsi="Segoe UI"/>
                </w:rPr>
                <w:t>Open source</w:t>
              </w:r>
            </w:hyperlink>
          </w:p>
        </w:tc>
      </w:tr>
    </w:tbl>
    <w:p>
      <w:pPr>
        <w:spacing w:after="40"/>
      </w:pPr>
    </w:p>
    <w:p>
      <w:pPr>
        <w:pStyle w:val="Heading3"/>
        <w:keepNext/>
      </w:pPr>
      <w:r>
        <w:t>PL-004 — Mars (Rocky planet)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3,389.5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6.417e23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55–401 million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3.1–22.3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Ancient aqueous alteration, volcanism, impacts and present weathering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Fe oxides, silicates, CO2 atmosphere, H2O ice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Rocky planet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Segoe UI" w:hAnsi="Segoe UI"/>
                </w:rPr>
                <w:t>Open source</w:t>
              </w:r>
            </w:hyperlink>
          </w:p>
        </w:tc>
      </w:tr>
    </w:tbl>
    <w:p>
      <w:pPr>
        <w:spacing w:after="40"/>
      </w:pPr>
    </w:p>
    <w:p>
      <w:pPr>
        <w:pStyle w:val="Heading3"/>
        <w:keepNext/>
      </w:pPr>
      <w:r>
        <w:t>PL-005 — Jupiter (Gas 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69,911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1.898e27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588–968 million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32.7–53.8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Atmospheric circulation is current; interior differentiation is inferred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 and He dominate; CH4, NH3, H2O and trace heavy elements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Gas giant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Segoe UI" w:hAnsi="Segoe UI"/>
                </w:rPr>
                <w:t>Open source</w:t>
              </w:r>
            </w:hyperlink>
          </w:p>
        </w:tc>
      </w:tr>
    </w:tbl>
    <w:p>
      <w:pPr>
        <w:spacing w:after="40"/>
      </w:pPr>
    </w:p>
    <w:p>
      <w:pPr>
        <w:pStyle w:val="Heading3"/>
        <w:keepNext/>
      </w:pPr>
      <w:r>
        <w:t>PL-006 — Saturn (Gas 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58,232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5.683e26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1.2–1.67 billion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67–93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Atmosphere, rings and interior each have different processing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 and He dominate; CH4, NH3, H2O; ring water ice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Gas giant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Segoe UI" w:hAnsi="Segoe UI"/>
                </w:rPr>
                <w:t>Open source</w:t>
              </w:r>
            </w:hyperlink>
          </w:p>
        </w:tc>
      </w:tr>
    </w:tbl>
    <w:p>
      <w:pPr>
        <w:spacing w:after="40"/>
      </w:pPr>
    </w:p>
    <w:p>
      <w:pPr>
        <w:pStyle w:val="Heading3"/>
        <w:keepNext/>
      </w:pPr>
      <w:r>
        <w:t>PL-007 — Uranus (Ice 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25,362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8.681e25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2.6–3.2 billion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145–178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Interior thermal history and atmospheric circulation remain incomplete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 He, CH4 atmosphere; water/ammonia/methane-rich interior models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Ice giant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Segoe UI" w:hAnsi="Segoe UI"/>
                </w:rPr>
                <w:t>Open source</w:t>
              </w:r>
            </w:hyperlink>
          </w:p>
        </w:tc>
      </w:tr>
    </w:tbl>
    <w:p>
      <w:pPr>
        <w:spacing w:after="40"/>
      </w:pPr>
    </w:p>
    <w:p>
      <w:pPr>
        <w:pStyle w:val="Heading3"/>
        <w:keepNext/>
      </w:pPr>
      <w:r>
        <w:t>PL-008 — Neptune (Ice 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24,622 km mean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1.024e26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4.3–4.7 billion km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239–261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4.5–4.6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Solar-nebula matter; many heavy nuclei were made before the Solar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Active weather over a long interior cooling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thermal maps, timing; for visited planets also fields, gravity and in-situ samples.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Bulk mass, radius, atmosphere and interior are joint model inferences; confidence differs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 image scale: radiating or reflecting atmosphere/surface. At dynamical scale: gravitationally retained planet system.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Visible/IR/UV/radio light; occultation; spacecraft tracking; gravity; magnetic field; in-situ particles where available.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 He, CH4 atmosphere; volatile-rich interior models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photograph alone omits deep composition, isotope history and most interior states.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Ice giant with atmosphere, interior and orbital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Retained by self-gravity over Gyr while weather, chemistry and impacts exchange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High state diversity; nested atmosphere/interior/orbit; long retention; many partially independent channels.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Treat each instrument as a channel cut. Joint channels shrink the physical blind region; unresolved residuals enter the Familiarity Kernel.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1">
              <w:r>
                <w:rPr>
                  <w:color w:val="2F6B95"/>
                  <w:u w:val="single"/>
                  <w:rFonts w:ascii="Segoe UI" w:hAnsi="Segoe UI"/>
                </w:rPr>
                <w:t>Open source</w:t>
              </w:r>
            </w:hyperlink>
          </w:p>
        </w:tc>
      </w:tr>
    </w:tbl>
    <w:p>
      <w:pPr>
        <w:spacing w:after="40"/>
      </w:pPr>
    </w:p>
    <w:p>
      <w:pPr>
        <w:pStyle w:val="Heading2"/>
      </w:pPr>
      <w:r>
        <w:t>5.2 Stellar language classes</w:t>
      </w:r>
    </w:p>
    <w:p>
      <w:pPr>
        <w:pStyle w:val="Heading3"/>
        <w:keepNext/>
      </w:pPr>
      <w:r>
        <w:t>ST-001 — Sun (G-type main-sequence star)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695,700 km radius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1.989e30 kg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1 AU</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8.3 light-min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4.57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Core fusion, convection, rotation and magnetic-cycle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H/He spectrum plus trace-element absorption lines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G-type main-sequence star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2">
              <w:r>
                <w:rPr>
                  <w:color w:val="2F6B95"/>
                  <w:u w:val="single"/>
                  <w:rFonts w:ascii="Segoe UI" w:hAnsi="Segoe UI"/>
                </w:rPr>
                <w:t>Open source</w:t>
              </w:r>
            </w:hyperlink>
          </w:p>
        </w:tc>
      </w:tr>
    </w:tbl>
    <w:p>
      <w:pPr>
        <w:spacing w:after="40"/>
      </w:pPr>
    </w:p>
    <w:p>
      <w:pPr>
        <w:pStyle w:val="Heading3"/>
        <w:keepNext/>
      </w:pPr>
      <w:r>
        <w:t>ST-002 — Proxima Centauri (M-type red dwarf)</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0.154 solar radii</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0.122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4.2465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4.2465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Model-dependent; several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Main-sequence burning with flare and magnetic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Cool-star atomic and molecular spectra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M-type red dwarf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Segoe UI" w:hAnsi="Segoe UI"/>
                </w:rPr>
                <w:t>Open source</w:t>
              </w:r>
            </w:hyperlink>
          </w:p>
        </w:tc>
      </w:tr>
    </w:tbl>
    <w:p>
      <w:pPr>
        <w:spacing w:after="40"/>
      </w:pPr>
    </w:p>
    <w:p>
      <w:pPr>
        <w:pStyle w:val="Heading3"/>
        <w:keepNext/>
      </w:pPr>
      <w:r>
        <w:t>ST-003 — Sirius A (A-type main-sequence star)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1.7 solar radii</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2.1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8.6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8.6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System age about 0.2–0.3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Rapid main-sequence evolution; binary orbital clock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Hot photospheric absorption spectrum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A-type main-sequence star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Segoe UI" w:hAnsi="Segoe UI"/>
                </w:rPr>
                <w:t>Open source</w:t>
              </w:r>
            </w:hyperlink>
          </w:p>
        </w:tc>
      </w:tr>
    </w:tbl>
    <w:p>
      <w:pPr>
        <w:spacing w:after="40"/>
      </w:pPr>
    </w:p>
    <w:p>
      <w:pPr>
        <w:pStyle w:val="Heading3"/>
        <w:keepNext/>
      </w:pPr>
      <w:r>
        <w:t>ST-004 — Betelgeuse (Red supergiant)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700 solar radii</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15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700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700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10 million 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Pulsation, convection, mass loss and late fusion stages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Cool atmosphere with atomic and molecular signatures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Red supergiant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Segoe UI" w:hAnsi="Segoe UI"/>
                </w:rPr>
                <w:t>Open source</w:t>
              </w:r>
            </w:hyperlink>
          </w:p>
        </w:tc>
      </w:tr>
    </w:tbl>
    <w:p>
      <w:pPr>
        <w:spacing w:after="40"/>
      </w:pPr>
    </w:p>
    <w:p>
      <w:pPr>
        <w:pStyle w:val="Heading3"/>
        <w:keepNext/>
      </w:pPr>
      <w:r>
        <w:t>ST-005 — Sirius B (White dwarf)</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0.0084 solar radii</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1.02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8.6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8.6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System age about 0.2–0.3 Gyr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White-dwarf cooling clock after progenitor evolution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Hydrogen-dominated atmosphere over degenerate C/O interior model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White dwarf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Segoe UI" w:hAnsi="Segoe UI"/>
                </w:rPr>
                <w:t>Open source</w:t>
              </w:r>
            </w:hyperlink>
          </w:p>
        </w:tc>
      </w:tr>
    </w:tbl>
    <w:p>
      <w:pPr>
        <w:spacing w:after="40"/>
      </w:pPr>
    </w:p>
    <w:p>
      <w:pPr>
        <w:pStyle w:val="Heading3"/>
        <w:keepNext/>
      </w:pPr>
      <w:r>
        <w:t>ST-006 — PSR J0740+6620 (Millisecond pulsar / neutron star)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roughly 12 km; model-dependent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2.1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roughly 3,000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roughly 3,000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Spin-down and binary history are model-dependent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Constituent nuclei span primordial material and earlier stellar generations; the star also makes new nuclei.</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Millisecond rotation, accretion history and cooling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Spectra, brightness and timing records; resolved images only for selected stars; neutrinos available for the 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Temperature, radius, mass, composition and evolutionary state are joint inferences with class-dependent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Photosphere for ordinary light; gravitationally retained plasma for dynamics; compact-matter surface or emission region for remnants.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Multi-band photons, Doppler shifts, astrometry, asteroseismology, binaries; solar neutrinos; pulsar timing for neutron stars.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Nuclear-matter composition inferred, not directly sampled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One spectrum or image omits the complete core state, three-dimensional history and most internal trajectories.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Millisecond pulsar / neutron star plus spectral, variability and evolutionary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Self-gravity retains the star while fusion, radiation, winds and rotation exchange energy and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Very high state diversity and nesting; multiple clocks; channel coverage ranges from rich for the Sun to sparse for distant stars.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The star is a hierarchy of causal boundaries, not one state variable. UM should compile channel-consistent identities before proposing extra dynamics.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4">
              <w:r>
                <w:rPr>
                  <w:color w:val="2F6B95"/>
                  <w:u w:val="single"/>
                  <w:rFonts w:ascii="Segoe UI" w:hAnsi="Segoe UI"/>
                </w:rPr>
                <w:t>Open source</w:t>
              </w:r>
            </w:hyperlink>
          </w:p>
        </w:tc>
      </w:tr>
    </w:tbl>
    <w:p>
      <w:pPr>
        <w:spacing w:after="40"/>
      </w:pPr>
    </w:p>
    <w:p>
      <w:pPr>
        <w:pStyle w:val="Heading2"/>
      </w:pPr>
      <w:r>
        <w:t>5.3 Galaxy language classes</w:t>
      </w:r>
    </w:p>
    <w:p>
      <w:pPr>
        <w:pStyle w:val="Heading3"/>
        <w:keepNext/>
      </w:pPr>
      <w:r>
        <w:t>GA-001 — Milky Way (Barred spiral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&gt;100,000 light-year stellar disk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10^12 solar masses including halo;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Observer is inside 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0 to &gt;100,000 years across the disk</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Oldest populations &gt;13 Gyr; assembly extended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Ongoing star formation, enrichment, orbital mixing and mergers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Resolved stellar spectra, gas lines, dust bands and abundance gradients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Barred spiral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5">
              <w:r>
                <w:rPr>
                  <w:color w:val="2F6B95"/>
                  <w:u w:val="single"/>
                  <w:rFonts w:ascii="Segoe UI" w:hAnsi="Segoe UI"/>
                </w:rPr>
                <w:t>Open source</w:t>
              </w:r>
            </w:hyperlink>
          </w:p>
        </w:tc>
      </w:tr>
    </w:tbl>
    <w:p>
      <w:pPr>
        <w:spacing w:after="40"/>
      </w:pPr>
    </w:p>
    <w:p>
      <w:pPr>
        <w:pStyle w:val="Heading3"/>
        <w:keepNext/>
      </w:pPr>
      <w:r>
        <w:t>GA-002 — Andromeda / M31 (Barred spiral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roughly 200,000 light-year stellar extent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order 10^12 solar masses;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2.5 million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2.5 million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Old populations plus prolonged assembly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Star formation, accretion and merger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Resolved stars, gas and dust; metallicity and population gradients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Barred spiral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6">
              <w:r>
                <w:rPr>
                  <w:color w:val="2F6B95"/>
                  <w:u w:val="single"/>
                  <w:rFonts w:ascii="Segoe UI" w:hAnsi="Segoe UI"/>
                </w:rPr>
                <w:t>Open source</w:t>
              </w:r>
            </w:hyperlink>
          </w:p>
        </w:tc>
      </w:tr>
    </w:tbl>
    <w:p>
      <w:pPr>
        <w:spacing w:after="40"/>
      </w:pPr>
    </w:p>
    <w:p>
      <w:pPr>
        <w:pStyle w:val="Heading3"/>
        <w:keepNext/>
      </w:pPr>
      <w:r>
        <w:t>GA-003 — M87 (Giant elliptical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tens to hundreds of kiloparsecs by component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Massive galaxy plus cluster-scale halo;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54 million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54 million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Old stellar population with merger-built assembly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Jet, hot gas, black-hole accretion and cluster interaction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Old stellar spectra, X-ray gas and relativistic jet plasma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Giant elliptical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7">
              <w:r>
                <w:rPr>
                  <w:color w:val="2F6B95"/>
                  <w:u w:val="single"/>
                  <w:rFonts w:ascii="Segoe UI" w:hAnsi="Segoe UI"/>
                </w:rPr>
                <w:t>Open source</w:t>
              </w:r>
            </w:hyperlink>
          </w:p>
        </w:tc>
      </w:tr>
    </w:tbl>
    <w:p>
      <w:pPr>
        <w:spacing w:after="40"/>
      </w:pPr>
    </w:p>
    <w:p>
      <w:pPr>
        <w:pStyle w:val="Heading3"/>
        <w:keepNext/>
      </w:pPr>
      <w:r>
        <w:t>GA-004 — Small Magellanic Cloud (Dwarf irregular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roughly 7,000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few billion solar masses;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roughly 200,000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roughly 200,000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Extended star-formation and interaction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Current star formation and tidal interaction with the Milky Way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Low-metallicity stars, ionized gas and dust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Dwarf irregular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8">
              <w:r>
                <w:rPr>
                  <w:color w:val="2F6B95"/>
                  <w:u w:val="single"/>
                  <w:rFonts w:ascii="Segoe UI" w:hAnsi="Segoe UI"/>
                </w:rPr>
                <w:t>Open source</w:t>
              </w:r>
            </w:hyperlink>
          </w:p>
        </w:tc>
      </w:tr>
    </w:tbl>
    <w:p>
      <w:pPr>
        <w:spacing w:after="40"/>
      </w:pPr>
    </w:p>
    <w:p>
      <w:pPr>
        <w:pStyle w:val="Heading3"/>
        <w:keepNext/>
      </w:pPr>
      <w:r>
        <w:t>GA-005 — M82 (Starburst galaxy)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roughly 37,000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tens of billions of solar masses;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12 million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12 million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Older galaxy with a recent interaction-driven starburst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Gas and stellar nuclei span primordial matter and many generations of stellar nucleosynthesis.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Rapid star formation, winds, supernovae and feedback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Images, spectra, redshifts, stellar motions, gas velocities, lensing, radio and X-ray maps.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Stellar mass, dark-matter distribution, star-formation history and merger history are model-dependent joint inferences.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No single surface: stellar disk, gas, halo, group or cluster are nested causal retention domains.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UV/optical/IR/radio/X-ray light; resolved motions when near; lensing and satellite dynamics for gravitating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Emission lines, hot gas, dust and supernova-enriched material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Integrated light erases most individual stellar states; projected images erase depth; histories are many-to-one.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Starburst galaxy with stellar-population, gas, halo, activity and environment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Gravity retains the ensemble over many orbital periods while stars, gas, radiation and satellites exchange matter and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Extreme population diversity, deep nesting, long retention and heavy model dependence; many channels still leave degeneracies.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 galaxy is a ledger of interacting familiar classes. UM should preserve separate disk, halo, gas, black-hole and environmental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9">
              <w:r>
                <w:rPr>
                  <w:color w:val="2F6B95"/>
                  <w:u w:val="single"/>
                  <w:rFonts w:ascii="Segoe UI" w:hAnsi="Segoe UI"/>
                </w:rPr>
                <w:t>Open source</w:t>
              </w:r>
            </w:hyperlink>
          </w:p>
        </w:tc>
      </w:tr>
    </w:tbl>
    <w:p>
      <w:pPr>
        <w:spacing w:after="40"/>
      </w:pPr>
    </w:p>
    <w:p>
      <w:pPr>
        <w:pStyle w:val="Heading2"/>
      </w:pPr>
      <w:r>
        <w:t>5.4 Black-hole language classes</w:t>
      </w:r>
    </w:p>
    <w:p>
      <w:pPr>
        <w:pStyle w:val="Heading3"/>
        <w:keepNext/>
      </w:pPr>
      <w:r>
        <w:t>BH-001 — Sagittarius A* (Galactic-centre supermassive black hole)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r_s about 12 million km for 4.0e6 solar masses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4.0e6 solar masses from EHT calibration; other orbital estimates are more precise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26,000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26,000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Formation history not directly dated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Progenitor or accreted matter has older nuclear clocks; the black-hole record does not preserve all of them.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Minute-to-hour accretion variability; stellar orbits span years to decades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Emission from surrounding matter, stellar or gas dynamics, interferometric visibilities, X-rays or gravitational-wave strain.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Mass, spin, compactness and horizon consistency are inferred through general-relativistic models and environmental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Event horizon is a theoretical causal boundary consistent with data; the measured bright ring or accretion flow is not the horizon itself.</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Orbital dynamics; radio interferometry; optical/IR/X-ray plasma; gravitational waves, depending on object.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Ionized accretion plasma; stellar spectra and maser/astrometric references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External records do not encode a recoverable microscopic interior history; plasma emission also has radiative-transfer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Galactic-centre supermassive black hole with mass, spin, accretion, environment and waveform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Externally characterized by long-lived mass/spin/charge parameters while accretion and environment remain dynamic.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Few external parameters but highly layered inference: detector, environment, relativistic transfer and population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This is the strongest warning against confusing simple outward descriptors with simple underlying history. UM can index the causal cut but cannot infer erased microhistory.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0">
              <w:r>
                <w:rPr>
                  <w:color w:val="2F6B95"/>
                  <w:u w:val="single"/>
                  <w:rFonts w:ascii="Segoe UI" w:hAnsi="Segoe UI"/>
                </w:rPr>
                <w:t>Open source</w:t>
              </w:r>
            </w:hyperlink>
          </w:p>
        </w:tc>
      </w:tr>
    </w:tbl>
    <w:p>
      <w:pPr>
        <w:spacing w:after="40"/>
      </w:pPr>
    </w:p>
    <w:p>
      <w:pPr>
        <w:pStyle w:val="Heading3"/>
        <w:keepNext/>
      </w:pPr>
      <w:r>
        <w:t>BH-002 — M87* (Supermassive black hole)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r_s about 19 billion km for 6.5e9 solar masses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6.5e9 solar masses with statistical and systematic uncertainty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54 million light-years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54 million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Formation and growth history inferred from galaxy evolution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Progenitor or accreted matter has older nuclear clocks; the black-hole record does not preserve all of them.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Horizon-scale emission, accretion and jet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Emission from surrounding matter, stellar or gas dynamics, interferometric visibilities, X-rays or gravitational-wave strain.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Mass, spin, compactness and horizon consistency are inferred through general-relativistic models and environmental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Event horizon is a theoretical causal boundary consistent with data; the measured bright ring or accretion flow is not the horizon itself.</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Orbital dynamics; radio interferometry; optical/IR/X-ray plasma; gravitational waves, depending on object.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Synchrotron-emitting plasma and multi-band jet material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External records do not encode a recoverable microscopic interior history; plasma emission also has radiative-transfer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Supermassive black hole with mass, spin, accretion, environment and waveform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Externally characterized by long-lived mass/spin/charge parameters while accretion and environment remain dynamic.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Few external parameters but highly layered inference: detector, environment, relativistic transfer and population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This is the strongest warning against confusing simple outward descriptors with simple underlying history. UM can index the causal cut but cannot infer erased microhistory.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1">
              <w:r>
                <w:rPr>
                  <w:color w:val="2F6B95"/>
                  <w:u w:val="single"/>
                  <w:rFonts w:ascii="Segoe UI" w:hAnsi="Segoe UI"/>
                </w:rPr>
                <w:t>Open source</w:t>
              </w:r>
            </w:hyperlink>
          </w:p>
        </w:tc>
      </w:tr>
    </w:tbl>
    <w:p>
      <w:pPr>
        <w:spacing w:after="40"/>
      </w:pPr>
    </w:p>
    <w:p>
      <w:pPr>
        <w:pStyle w:val="Heading3"/>
        <w:keepNext/>
      </w:pPr>
      <w:r>
        <w:t>BH-003 — Cygnus X-1 (Stellar-mass black-hole binary)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r_s about 63 km for 21.2 solar masses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21.2 ± 2.2 solar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2.22 +0.18/-0.17 kpc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7,200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Massive-star remnant; exact formation epoch model-dependent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Progenitor or accreted matter has older nuclear clocks; the black-hole record does not preserve all of them.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Binary orbit, accretion-state and X-ray variability clocks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Emission from surrounding matter, stellar or gas dynamics, interferometric visibilities, X-rays or gravitational-wave strain.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Mass, spin, compactness and horizon consistency are inferred through general-relativistic models and environmental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Event horizon is a theoretical causal boundary consistent with data; the measured bright ring or accretion flow is not the horizon itself.</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Orbital dynamics; radio interferometry; optical/IR/X-ray plasma; gravitational waves, depending on object.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Companion-star spectrum and accretion-disk atomic lines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External records do not encode a recoverable microscopic interior history; plasma emission also has radiative-transfer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Stellar-mass black-hole binary with mass, spin, accretion, environment and waveform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Externally characterized by long-lived mass/spin/charge parameters while accretion and environment remain dynamic.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Few external parameters but highly layered inference: detector, environment, relativistic transfer and population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This is the strongest warning against confusing simple outward descriptors with simple underlying history. UM can index the causal cut but cannot infer erased microhistory.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2">
              <w:r>
                <w:rPr>
                  <w:color w:val="2F6B95"/>
                  <w:u w:val="single"/>
                  <w:rFonts w:ascii="Segoe UI" w:hAnsi="Segoe UI"/>
                </w:rPr>
                <w:t>Open source</w:t>
              </w:r>
            </w:hyperlink>
          </w:p>
        </w:tc>
      </w:tr>
    </w:tbl>
    <w:p>
      <w:pPr>
        <w:spacing w:after="40"/>
      </w:pPr>
    </w:p>
    <w:p>
      <w:pPr>
        <w:pStyle w:val="Heading3"/>
        <w:keepNext/>
      </w:pPr>
      <w:r>
        <w:t>BH-004 — GW150914 remnant (Binary-merger black-hole remnant)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Characteristic radius or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r_s about 180 km for roughly 62 solar masses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roughly 62 solar masses after radiated gravitational-wave energy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Distance from Earth</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luminosity distance about 410 Mpc in discovery analysis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Signal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about 1.3 billion years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Formation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Remnant formed at the observed merger epoch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Material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Progenitor or accreted matter has older nuclear clocks; the black-hole record does not preserve all of them.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Processing 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Sub-second merger and ringdown clock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Direct records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Emission from surrounding matter, stellar or gas dynamics, interferometric visibilities, X-rays or gravitational-wave strain.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Established inference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Mass, spin, compactness and horizon consistency are inferred through general-relativistic models and environmental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Actual Boundary at this scale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Event horizon is a theoretical causal boundary consistent with data; the measured bright ring or accretion flow is not the horizon itself.</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Dominant channels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Orbital dynamics; radio interferometry; optical/IR/X-ray plasma; gravitational waves, depending on object.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Atomic-family evidence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No atomic composition channel in the gravitational-wave record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External records do not encode a recoverable microscopic interior history; plasma emission also has radiative-transfer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Familiarity class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Binary-merger black-hole remnant with mass, spin, accretion, environment and waveform subclasses.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Identity retention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Externally characterized by long-lived mass/spin/charge parameters while accretion and environment remain dynamic.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Complexity profile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Few external parameters but highly layered inference: detector, environment, relativistic transfer and population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UM reinterpretation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This is the strongest warning against confusing simple outward descriptors with simple underlying history. UM can index the causal cut but cannot infer erased microhistory.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Evidence 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6"/>
              </w:rPr>
              <w:t>R/E established; U interpretive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6"/>
              </w:rPr>
              <w:t>Source URL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3">
              <w:r>
                <w:rPr>
                  <w:color w:val="2F6B95"/>
                  <w:u w:val="single"/>
                  <w:rFonts w:ascii="Segoe UI" w:hAnsi="Segoe UI"/>
                </w:rPr>
                <w:t>Open source</w:t>
              </w:r>
            </w:hyperlink>
          </w:p>
        </w:tc>
      </w:tr>
    </w:tbl>
    <w:p>
      <w:pPr>
        <w:spacing w:after="40"/>
      </w:pPr>
    </w:p>
    <w:p>
      <w:pPr>
        <w:pStyle w:val="Heading2"/>
      </w:pPr>
      <w:r>
        <w:t>5.5 Persons and technology as a local causal language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intent → action → device → encoded network record → computation → returned record → interpretation</w:t>
            </w:r>
          </w:p>
        </w:tc>
      </w:tr>
    </w:tbl>
    <w:p>
      <w:pPr>
        <w:spacing w:after="20"/>
      </w:pPr>
    </w:p>
    <w:p>
      <w:pPr>
        <w:spacing w:after="100" w:line="259" w:lineRule="auto"/>
      </w:pPr>
      <w:r>
        <w:rPr>
          <w:rFonts w:ascii="Segoe UI" w:hAnsi="Segoe UI"/>
          <w:b w:val="0"/>
          <w:i w:val="0"/>
          <w:color w:val="111111"/>
          <w:sz w:val="20"/>
        </w:rPr>
        <w:t>A human–AI conversation exists through a local causal chain and becomes meaningful to receivers with compatible language and records. The universe does not require a global state variable stating that the conversation occurred. This example demonstrates that real local events can be omitted from a coarse cosmological description without becoming unreal.</w:t>
      </w:r>
    </w:p>
    <w:p>
      <w:pPr>
        <w:pStyle w:val="Heading2"/>
      </w:pPr>
      <w:r>
        <w:t>5.6 Compiler visualization</w:t>
      </w:r>
    </w:p>
    <w:tbl>
      <w:tblPr>
        <w:tblStyle w:val="TableGrid"/>
        <w:tblW w:type="auto" w:w="0"/>
        <w:jc w:val="left"/>
        <w:tblLayout w:type="fixed"/>
        <w:tblLook w:firstColumn="1" w:firstRow="1" w:lastColumn="0" w:lastRow="0" w:noHBand="0" w:noVBand="1" w:val="04A0"/>
      </w:tblPr>
      <w:tblGrid>
        <w:gridCol w:w="4917"/>
        <w:gridCol w:w="4917"/>
      </w:tblGrid>
      <w:tr>
        <w:tc>
          <w:tcPr>
            <w:tcW w:type="dxa" w:w="1152"/>
            <w:shd w:fill="E78C45"/>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pPr>
              <w:jc w:val="center"/>
            </w:pPr>
            <w:r>
              <w:rPr>
                <w:rFonts w:ascii="Segoe UI" w:hAnsi="Segoe UI"/>
                <w:b/>
                <w:color w:val="FFFFFF"/>
                <w:sz w:val="19"/>
              </w:rPr>
              <w:t>U</w:t>
            </w:r>
          </w:p>
        </w:tc>
        <w:tc>
          <w:tcPr>
            <w:tcW w:type="dxa" w:w="8280"/>
            <w:tcBorders>
              <w:top w:val="single" w:sz="6" w:space="0" w:color="E78C45"/>
              <w:left w:val="single" w:sz="6" w:space="0" w:color="E78C45"/>
              <w:bottom w:val="single" w:sz="6" w:space="0" w:color="E78C45"/>
              <w:right w:val="single" w:sz="6" w:space="0" w:color="E78C45"/>
              <w:insideH w:val="single" w:sz="6" w:space="0" w:color="E78C45"/>
              <w:insideV w:val="single" w:sz="6" w:space="0" w:color="E78C45"/>
            </w:tcBorders>
            <w:tcMar>
              <w:top w:w="70" w:type="dxa"/>
              <w:start w:w="80" w:type="dxa"/>
              <w:bottom w:w="70" w:type="dxa"/>
              <w:end w:w="80" w:type="dxa"/>
            </w:tcMar>
          </w:tcPr>
          <w:p>
            <w:r>
              <w:rPr>
                <w:rFonts w:ascii="Segoe UI" w:hAnsi="Segoe UI"/>
                <w:sz w:val="19"/>
              </w:rPr>
              <w:t>Didactic visualization, not a physical mechanism.</w:t>
            </w:r>
          </w:p>
        </w:tc>
      </w:tr>
    </w:tbl>
    <w:p>
      <w:pPr>
        <w:spacing w:after="20"/>
      </w:pPr>
    </w:p>
    <w:p>
      <w:pPr>
        <w:spacing w:after="100" w:line="259" w:lineRule="auto"/>
      </w:pPr>
      <w:r>
        <w:rPr>
          <w:rFonts w:ascii="Segoe UI" w:hAnsi="Segoe UI"/>
          <w:b w:val="0"/>
          <w:i w:val="0"/>
          <w:color w:val="111111"/>
          <w:sz w:val="20"/>
        </w:rPr>
        <w:t>A sentence may be visualized as a record that is tokenized, assigned relations, evolved through an internal phase or rotation, and compiled into a small world of stable objects and links. The visualization is useful because it shows how a compact record can generate a relational model. It must not be used as evidence that literal words or sentences physically spin. The physical content begins only after a mechanism and record map are specified.</w:t>
      </w:r>
    </w:p>
    <w:p>
      <w:pPr>
        <w:sectPr>
          <w:pgSz w:w="11909" w:h="16834"/>
          <w:pgMar w:top="936" w:right="1037" w:bottom="936" w:left="1037" w:header="360" w:footer="360" w:gutter="0"/>
          <w:cols w:space="720"/>
          <w:titlePg/>
          <w:docGrid w:linePitch="360"/>
        </w:sectPr>
      </w:pPr>
    </w:p>
    <w:p>
      <w:pPr>
        <w:pStyle w:val="Heading1"/>
      </w:pPr>
      <w:r>
        <w:t>PART VI — OBSERVABLE MATHEMATICS</w:t>
      </w:r>
    </w:p>
    <w:p>
      <w:pPr>
        <w:spacing w:after="100" w:line="259" w:lineRule="auto"/>
      </w:pPr>
      <w:r>
        <w:rPr>
          <w:rFonts w:ascii="Segoe UI" w:hAnsi="Segoe UI"/>
          <w:b w:val="0"/>
          <w:i w:val="0"/>
          <w:color w:val="111111"/>
          <w:sz w:val="20"/>
        </w:rPr>
        <w:t>Every equation begins with records and ends with a bounded inference. The equation cards below preserve inputs, outputs, validity Boundaries, physical channels, and UM interpretation. A formula is not a universal decoder; its domain assumptions are part of the observable.</w:t>
      </w:r>
    </w:p>
    <w:p>
      <w:pPr>
        <w:pStyle w:val="Heading3"/>
        <w:keepNext/>
      </w:pPr>
      <w:r>
        <w:t>OM-001 — Atomic transition</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Delta E = h nu = h c / lambda</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Calibrated spectral line wavelength or frequency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Energy-level difference and element/ion candidates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Line identification, calibration, broadening and radiative environment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Defines an atomic familiarity token; it does not alone fix abundance or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4">
              <w:r>
                <w:rPr>
                  <w:color w:val="2F6B95"/>
                  <w:u w:val="single"/>
                  <w:rFonts w:ascii="Segoe UI" w:hAnsi="Segoe UI"/>
                </w:rPr>
                <w:t>Open source</w:t>
              </w:r>
            </w:hyperlink>
          </w:p>
        </w:tc>
      </w:tr>
    </w:tbl>
    <w:p>
      <w:pPr>
        <w:spacing w:after="40"/>
      </w:pPr>
    </w:p>
    <w:p>
      <w:pPr>
        <w:pStyle w:val="Heading3"/>
        <w:keepNext/>
      </w:pPr>
      <w:r>
        <w:t>OM-002 — Spectral redshift</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z = (lambda_obs - lambda_rest) / lambda_rest</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Observed and laboratory wavelengths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Relative shift; velocity only in an appropriate regime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Separate Doppler, gravitational and cosmological contributions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Maps a preserved wavelength relation into a motion/gravity/expansion class.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Segoe UI" w:hAnsi="Segoe UI"/>
                </w:rPr>
                <w:t>Open source</w:t>
              </w:r>
            </w:hyperlink>
          </w:p>
        </w:tc>
      </w:tr>
    </w:tbl>
    <w:p>
      <w:pPr>
        <w:spacing w:after="40"/>
      </w:pPr>
    </w:p>
    <w:p>
      <w:pPr>
        <w:pStyle w:val="Heading3"/>
        <w:keepNext/>
      </w:pPr>
      <w:r>
        <w:t>OM-003 — Inverse-square flux</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F = L / (4 pi d^2)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Flux plus independently constrained distance or luminosity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Luminosity or distance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Isotropic propagation, geometry and attenuation assumptions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Photometry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Distance creates a signal gradient, but attenuation and beaming are separate boundaries.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Segoe UI" w:hAnsi="Segoe UI"/>
                </w:rPr>
                <w:t>Open source</w:t>
              </w:r>
            </w:hyperlink>
          </w:p>
        </w:tc>
      </w:tr>
    </w:tbl>
    <w:p>
      <w:pPr>
        <w:spacing w:after="40"/>
      </w:pPr>
    </w:p>
    <w:p>
      <w:pPr>
        <w:pStyle w:val="Heading3"/>
        <w:keepNext/>
      </w:pPr>
      <w:r>
        <w:t>OM-004 — Thermal luminosity</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L = 4 pi R^2 sigma T_eff^4</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Bolometric flux, distance and spectral temperature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Effective radius or luminosity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Blackbody/effective-temperature approximation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Photometry + spectrum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Joint channels convert a light record into an effective emitting-boundary class.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Segoe UI" w:hAnsi="Segoe UI"/>
                </w:rPr>
                <w:t>Open source</w:t>
              </w:r>
            </w:hyperlink>
          </w:p>
        </w:tc>
      </w:tr>
    </w:tbl>
    <w:p>
      <w:pPr>
        <w:spacing w:after="40"/>
      </w:pPr>
    </w:p>
    <w:p>
      <w:pPr>
        <w:pStyle w:val="Heading3"/>
        <w:keepNext/>
      </w:pPr>
      <w:r>
        <w:t>OM-005 — Wien displacement</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lambda_max T = b</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Peak of an approximately thermal spectrum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Colour/effective temperature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Requires a near-thermal continuum and known spectral convention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Spectrum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 compact temperature token from a continuum shape; not a complete microstate.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Segoe UI" w:hAnsi="Segoe UI"/>
                </w:rPr>
                <w:t>Open source</w:t>
              </w:r>
            </w:hyperlink>
          </w:p>
        </w:tc>
      </w:tr>
    </w:tbl>
    <w:p>
      <w:pPr>
        <w:spacing w:after="40"/>
      </w:pPr>
    </w:p>
    <w:p>
      <w:pPr>
        <w:pStyle w:val="Heading3"/>
        <w:keepNext/>
      </w:pPr>
      <w:r>
        <w:t>OM-006 — Line-of-sight Doppler</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Delta lambda / lambda approximately v_r / c</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Line shift relative to a rest standard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Radial velocity in the low-speed limit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Relativistic, gravitational and convective shifts may matter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Motion familiarity class carried by relative line displacement.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Segoe UI" w:hAnsi="Segoe UI"/>
                </w:rPr>
                <w:t>Open source</w:t>
              </w:r>
            </w:hyperlink>
          </w:p>
        </w:tc>
      </w:tr>
    </w:tbl>
    <w:p>
      <w:pPr>
        <w:spacing w:after="40"/>
      </w:pPr>
    </w:p>
    <w:p>
      <w:pPr>
        <w:pStyle w:val="Heading3"/>
        <w:keepNext/>
      </w:pPr>
      <w:r>
        <w:t>OM-007 — Orbital mass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M approximately 4 pi^2 a^3 / (G P^2)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Orbital scale and period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Enclosed or system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Two-body or modelled multi-body dynamics; inclination and distance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Astrometry + timing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 dynamical mass class; composition remains in the Transmission Kernel of this channel.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Segoe UI" w:hAnsi="Segoe UI"/>
                </w:rPr>
                <w:t>Open source</w:t>
              </w:r>
            </w:hyperlink>
          </w:p>
        </w:tc>
      </w:tr>
    </w:tbl>
    <w:p>
      <w:pPr>
        <w:spacing w:after="40"/>
      </w:pPr>
    </w:p>
    <w:p>
      <w:pPr>
        <w:pStyle w:val="Heading3"/>
        <w:keepNext/>
      </w:pPr>
      <w:r>
        <w:t>OM-008 — Transit depth</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delta approximately (R_p / R_star)^2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Relative light-curve decrement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Radius ratio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Geometry, limb darkening, spots and contamination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Time-series photometry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 repeated boundary-crossing token rather than a direct image of the planet.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6">
              <w:r>
                <w:rPr>
                  <w:color w:val="2F6B95"/>
                  <w:u w:val="single"/>
                  <w:rFonts w:ascii="Segoe UI" w:hAnsi="Segoe UI"/>
                </w:rPr>
                <w:t>Open source</w:t>
              </w:r>
            </w:hyperlink>
          </w:p>
        </w:tc>
      </w:tr>
    </w:tbl>
    <w:p>
      <w:pPr>
        <w:spacing w:after="40"/>
      </w:pPr>
    </w:p>
    <w:p>
      <w:pPr>
        <w:pStyle w:val="Heading3"/>
        <w:keepNext/>
      </w:pPr>
      <w:r>
        <w:t>OM-009 — Radiative transfer</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dI_nu/ds = -alpha_nu I_nu + j_nu</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Intensity as a function of wavelength and path model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Opacity, source function, temperature or abundance constraints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Geometry, local thermodynamic equilibrium and line model choices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Explains why spectra are channel-weighted reconstructions, not transparent inventories.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4">
              <w:r>
                <w:rPr>
                  <w:color w:val="2F6B95"/>
                  <w:u w:val="single"/>
                  <w:rFonts w:ascii="Segoe UI" w:hAnsi="Segoe UI"/>
                </w:rPr>
                <w:t>Open source</w:t>
              </w:r>
            </w:hyperlink>
          </w:p>
        </w:tc>
      </w:tr>
    </w:tbl>
    <w:p>
      <w:pPr>
        <w:spacing w:after="40"/>
      </w:pPr>
    </w:p>
    <w:p>
      <w:pPr>
        <w:pStyle w:val="Heading3"/>
        <w:keepNext/>
      </w:pPr>
      <w:r>
        <w:t>OM-010 — Hydrostatic balance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dP/dr = -G m(r) rho(r) / r^2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Boundary conditions and equation of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Interior pressure-density profile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Approximate equilibrium and assumed equation of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Gravity + thermodynamics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An interior identity model built from boundary data; not directly observed layer by layer.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3">
              <w:r>
                <w:rPr>
                  <w:color w:val="2F6B95"/>
                  <w:u w:val="single"/>
                  <w:rFonts w:ascii="Segoe UI" w:hAnsi="Segoe UI"/>
                </w:rPr>
                <w:t>Open source</w:t>
              </w:r>
            </w:hyperlink>
          </w:p>
        </w:tc>
      </w:tr>
    </w:tbl>
    <w:p>
      <w:pPr>
        <w:spacing w:after="40"/>
      </w:pPr>
    </w:p>
    <w:p>
      <w:pPr>
        <w:pStyle w:val="Heading3"/>
        <w:keepNext/>
      </w:pPr>
      <w:r>
        <w:t>OM-011 — Virial scale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M approximately R v^2 / G</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Size and velocity dispersion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Dynamical mass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Equilibrium, geometry and tracer-bias assumptions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Imaging + spectroscopy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Makes gravitationally familiar matter visible through motion even when photon-dark.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5">
              <w:r>
                <w:rPr>
                  <w:color w:val="2F6B95"/>
                  <w:u w:val="single"/>
                  <w:rFonts w:ascii="Segoe UI" w:hAnsi="Segoe UI"/>
                </w:rPr>
                <w:t>Open source</w:t>
              </w:r>
            </w:hyperlink>
          </w:p>
        </w:tc>
      </w:tr>
    </w:tbl>
    <w:p>
      <w:pPr>
        <w:spacing w:after="40"/>
      </w:pPr>
    </w:p>
    <w:p>
      <w:pPr>
        <w:pStyle w:val="Heading3"/>
        <w:keepNext/>
      </w:pPr>
      <w:r>
        <w:t>OM-012 — Einstein angle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theta_E^2 = (4GM/c^2)(D_ls/(D_l D_s))</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Image geometry and source/lens distances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Projected lens mass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Lens model, line-of-sight structure and geometry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Gravitational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 joint-channel route that can shrink the photon Transmission Kernel for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15">
              <w:r>
                <w:rPr>
                  <w:color w:val="2F6B95"/>
                  <w:u w:val="single"/>
                  <w:rFonts w:ascii="Segoe UI" w:hAnsi="Segoe UI"/>
                </w:rPr>
                <w:t>Open source</w:t>
              </w:r>
            </w:hyperlink>
          </w:p>
        </w:tc>
      </w:tr>
    </w:tbl>
    <w:p>
      <w:pPr>
        <w:spacing w:after="40"/>
      </w:pPr>
    </w:p>
    <w:p>
      <w:pPr>
        <w:pStyle w:val="Heading3"/>
        <w:keepNext/>
      </w:pPr>
      <w:r>
        <w:t>OM-013 — Schwarzschild scale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r_s = 2 G M / c^2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Mass inferred from dynamics or waveform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Characteristic non-spinning horizon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General relativity; spin and environment require richer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Dynamics / GW / EHT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Defines a causal-scale token, not an image of an interior.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0">
              <w:r>
                <w:rPr>
                  <w:color w:val="2F6B95"/>
                  <w:u w:val="single"/>
                  <w:rFonts w:ascii="Segoe UI" w:hAnsi="Segoe UI"/>
                </w:rPr>
                <w:t>Open source</w:t>
              </w:r>
            </w:hyperlink>
          </w:p>
        </w:tc>
      </w:tr>
    </w:tbl>
    <w:p>
      <w:pPr>
        <w:spacing w:after="40"/>
      </w:pPr>
    </w:p>
    <w:p>
      <w:pPr>
        <w:pStyle w:val="Heading3"/>
        <w:keepNext/>
      </w:pPr>
      <w:r>
        <w:t>OM-014 — Eddington luminosity</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L_Edd = 4 pi G M m_p c / sigma_T</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Mass and plasma-composition assumptions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Radiative-force balance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Steady spherical ionized hydrogen approximation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Luminosity + spectrum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An environment-gated accretion scale with explicit assumptions.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5">
              <w:r>
                <w:rPr>
                  <w:color w:val="2F6B95"/>
                  <w:u w:val="single"/>
                  <w:rFonts w:ascii="Segoe UI" w:hAnsi="Segoe UI"/>
                </w:rPr>
                <w:t>Open source</w:t>
              </w:r>
            </w:hyperlink>
          </w:p>
        </w:tc>
      </w:tr>
    </w:tbl>
    <w:p>
      <w:pPr>
        <w:spacing w:after="40"/>
      </w:pPr>
    </w:p>
    <w:p>
      <w:pPr>
        <w:pStyle w:val="Heading3"/>
        <w:keepNext/>
      </w:pPr>
      <w:r>
        <w:t>OM-015 — Chirp mass</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M_c = (m1 m2)^(3/5) / (m1+m2)^(1/5)</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Gravitational-wave phase evolution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Best-measured binary mass combination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Waveform family, detector calibration and source priors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Gravitational waves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 familiar waveform class carried without atomic-composition information.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3">
              <w:r>
                <w:rPr>
                  <w:color w:val="2F6B95"/>
                  <w:u w:val="single"/>
                  <w:rFonts w:ascii="Segoe UI" w:hAnsi="Segoe UI"/>
                </w:rPr>
                <w:t>Open source</w:t>
              </w:r>
            </w:hyperlink>
          </w:p>
        </w:tc>
      </w:tr>
    </w:tbl>
    <w:p>
      <w:pPr>
        <w:spacing w:after="40"/>
      </w:pPr>
    </w:p>
    <w:p>
      <w:pPr>
        <w:pStyle w:val="Heading3"/>
        <w:keepNext/>
      </w:pPr>
      <w:r>
        <w:t>OM-016 — Angular gravitational scale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theta_g = G M / (D c^2)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Interferometric structure plus distance calibration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Mass-to-distance or horizon-scale consistency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Emission model, scattering, GRMHD calibration and geometry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Very-long-baseline interferometry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Separates measured plasma ring from inferred spacetime scale.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1">
              <w:r>
                <w:rPr>
                  <w:color w:val="2F6B95"/>
                  <w:u w:val="single"/>
                  <w:rFonts w:ascii="Segoe UI" w:hAnsi="Segoe UI"/>
                </w:rPr>
                <w:t>Open source</w:t>
              </w:r>
            </w:hyperlink>
          </w:p>
        </w:tc>
      </w:tr>
    </w:tbl>
    <w:p>
      <w:pPr>
        <w:spacing w:after="40"/>
      </w:pPr>
    </w:p>
    <w:p>
      <w:pPr>
        <w:pStyle w:val="Heading3"/>
        <w:keepNext/>
      </w:pPr>
      <w:r>
        <w:t>OM-017 — Transmission Kernel</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K^T_S = {Delta X : M_S(X+Delta X)=M_S(X)}</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Declared measurement map and equivalence test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World-state distinctions absent from the record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Algebraic kernel only for linearized maps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Any 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Formalizes the actual physical blind region of a chosen channel.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UM_031 local artifact</w:t>
            </w:r>
          </w:p>
        </w:tc>
      </w:tr>
    </w:tbl>
    <w:p>
      <w:pPr>
        <w:spacing w:after="40"/>
      </w:pPr>
    </w:p>
    <w:p>
      <w:pPr>
        <w:pStyle w:val="Heading3"/>
        <w:keepNext/>
      </w:pPr>
      <w:r>
        <w:t>OM-018 — Familiarity Kernel</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K^F_S = {d in D_S : C_S(d)=unfamiliar}</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Record and current validated decoder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Recorded patterns lacking a language assignment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Not generally linear; depends on conservative class library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Any 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Formalizes the familiarity insight without calling recorded structure inaccessible.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UM_031 local artifact</w:t>
            </w:r>
          </w:p>
        </w:tc>
      </w:tr>
    </w:tbl>
    <w:p>
      <w:pPr>
        <w:spacing w:after="40"/>
      </w:pPr>
    </w:p>
    <w:p>
      <w:pPr>
        <w:pStyle w:val="Heading3"/>
        <w:keepNext/>
      </w:pPr>
      <w:r>
        <w:t>OM-019 — Joint-channel blind region</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K^T_joint = intersection_i K^T_i</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Multiple calibrated measurement maps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Distinctions erased by every included 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Linearized statement; correlated systematics remain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Multi-messenger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Shows why adding genuinely independent channels can reveal a previously hidden class.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UM_031 local artifact</w:t>
            </w:r>
          </w:p>
        </w:tc>
      </w:tr>
    </w:tbl>
    <w:p>
      <w:pPr>
        <w:spacing w:after="40"/>
      </w:pPr>
    </w:p>
    <w:p>
      <w:pPr>
        <w:pStyle w:val="Heading3"/>
        <w:keepNext/>
      </w:pPr>
      <w:r>
        <w:t>OM-020 — Four-clock age tuple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tau = (tau_signal, tau_formation, tau_material, tau_processing)</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Distance, chronometers, population and process records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Non-collapsed age description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Each component has its own model and uncertainty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Multi-channel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Prevents 'light age' from being mistaken for matter or formation age.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UM_030 local artifact</w:t>
            </w:r>
          </w:p>
        </w:tc>
      </w:tr>
    </w:tbl>
    <w:p>
      <w:pPr>
        <w:spacing w:after="40"/>
      </w:pPr>
    </w:p>
    <w:p>
      <w:pPr>
        <w:pStyle w:val="Heading3"/>
        <w:keepNext/>
      </w:pPr>
      <w:r>
        <w:t>OM-021 — Complexity profile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kappa = (Diversity, Nesting, Retention, Channels, ModelDepth, Uncertainty)</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Declared rubric scores with evidence notes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Scale-relative descriptive vector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Scores are ordinal and purpose-specific</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Ledger synthesis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Represents inferred complexity without claiming a universal scalar essence.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UM_032 local artifact</w:t>
            </w:r>
          </w:p>
        </w:tc>
      </w:tr>
    </w:tbl>
    <w:p>
      <w:pPr>
        <w:spacing w:after="40"/>
      </w:pPr>
    </w:p>
    <w:p>
      <w:pPr>
        <w:pStyle w:val="Heading3"/>
        <w:keepNext/>
      </w:pPr>
      <w:r>
        <w:t>OM-022 — Environment-gated scalar example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V_eff(s) = V0 - mu^2 s^2/2 + lambda s^4/4 + rho s^2/(2M^2)</w:t>
            </w:r>
          </w:p>
        </w:tc>
      </w:tr>
    </w:tbl>
    <w:p>
      <w:pPr>
        <w:spacing w:after="20"/>
      </w:pP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Direct inputs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Hypothetical parameters plus local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Inferred output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Screened/activated scalar response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Validity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Candidate UM branch only; must satisfy laboratory, Solar-System and cosmological bounds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Physical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Proposed new dynamics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A possible mechanism for nature dependence, not part of the established ledger until predicted and tested.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Grade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U-hypothesis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7"/>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7"/>
              </w:rPr>
              <w:t>UM_029 local artifact</w:t>
            </w:r>
          </w:p>
        </w:tc>
      </w:tr>
    </w:tbl>
    <w:p>
      <w:pPr>
        <w:spacing w:after="40"/>
      </w:pPr>
    </w:p>
    <w:p>
      <w:pPr>
        <w:sectPr>
          <w:pgSz w:w="11909" w:h="16834"/>
          <w:pgMar w:top="936" w:right="1037" w:bottom="936" w:left="1037" w:header="360" w:footer="360" w:gutter="0"/>
          <w:cols w:space="720"/>
          <w:titlePg/>
          <w:docGrid w:linePitch="360"/>
        </w:sectPr>
      </w:pPr>
    </w:p>
    <w:p>
      <w:pPr>
        <w:pStyle w:val="Heading1"/>
      </w:pPr>
      <w:r>
        <w:t>PART VII — COMPLEXITY PROFILES</w:t>
      </w:r>
    </w:p>
    <w:p>
      <w:pPr>
        <w:spacing w:after="100" w:line="259" w:lineRule="auto"/>
      </w:pPr>
      <w:r>
        <w:rPr>
          <w:rFonts w:ascii="Segoe UI" w:hAnsi="Segoe UI"/>
          <w:b w:val="0"/>
          <w:i w:val="0"/>
          <w:color w:val="111111"/>
          <w:sz w:val="20"/>
        </w:rPr>
        <w:t>The profile is ordinal, scale-relative, and purpose-specific. A score of five means high within this ledger, not maximal in the universe. The Navigation Index averages diversity, nesting, retention, channel diversity, and model depth. Uncertainty is kept separate.</w:t>
      </w:r>
    </w:p>
    <w:p>
      <w:pPr>
        <w:pStyle w:val="Heading2"/>
      </w:pPr>
      <w:r>
        <w:t>7.1 Category counts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3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Class</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Profiles</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A-type main-sequence star</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Barred spiral galaxy</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2</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Binary-merger black-hole remnant</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Dwarf irregular galaxy</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Element</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5</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G-type main-sequence star</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Galactic-centre supermassive black hole</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Gas giant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2</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Giant elliptical galaxy</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Ice giant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2</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M-type red dwarf</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Millisecond pulsar / neutron star</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Red supergiant</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Rocky ocean planet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Rocky planet</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3</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Starburst galaxy</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Stellar-mass black-hole binary</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Supermassive black hole</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r>
        <w:trPr>
          <w:cantSplit/>
        </w:trPr>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White dwarf</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w:t>
            </w:r>
          </w:p>
        </w:tc>
      </w:tr>
    </w:tbl>
    <w:p>
      <w:pPr>
        <w:spacing w:after="20"/>
      </w:pPr>
    </w:p>
    <w:p>
      <w:pPr>
        <w:sectPr>
          <w:pgSz w:w="11909" w:h="16834"/>
          <w:pgMar w:top="936" w:right="1037" w:bottom="936" w:left="1037" w:header="360" w:footer="360" w:gutter="0"/>
          <w:cols w:space="720"/>
          <w:titlePg/>
          <w:docGrid w:linePitch="360"/>
        </w:sectPr>
      </w:pPr>
    </w:p>
    <w:p>
      <w:pPr>
        <w:pStyle w:val="Heading2"/>
      </w:pPr>
      <w:r>
        <w:t>7.2 Full numeric profile matrix</w:t>
      </w:r>
    </w:p>
    <w:tbl>
      <w:tblPr>
        <w:tblStyle w:val="TableGrid"/>
        <w:tblW w:type="auto" w:w="0"/>
        <w:jc w:val="center"/>
        <w:tblLayout w:type="fixed"/>
        <w:tblLook w:firstColumn="1" w:firstRow="1" w:lastColumn="0" w:lastRow="0" w:noHBand="0" w:noVBand="1" w:val="04A0"/>
      </w:tblPr>
      <w:tblGrid>
        <w:gridCol w:w="1525"/>
        <w:gridCol w:w="1525"/>
        <w:gridCol w:w="1525"/>
        <w:gridCol w:w="1525"/>
        <w:gridCol w:w="1525"/>
        <w:gridCol w:w="1525"/>
        <w:gridCol w:w="1525"/>
        <w:gridCol w:w="1525"/>
        <w:gridCol w:w="1525"/>
        <w:gridCol w:w="1525"/>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ID</w:t>
            </w:r>
          </w:p>
        </w:tc>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Entity</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Class</w:t>
            </w:r>
          </w:p>
        </w:tc>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Diversity</w:t>
            </w:r>
          </w:p>
        </w:tc>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Nesting</w:t>
            </w:r>
          </w:p>
        </w:tc>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Retention</w:t>
            </w:r>
          </w:p>
        </w:tc>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Channels</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Model depth</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Uncertainty</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Nav. index</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EL-001</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Hydrogen</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Element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2</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1</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EL-006</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Carbon</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Element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2</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4.6</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EL-026</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Iron</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Element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2</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EL-092</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Uranium</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Element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4.2</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EL-118</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Oganesson</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Element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1</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2</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PL-001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Mercury</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Rocky planet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2</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3.8</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PL-002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Venus</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Rocky planet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4.2</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PL-003</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Earth</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Rocky ocean planet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2</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PL-004</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Mars</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Rocky planet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2</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PL-005</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Jupiter</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Gas giant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PL-006</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Saturn</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Gas giant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PL-007</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Uranus</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Ice giant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4.4</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PL-008</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Neptune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Ice giant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ST-001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Sun</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G-type main-sequence star</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1</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ST-002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Proxima Centauri</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M-type red dwarf</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4.4</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ST-003</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Sirius A</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A-type main-sequence star</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4.2</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ST-004</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Betelgeuse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Red supergiant</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4.6</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ST-005</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Sirius B</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White dwarf</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4.4</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ST-006</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PSR J0740+6620</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Millisecond pulsar / neutron star</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4.6</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GA-001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Milky Way</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Barred spiral galaxy</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GA-002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Andromeda / M31</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Barred spiral galaxy</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GA-003</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M87</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Giant elliptical galaxy</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GA-004</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Small Magellanic Cloud</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Dwarf irregular galaxy</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4.8</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GA-005</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M82</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Starburst galaxy</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4.8</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BH-001</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Sagittarius A*</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Galactic-centre supermassive black hole</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4.6</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BH-002</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M87*</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Supermassive black hole</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4.6</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BH-003</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Cygnus X-1</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Stellar-mass black-hole binary</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3</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4.8</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BH-004</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GW150914 remnant</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Binary-merger black-hole remnant</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2</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5</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4</w:t>
            </w:r>
          </w:p>
        </w:tc>
      </w:tr>
    </w:tbl>
    <w:p>
      <w:pPr>
        <w:spacing w:after="20"/>
      </w:pPr>
    </w:p>
    <w:p>
      <w:pPr>
        <w:pStyle w:val="Heading2"/>
      </w:pPr>
      <w:r>
        <w:t>7.3 Interpretive notes</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5"/>
              </w:rPr>
              <w:t>ID</w:t>
            </w:r>
          </w:p>
        </w:tc>
        <w:tc>
          <w:tcPr>
            <w:tcW w:type="dxa" w:w="25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5"/>
              </w:rPr>
              <w:t>Entity</w:t>
            </w:r>
          </w:p>
        </w:tc>
        <w:tc>
          <w:tcPr>
            <w:tcW w:type="dxa" w:w="10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5"/>
              </w:rPr>
              <w:t>Interpretive note</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EL-001</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Hydrogen</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Simple atomic boundary; rich spectral and astrophysical roles.</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EL-006</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Carbon</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Large bonding language and many environment-dependent molecular classes.</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EL-026</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Iron</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Many ionization states, magnetic/solid phases and nucleosynthetic uses.</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EL-092</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Uranium</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Radioactive clocks add nuclear-history channels.</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EL-118</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Oganesson</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Short retention and sparse records make familiarity heavily model-dependent.</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PL-001</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Mercury</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Nested atmosphere/interior/orbit complexity; channel coverage varies strongly by mission history.</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PL-002</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Venus</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Nested atmosphere/interior/orbit complexity; channel coverage varies strongly by mission history.</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PL-003</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Earth</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Nested atmosphere/interior/orbit complexity; channel coverage varies strongly by mission history.</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PL-004</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Mars</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Nested atmosphere/interior/orbit complexity; channel coverage varies strongly by mission history.</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PL-005</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Jupiter</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Nested atmosphere/interior/orbit complexity; channel coverage varies strongly by mission history.</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PL-006</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Saturn</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Nested atmosphere/interior/orbit complexity; channel coverage varies strongly by mission history.</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PL-007</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Uranus</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Nested atmosphere/interior/orbit complexity; channel coverage varies strongly by mission history.</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PL-008</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Neptune</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Nested atmosphere/interior/orbit complexity; channel coverage varies strongly by mission history.</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ST-001</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Sun</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Fusion, transport, magnetic, orbital and evolutionary clocks are partly reconstructed from boundary light.</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ST-002</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Proxima Centauri</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Fusion, transport, magnetic, orbital and evolutionary clocks are partly reconstructed from boundary light.</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ST-003</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Sirius A</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Fusion, transport, magnetic, orbital and evolutionary clocks are partly reconstructed from boundary light.</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ST-004</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Betelgeuse</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Fusion, transport, magnetic, orbital and evolutionary clocks are partly reconstructed from boundary light.</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ST-005</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Sirius B</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Fusion, transport, magnetic, orbital and evolutionary clocks are partly reconstructed from boundary light.</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ST-006</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PSR J0740+6620</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Fusion, transport, magnetic, orbital and evolutionary clocks are partly reconstructed from boundary light.</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GA-001</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Milky Way</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Population-level object with integrated-light loss, projection loss and strong multi-model inference.</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GA-002</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Andromeda / M31</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Population-level object with integrated-light loss, projection loss and strong multi-model inference.</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GA-003</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M87</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Population-level object with integrated-light loss, projection loss and strong multi-model inference.</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GA-004</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Small Magellanic Cloud</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Population-level object with integrated-light loss, projection loss and strong multi-model inference.</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GA-005</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M82</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Population-level object with integrated-light loss, projection loss and strong multi-model inference.</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BH-001</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Sagittarius A*</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Compact external descriptors coexist with a deep, channel-dependent inferential chain.</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BH-002</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M87*</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Compact external descriptors coexist with a deep, channel-dependent inferential chain.</w:t>
            </w:r>
          </w:p>
        </w:tc>
      </w:tr>
      <w:tr>
        <w:trPr>
          <w:cantSplit/>
        </w:trPr>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BH-003</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Cygnus X-1</w:t>
            </w:r>
          </w:p>
        </w:tc>
        <w:tc>
          <w:tcPr>
            <w:tcW w:type="dxa" w:w="10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Compact external descriptors coexist with a deep, channel-dependent inferential chain.</w:t>
            </w:r>
          </w:p>
        </w:tc>
      </w:tr>
      <w:tr>
        <w:trPr>
          <w:cantSplit/>
        </w:trPr>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BH-004</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GW150914 remnant</w:t>
            </w:r>
          </w:p>
        </w:tc>
        <w:tc>
          <w:tcPr>
            <w:tcW w:type="dxa" w:w="10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5"/>
              </w:rPr>
              <w:t>Compact external descriptors coexist with a deep, channel-dependent inferential chain.</w:t>
            </w:r>
          </w:p>
        </w:tc>
      </w:tr>
    </w:tbl>
    <w:p>
      <w:pPr>
        <w:spacing w:after="20"/>
      </w:pPr>
    </w:p>
    <w:p>
      <w:pPr>
        <w:sectPr>
          <w:pgSz w:w="16834" w:h="11909" w:orient="landscape"/>
          <w:pgMar w:top="792" w:right="792" w:bottom="792" w:left="792" w:header="360" w:footer="360" w:gutter="0"/>
          <w:cols w:space="720"/>
          <w:titlePg/>
          <w:docGrid w:linePitch="360"/>
        </w:sectPr>
      </w:pPr>
    </w:p>
    <w:p>
      <w:pPr>
        <w:pStyle w:val="Heading1"/>
      </w:pPr>
      <w:r>
        <w:t>PART VIII — COSMOLOGY OBSERVATIONAL LEDGER</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r>
              <w:rPr>
                <w:rFonts w:ascii="Segoe UI" w:hAnsi="Segoe UI"/>
                <w:b/>
                <w:color w:val="FFFFFF"/>
                <w:sz w:val="21"/>
              </w:rPr>
              <w:t>COSMOLOGY RULE</w:t>
            </w:r>
          </w:p>
        </w:tc>
      </w:tr>
      <w:tr>
        <w:tc>
          <w:tcPr>
            <w:tcW w:type="dxa" w:w="9432"/>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pPr>
              <w:spacing w:after="0" w:line="259" w:lineRule="auto"/>
            </w:pPr>
            <w:r>
              <w:rPr>
                <w:rFonts w:ascii="Segoe UI" w:hAnsi="Segoe UI"/>
                <w:sz w:val="20"/>
              </w:rPr>
              <w:t>Records first, established inference second, UM mapping third. Coverage is not confirmation.</w:t>
            </w:r>
          </w:p>
        </w:tc>
      </w:tr>
    </w:tbl>
    <w:p>
      <w:pPr>
        <w:spacing w:after="20"/>
      </w:pPr>
    </w:p>
    <w:p>
      <w:pPr>
        <w:spacing w:after="100" w:line="259" w:lineRule="auto"/>
      </w:pPr>
      <w:r>
        <w:rPr>
          <w:rFonts w:ascii="Segoe UI" w:hAnsi="Segoe UI"/>
          <w:b w:val="0"/>
          <w:i w:val="0"/>
          <w:color w:val="111111"/>
          <w:sz w:val="20"/>
        </w:rPr>
        <w:t>The cosmology ledger separates direct probe records from model-propagated quantities. It preserves calibration, nuisance models, epoch boundaries, ensemble status, generic baselines, open tensions, and whether any independent UM prediction or held-out win exists.</w:t>
      </w:r>
    </w:p>
    <w:p>
      <w:pPr>
        <w:pStyle w:val="Heading2"/>
      </w:pPr>
      <w:r>
        <w:t>8.1 Probe-family distribution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676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Probe family</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Rows</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21 cm reionization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Atom-interferometry fifth force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BBN baryon abundance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BBN radiation content</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CMB acoustic scale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CMB background inference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CMB baryon loading</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CMB large-scale polarization</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CMB spectral distortion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CMB-inferred late growth</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Cepheid-SN Ia distance ladder</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Equivalence principle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Evolving dark-energy comparison</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Executed standard-history interpreter</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Galaxy and quasar BAO</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Galaxy clustering + weak lensing</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Gravitational-wave standard sirens</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Hydrodynamic structure catalogue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Independent CMB spectra</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Joint dark-energy fit</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Lyman-alpha forest BAO</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Neutrino mass suppression</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Optical cluster abundance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Primordial non-Gaussianity</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Primordial scalar spectrum</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Primordial tensor modes</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Relativistic energy density</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Type Ia supernova expansion</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r>
        <w:trPr>
          <w:cantSplit/>
        </w:trPr>
        <w:tc>
          <w:tcPr>
            <w:tcW w:type="dxa" w:w="67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X-ray cluster abundance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w:t>
            </w:r>
          </w:p>
        </w:tc>
      </w:tr>
    </w:tbl>
    <w:p>
      <w:pPr>
        <w:spacing w:after="20"/>
      </w:pPr>
    </w:p>
    <w:p>
      <w:pPr>
        <w:pStyle w:val="Heading2"/>
      </w:pPr>
      <w:r>
        <w:t>8.2 Complete 29-row evidence matrix</w:t>
      </w:r>
    </w:p>
    <w:p>
      <w:pPr>
        <w:pStyle w:val="Heading3"/>
        <w:keepNext/>
      </w:pPr>
      <w:r>
        <w:t>COS-001 — CMB background inference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 about 1100 -&gt;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Planck TT, TE, EE, low-l polarization and lensing spectra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Flat LambdaCDM inference of the present expansion rate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H0: 67.4 km/s/Mpc; 68%; σ/limit 0.5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anisotropy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Last-scattering opacity surface plus model evolution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Foreground cleaning, beam/calibration and model degeneracy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unexplained record class required in base fit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Full-sky harmonic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Signal record is separated from the model-propagated late-time clock</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CMB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Background + perturbations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with core interpretation; no UM-specific gain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Model-dependent late-time inference, not a direct local H0 measurement.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Segoe UI" w:hAnsi="Segoe UI"/>
                </w:rPr>
                <w:t>Open source</w:t>
              </w:r>
            </w:hyperlink>
          </w:p>
        </w:tc>
      </w:tr>
    </w:tbl>
    <w:p>
      <w:pPr>
        <w:spacing w:after="40"/>
      </w:pPr>
    </w:p>
    <w:p>
      <w:pPr>
        <w:pStyle w:val="Heading3"/>
        <w:keepNext/>
      </w:pPr>
      <w:r>
        <w:t>COS-002 — Independent CMB spectra</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 about 1100 -&gt;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ACT DR6 arcminute-scale TT, TE and EE with Planck large scales and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Independent LambdaCDM expansion and initial-condition fit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H0: 68.43 km/s/Mpc; 68% with DESI DR2; σ/limit 0.27</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anisotropy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Last scattering and ACT angular/foreground window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Foregrounds, calibration and parameter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excess-lensing class required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10,000 deg2 power-spectrum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Transfers the same record/inference split to a different CMB instrument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CMB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Background + perturbations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Cross-instrument consistency pass; not UM confirmation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ACT reports no departure from flatness and no excess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8">
              <w:r>
                <w:rPr>
                  <w:color w:val="2F6B95"/>
                  <w:u w:val="single"/>
                  <w:rFonts w:ascii="Segoe UI" w:hAnsi="Segoe UI"/>
                </w:rPr>
                <w:t>Open source</w:t>
              </w:r>
            </w:hyperlink>
          </w:p>
        </w:tc>
      </w:tr>
    </w:tbl>
    <w:p>
      <w:pPr>
        <w:spacing w:after="40"/>
      </w:pPr>
    </w:p>
    <w:p>
      <w:pPr>
        <w:pStyle w:val="Heading3"/>
        <w:keepNext/>
      </w:pPr>
      <w:r>
        <w:t>COS-003 — CMB baryon loading</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 about 1100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Relative acoustic peak amplitudes and polarization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Physical baryon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Omega_b h^2: 0.0224 68%; σ/limit 0.0001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anisotropy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Photon-baryon acoustic plasma before decoupling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Model dependence in recombination and foreground treatment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Established acoustic language is mature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Multipole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retained matter coordinate inferred from propagation records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LambdaCDM Boltzmann fit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Early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Mapped cleanly; numerical value not derived by 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Independent BBN comparison is recorded separately.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Segoe UI" w:hAnsi="Segoe UI"/>
                </w:rPr>
                <w:t>Open source</w:t>
              </w:r>
            </w:hyperlink>
          </w:p>
        </w:tc>
      </w:tr>
    </w:tbl>
    <w:p>
      <w:pPr>
        <w:spacing w:after="40"/>
      </w:pPr>
    </w:p>
    <w:p>
      <w:pPr>
        <w:pStyle w:val="Heading3"/>
        <w:keepNext/>
      </w:pPr>
      <w:r>
        <w:t>COS-004 — CMB acoustic scale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 about 1100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Angular positions of acoustic peaks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Sound-horizon angle at last scattering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100 theta_*: 1.0411 68%; σ/limit 0.0003</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angular spectrum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Recombination visibility surface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Absolute scale requires model and distance calibration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unfamiliar peak family in the standard fit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Full-sky angular modes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sharp transmission Boundary with a precise ensemble ruler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recombination + FLRW</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Background + recombination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 core example; no distinct UM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measured angular scale is not itself a UM structural ratio.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Segoe UI" w:hAnsi="Segoe UI"/>
                </w:rPr>
                <w:t>Open source</w:t>
              </w:r>
            </w:hyperlink>
          </w:p>
        </w:tc>
      </w:tr>
    </w:tbl>
    <w:p>
      <w:pPr>
        <w:spacing w:after="40"/>
      </w:pPr>
    </w:p>
    <w:p>
      <w:pPr>
        <w:pStyle w:val="Heading3"/>
        <w:keepNext/>
      </w:pPr>
      <w:r>
        <w:t>COS-005 — Primordial scalar spectrum</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Primordial -&gt; z about 1100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CMB multipole dependence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Scalar spectral tilt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n_s: 0.965 68%; σ/limit 0.004</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anisotropy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Primordial generation plus transfer functions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Inflationary mechanism is not observed directly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Power-law class fits; detailed origin remains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Harmonic correlation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Separates preserved spectrum from proposed generation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Power-law primordial LambdaCDM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Initial conditions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Legacy r-power tilt claim remains quarantined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UM has no registered primordial spectrum generator.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Segoe UI" w:hAnsi="Segoe UI"/>
                </w:rPr>
                <w:t>Open source</w:t>
              </w:r>
            </w:hyperlink>
          </w:p>
        </w:tc>
      </w:tr>
    </w:tbl>
    <w:p>
      <w:pPr>
        <w:spacing w:after="40"/>
      </w:pPr>
    </w:p>
    <w:p>
      <w:pPr>
        <w:pStyle w:val="Heading3"/>
        <w:keepNext/>
      </w:pPr>
      <w:r>
        <w:t>COS-006 — CMB large-scale polarization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Reionization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Low-l E-mode polarization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Integrated reionization optical depth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tau: 0.054 68%; σ/limit 0.007</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polarization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Re-scattering during reionization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Ionization-history degeneracy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Integrated tau does not uniquely recover reionization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Low-l sky modes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Clear distinction between one integrated record and many histories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Parameterized reionization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Ionization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Mapped; no UM-specific ionization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HERA provides a different reionization channel.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Segoe UI" w:hAnsi="Segoe UI"/>
                </w:rPr>
                <w:t>Open source</w:t>
              </w:r>
            </w:hyperlink>
          </w:p>
        </w:tc>
      </w:tr>
    </w:tbl>
    <w:p>
      <w:pPr>
        <w:spacing w:after="40"/>
      </w:pPr>
    </w:p>
    <w:p>
      <w:pPr>
        <w:pStyle w:val="Heading3"/>
        <w:keepNext/>
      </w:pPr>
      <w:r>
        <w:t>COS-007 — Relativistic energy density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BBN -&gt; recombination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CMB damping tail plus BAO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Effective relativistic species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N_eff: 2.99 68% with BAO; σ/limit 0.17</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 BAO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Thermal decoupling and radiation content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Carrier identity is not fixed by N_eff alone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Extra-radiation class is familiar but undetected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Joint cosmological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collective radiation coordinate, not a particle identification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LambdaCDM + N_eff</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Early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Legacy structural N_eff mapping remains unsupported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BBN supplies an independent thermal-history comparison.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Segoe UI" w:hAnsi="Segoe UI"/>
                </w:rPr>
                <w:t>Open source</w:t>
              </w:r>
            </w:hyperlink>
          </w:p>
        </w:tc>
      </w:tr>
    </w:tbl>
    <w:p>
      <w:pPr>
        <w:spacing w:after="40"/>
      </w:pPr>
    </w:p>
    <w:p>
      <w:pPr>
        <w:pStyle w:val="Heading3"/>
        <w:keepNext/>
      </w:pPr>
      <w:r>
        <w:t>COS-008 — Neutrino mass suppression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Relic neutrino era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CMB, lensing and DESI DR2 BAO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Upper limit on summed neutrino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sum m_nu: 0.064 eV; 95% upper limit in LambdaCDM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CMB + lensing + BAO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Free-streaming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Mass hierarchy and model extensions remain degenerate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neutrino response class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Joint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Scale-dependent retention/growth effect with explicit model boundary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LambdaCDM + massive neutrinos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Growth + background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Tight competing-growth constraint; no scalar solution tested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Limit relaxes to 0.16 eV in w0waCDM.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9">
              <w:r>
                <w:rPr>
                  <w:color w:val="2F6B95"/>
                  <w:u w:val="single"/>
                  <w:rFonts w:ascii="Segoe UI" w:hAnsi="Segoe UI"/>
                </w:rPr>
                <w:t>Open source</w:t>
              </w:r>
            </w:hyperlink>
          </w:p>
        </w:tc>
      </w:tr>
    </w:tbl>
    <w:p>
      <w:pPr>
        <w:spacing w:after="40"/>
      </w:pPr>
    </w:p>
    <w:p>
      <w:pPr>
        <w:pStyle w:val="Heading3"/>
        <w:keepNext/>
      </w:pPr>
      <w:r>
        <w:t>COS-009 — Primordial non-Gaussianity</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Primordial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Planck temperature and E-mode bispectra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Local bispectrum amplitude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f_NL local: -0.9 68%; σ/limit 5.1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three-point statistics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Primordial statistics propagated through last scattering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Template choice and foreground residuals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primordial NG detection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Bispectrum estimator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Fluctuation correlations extend beyond mean-field description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Gaussian primordial LambdaCDM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Initial conditions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Consistent mapping; no UM non-Gaussian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Null result constrains generation mechanisms.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0">
              <w:r>
                <w:rPr>
                  <w:color w:val="2F6B95"/>
                  <w:u w:val="single"/>
                  <w:rFonts w:ascii="Segoe UI" w:hAnsi="Segoe UI"/>
                </w:rPr>
                <w:t>Open source</w:t>
              </w:r>
            </w:hyperlink>
          </w:p>
        </w:tc>
      </w:tr>
    </w:tbl>
    <w:p>
      <w:pPr>
        <w:spacing w:after="40"/>
      </w:pPr>
    </w:p>
    <w:p>
      <w:pPr>
        <w:pStyle w:val="Heading3"/>
        <w:keepNext/>
      </w:pPr>
      <w:r>
        <w:t>COS-010 — Primordial tensor modes</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Primordial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BICEP/Keck B-mode polarization with Planck and WMAP</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Tensor-to-scalar upper limit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r_0.05: 0.036 95% upper limit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polarization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Foreground-separated B-mode window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Dust and lensing separation limits primordial recovery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Primordial tensor class remains undetected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Multi-frequency B-mode spectra</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non-detection remains a bounded record, not absence of all tensors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Inflationary tensor templates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Initial conditions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UM tensor prediction to compare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Upper limit only.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1">
              <w:r>
                <w:rPr>
                  <w:color w:val="2F6B95"/>
                  <w:u w:val="single"/>
                  <w:rFonts w:ascii="Segoe UI" w:hAnsi="Segoe UI"/>
                </w:rPr>
                <w:t>Open source</w:t>
              </w:r>
            </w:hyperlink>
          </w:p>
        </w:tc>
      </w:tr>
    </w:tbl>
    <w:p>
      <w:pPr>
        <w:spacing w:after="40"/>
      </w:pPr>
    </w:p>
    <w:p>
      <w:pPr>
        <w:pStyle w:val="Heading3"/>
        <w:keepNext/>
      </w:pPr>
      <w:r>
        <w:t>COS-011 — BBN baryon abundance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Minutes after hot Big Bang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Primordial light-element abundance compilation and nuclear rates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Baryon density from nucleosynthesis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Omega_b h^2: 0.02218 68% conservative; σ/limit 0.00055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Spectroscopy + nuclear laboratory data</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Nuclear reaction freeze-out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Nuclear-rate and abundance systematics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Lithium remains anomalous; D and He broadly consistent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Abundance + reaction-network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Freeze-out is a rate-crossing retention Boundary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BBN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Early expansion + trace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Independent agreement with CMB baryon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agreement supports standard physics, not a UM numerical derivation.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2">
              <w:r>
                <w:rPr>
                  <w:color w:val="2F6B95"/>
                  <w:u w:val="single"/>
                  <w:rFonts w:ascii="Segoe UI" w:hAnsi="Segoe UI"/>
                </w:rPr>
                <w:t>Open source</w:t>
              </w:r>
            </w:hyperlink>
          </w:p>
        </w:tc>
      </w:tr>
    </w:tbl>
    <w:p>
      <w:pPr>
        <w:spacing w:after="40"/>
      </w:pPr>
    </w:p>
    <w:p>
      <w:pPr>
        <w:pStyle w:val="Heading3"/>
        <w:keepNext/>
      </w:pPr>
      <w:r>
        <w:t>COS-012 — BBN radiation content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Minutes after hot Big Bang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Light-element abundances with marginalized nuclear rates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Additional relativistic energy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Delta N_eff: -0.1 68%; σ/limit 0.21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Abundance spectroscopy + nuclear data</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Weak and nuclear freeze-out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Reaction-rate and abundance systematics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extra-radiation detection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Reaction-network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Independent channel for the same radiation coordinate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BBN + N_eff</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Early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Cross-channel consistency; scalar branch uncomputed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Consistent with the standard radiation sector.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2">
              <w:r>
                <w:rPr>
                  <w:color w:val="2F6B95"/>
                  <w:u w:val="single"/>
                  <w:rFonts w:ascii="Segoe UI" w:hAnsi="Segoe UI"/>
                </w:rPr>
                <w:t>Open source</w:t>
              </w:r>
            </w:hyperlink>
          </w:p>
        </w:tc>
      </w:tr>
    </w:tbl>
    <w:p>
      <w:pPr>
        <w:spacing w:after="40"/>
      </w:pPr>
    </w:p>
    <w:p>
      <w:pPr>
        <w:pStyle w:val="Heading3"/>
        <w:keepNext/>
      </w:pPr>
      <w:r>
        <w:t>COS-013 — Galaxy and quasar BAO</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0.1 &lt; z &lt; 4.2</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DESI DR2 clustering of more than 14 million galaxies and quasars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Distance-redshift relation and BAO scale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BAO-CMB tension: 2.3 sigma; flat LambdaCDM comparison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Optical spectroscopy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Survey selection and sound-horizon ruler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Bias, reconstruction and fiducial-model dependence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BAO feature is established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Large-scale two-point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stable collective ruler emerging from many galaxy records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BAO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Background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Core mapping transfers; baseline explains same feature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Flat LambdaCDM remains a good fit, with mild BAO-CMB parameter tension.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9">
              <w:r>
                <w:rPr>
                  <w:color w:val="2F6B95"/>
                  <w:u w:val="single"/>
                  <w:rFonts w:ascii="Segoe UI" w:hAnsi="Segoe UI"/>
                </w:rPr>
                <w:t>Open source</w:t>
              </w:r>
            </w:hyperlink>
          </w:p>
        </w:tc>
      </w:tr>
    </w:tbl>
    <w:p>
      <w:pPr>
        <w:spacing w:after="40"/>
      </w:pPr>
    </w:p>
    <w:p>
      <w:pPr>
        <w:pStyle w:val="Heading3"/>
        <w:keepNext/>
      </w:pPr>
      <w:r>
        <w:t>COS-014 — Lyman-alpha forest BAO</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 about 2-4</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DESI DR2 quasar absorption-forest correlations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High-redshift radial and transverse BAO distances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BAO detection:  Published likelihood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Quasar spectroscopy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Intergalactic absorption and survey window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Continuum fitting, metal contamination and bias model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Lyman-alpha correlation language is calibrated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Forest auto/cross-correlation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Periodic-table hydrogen identity becomes a cosmic field tracer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Ly-alpha BAO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Background + growth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 periodic-to-cosmological bridge; not unique to 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Uses multiple forest/quasar correlation functions.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3">
              <w:r>
                <w:rPr>
                  <w:color w:val="2F6B95"/>
                  <w:u w:val="single"/>
                  <w:rFonts w:ascii="Segoe UI" w:hAnsi="Segoe UI"/>
                </w:rPr>
                <w:t>Open source</w:t>
              </w:r>
            </w:hyperlink>
          </w:p>
        </w:tc>
      </w:tr>
    </w:tbl>
    <w:p>
      <w:pPr>
        <w:spacing w:after="40"/>
      </w:pPr>
    </w:p>
    <w:p>
      <w:pPr>
        <w:pStyle w:val="Heading3"/>
        <w:keepNext/>
      </w:pPr>
      <w:r>
        <w:t>COS-015 — Type Ia supernova expansion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0.025 &lt; z &lt; 1.13</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DES five-year standardized multi-band supernova light curves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Constant-w dark-energy fit from supernovae alone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w: -0.8 approx symmetric 68%; σ/limit 0.15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Optical time-series photometry + host redshifts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Selection, standardization and calibration chain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Absolute luminosity and population evolution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SN Ia class validated probabilistically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1,829-SN Hubble diagram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Signal age and expansion inference are kept distinct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Flat wCDM supernova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Background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Acceleration strongly detected; no UM-specific w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Supernova data alone require acceleration above 5 sigma in flat LambdaCDM.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4">
              <w:r>
                <w:rPr>
                  <w:color w:val="2F6B95"/>
                  <w:u w:val="single"/>
                  <w:rFonts w:ascii="Segoe UI" w:hAnsi="Segoe UI"/>
                </w:rPr>
                <w:t>Open source</w:t>
              </w:r>
            </w:hyperlink>
          </w:p>
        </w:tc>
      </w:tr>
    </w:tbl>
    <w:p>
      <w:pPr>
        <w:spacing w:after="40"/>
      </w:pPr>
    </w:p>
    <w:p>
      <w:pPr>
        <w:pStyle w:val="Heading3"/>
        <w:keepNext/>
      </w:pPr>
      <w:r>
        <w:t>COS-016 — Joint dark-energy fit</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Low to intermediate redshift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DES supernovae + Planck + SDSS BAO + DES 3x2pt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Constant dark-energy equation of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w: -0.941 68%; σ/limit 0.026</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Multi-probe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Combined selection and model likelihood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Cross-survey systematics and model dependence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Cosmological-constant class remains within about 2 sigma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Joint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Independent channels shrink different Transmission Kernels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wCDM joint fit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Background + growth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with Lambda; does not select UM scalar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Different SN samples affect evolving-dark-energy significance.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4">
              <w:r>
                <w:rPr>
                  <w:color w:val="2F6B95"/>
                  <w:u w:val="single"/>
                  <w:rFonts w:ascii="Segoe UI" w:hAnsi="Segoe UI"/>
                </w:rPr>
                <w:t>Open source</w:t>
              </w:r>
            </w:hyperlink>
          </w:p>
        </w:tc>
      </w:tr>
    </w:tbl>
    <w:p>
      <w:pPr>
        <w:spacing w:after="40"/>
      </w:pPr>
    </w:p>
    <w:p>
      <w:pPr>
        <w:pStyle w:val="Heading3"/>
        <w:keepNext/>
      </w:pPr>
      <w:r>
        <w:t>COS-017 — Cepheid-SN Ia distance ladder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Local universe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HST Cepheids, geometric anchors and calibrated SNe Ia</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Local expansion rate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H0: 73.04 km/s/Mpc; 68%; σ/limit 1.04</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Optical/NIR distance ladder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Calibration ladder and local-flow corrections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Zero points, population effects and peculiar velocities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Distance-ladder classes are mature but systematics debated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Calibrator + Hubble-flow SN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late/local estimator is not identical to CMB model inference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Distance-ladder fit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Local/background response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H0 tension recorded, not resolved by the core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Compared with Planck in the Tension Register.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5">
              <w:r>
                <w:rPr>
                  <w:color w:val="2F6B95"/>
                  <w:u w:val="single"/>
                  <w:rFonts w:ascii="Segoe UI" w:hAnsi="Segoe UI"/>
                </w:rPr>
                <w:t>Open source</w:t>
              </w:r>
            </w:hyperlink>
          </w:p>
        </w:tc>
      </w:tr>
    </w:tbl>
    <w:p>
      <w:pPr>
        <w:spacing w:after="40"/>
      </w:pPr>
    </w:p>
    <w:p>
      <w:pPr>
        <w:pStyle w:val="Heading3"/>
        <w:keepNext/>
      </w:pPr>
      <w:r>
        <w:t>COS-018 — Gravitational-wave standard sirens</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Local to moderate redshift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GW luminosity distances plus host-galaxy or counterpart redshifts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Independent H0 posterior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H0: 68 km/s/Mpc; approx symmetric 68%; σ/limit 4.1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Gravitational waves + galaxy/EM records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Localization and host-association volume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Inclination-distance and incomplete-catalog degeneracy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Siren class established; posterior remains broad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15 dark plus bright-siren combination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Independent channel reduces shared optical Transmission limits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Standard-siren cosmology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GW propagation + background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Consistent with both early and local values at current precision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Reported 68.0 +4.4/-3.8 km/s/Mpc.</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6">
              <w:r>
                <w:rPr>
                  <w:color w:val="2F6B95"/>
                  <w:u w:val="single"/>
                  <w:rFonts w:ascii="Segoe UI" w:hAnsi="Segoe UI"/>
                </w:rPr>
                <w:t>Open source</w:t>
              </w:r>
            </w:hyperlink>
          </w:p>
        </w:tc>
      </w:tr>
    </w:tbl>
    <w:p>
      <w:pPr>
        <w:spacing w:after="40"/>
      </w:pPr>
    </w:p>
    <w:p>
      <w:pPr>
        <w:pStyle w:val="Heading3"/>
        <w:keepNext/>
      </w:pPr>
      <w:r>
        <w:t>COS-019 — CMB-inferred late growth</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Recombination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Planck primary CMB spectra and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Late clustering combination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S8: 0.832 approx 68%; σ/limit 0.013</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Microwave anisotropy +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Growth model from last scattering to today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Neutrino, baryon and gravity-model degeneracies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growth class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CMB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Early record propagated through an assumed dynamical model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LambdaCDM growth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Growth +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Reference anchor for late-growth comparisons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S8 value derived from Planck Omega_m and sigma8 summary.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7">
              <w:r>
                <w:rPr>
                  <w:color w:val="2F6B95"/>
                  <w:u w:val="single"/>
                  <w:rFonts w:ascii="Segoe UI" w:hAnsi="Segoe UI"/>
                </w:rPr>
                <w:t>Open source</w:t>
              </w:r>
            </w:hyperlink>
          </w:p>
        </w:tc>
      </w:tr>
    </w:tbl>
    <w:p>
      <w:pPr>
        <w:spacing w:after="40"/>
      </w:pPr>
    </w:p>
    <w:p>
      <w:pPr>
        <w:pStyle w:val="Heading3"/>
        <w:keepNext/>
      </w:pPr>
      <w:r>
        <w:t>COS-020 — Galaxy clustering + weak lensing</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 below about 1.5</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DES Y3 positions, shapes and galaxy-galaxy lensing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Late-time clustering amplitude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S8: 0.776 68%; σ/limit 0.017</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Optical imaging + redshifts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Survey mask, source bins and lensing kernels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Photo-z, shear calibration, intrinsic alignments and baryons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Weak-lensing language is calibrated with nuisance models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Three two-point functions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late-time field inferred from many distorted galaxy images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LambdaCDM 3x2pt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Growth +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Mild Planck comparison tension; not a UM success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Comparison significance is computed in the Tension Register.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7">
              <w:r>
                <w:rPr>
                  <w:color w:val="2F6B95"/>
                  <w:u w:val="single"/>
                  <w:rFonts w:ascii="Segoe UI" w:hAnsi="Segoe UI"/>
                </w:rPr>
                <w:t>Open source</w:t>
              </w:r>
            </w:hyperlink>
          </w:p>
        </w:tc>
      </w:tr>
    </w:tbl>
    <w:p>
      <w:pPr>
        <w:spacing w:after="40"/>
      </w:pPr>
    </w:p>
    <w:p>
      <w:pPr>
        <w:pStyle w:val="Heading3"/>
        <w:keepNext/>
      </w:pPr>
      <w:r>
        <w:t>COS-021 — Optical cluster abundance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 below about 1</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About 16,000 DES Y3 redMaPPer clusters with lensing and clustering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Cluster-calibrated growth amplitude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S8: 0.811 approx symmetric 68%; σ/limit 0.021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Optical richness + weak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Cluster selection and mass-observable relation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Projection, mass calibration and baryonic selection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Cluster population class is model-calibrated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Cluster-count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Population-level field; one cluster cannot set cosmic growth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LambdaCDM cluster abundance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Growth + screening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Consistent with CMB and shows late-probe dependence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Joint clusters + 3x2pt result.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8">
              <w:r>
                <w:rPr>
                  <w:color w:val="2F6B95"/>
                  <w:u w:val="single"/>
                  <w:rFonts w:ascii="Segoe UI" w:hAnsi="Segoe UI"/>
                </w:rPr>
                <w:t>Open source</w:t>
              </w:r>
            </w:hyperlink>
          </w:p>
        </w:tc>
      </w:tr>
    </w:tbl>
    <w:p>
      <w:pPr>
        <w:spacing w:after="40"/>
      </w:pPr>
    </w:p>
    <w:p>
      <w:pPr>
        <w:pStyle w:val="Heading3"/>
        <w:keepNext/>
      </w:pPr>
      <w:r>
        <w:t>COS-022 — X-ray cluster abundance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 below about 1.3</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5,259 eROSITA clusters with weak-lensing mass calibration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Cluster-calibrated growth amplitude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S8: 0.86 68%; σ/limit 0.01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X-ray counts + optical weak lensing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X-ray selection and count-rate/mass relation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Hydrostatic, selection and mass-calibration systematics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X-ray cluster class calibrated statistically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All-sky cluster-count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Independent physical channel for the same growth coordinate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LambdaCDM cluster abundance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Growth + screening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Late probes do not form one tension-free number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Reports Omega_m=0.29 +0.01/-0.02 and sigma8=0.88 +/-0.02.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39">
              <w:r>
                <w:rPr>
                  <w:color w:val="2F6B95"/>
                  <w:u w:val="single"/>
                  <w:rFonts w:ascii="Segoe UI" w:hAnsi="Segoe UI"/>
                </w:rPr>
                <w:t>Open source</w:t>
              </w:r>
            </w:hyperlink>
          </w:p>
        </w:tc>
      </w:tr>
    </w:tbl>
    <w:p>
      <w:pPr>
        <w:spacing w:after="40"/>
      </w:pPr>
    </w:p>
    <w:p>
      <w:pPr>
        <w:pStyle w:val="Heading3"/>
        <w:keepNext/>
      </w:pPr>
      <w:r>
        <w:t>COS-023 — Evolving dark-energy comparison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Late expansion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DESI DR2 BAO + CMB + alternative supernova compilations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Preference for w0wa over LambdaCDM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Preference range: 3.5 2.8-4.2 sigma depending on SN sample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Multi-probe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Model comparison and combined survey systematics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Parameterization and SN-sample dependence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Evolving-w class is familiar but not established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Joint likelihood/model comparison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live tension is recorded without promoting it to mechanism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LambdaCDM vs w0waCDM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Background + perturbations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Interesting external opening; no UM scalar likelihood exists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DESI alone does not establish a UM mechanism.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29">
              <w:r>
                <w:rPr>
                  <w:color w:val="2F6B95"/>
                  <w:u w:val="single"/>
                  <w:rFonts w:ascii="Segoe UI" w:hAnsi="Segoe UI"/>
                </w:rPr>
                <w:t>Open source</w:t>
              </w:r>
            </w:hyperlink>
          </w:p>
        </w:tc>
      </w:tr>
    </w:tbl>
    <w:p>
      <w:pPr>
        <w:spacing w:after="40"/>
      </w:pPr>
    </w:p>
    <w:p>
      <w:pPr>
        <w:pStyle w:val="Heading3"/>
        <w:keepNext/>
      </w:pPr>
      <w:r>
        <w:t>COS-024 — 21 cm reionization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z=7.9 and 10.4</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HERA interferometric delay-spectrum power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Upper limits on reionization-era 21 cm fluctuations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Delta21^2: 946.18 mK^2; 95% upper at z=7.9</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Low-frequency radio interferometry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Foreground wedge, instrument response and EoR window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Foregrounds and residual systematics erase many modes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Cosmological 21 cm signal remains undetected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Visibility/power-spectrum ensemble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clean example of upper-limit and Transmission-Kernel discipline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EoR power-spectrum pipeline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Reionization + thermal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Coverage pass; no detection and no UM prediction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(30.76 mK)^2 at k=0.192 h/Mpc.</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0">
              <w:r>
                <w:rPr>
                  <w:color w:val="2F6B95"/>
                  <w:u w:val="single"/>
                  <w:rFonts w:ascii="Segoe UI" w:hAnsi="Segoe UI"/>
                </w:rPr>
                <w:t>Open source</w:t>
              </w:r>
            </w:hyperlink>
          </w:p>
        </w:tc>
      </w:tr>
    </w:tbl>
    <w:p>
      <w:pPr>
        <w:spacing w:after="40"/>
      </w:pPr>
    </w:p>
    <w:p>
      <w:pPr>
        <w:pStyle w:val="Heading3"/>
        <w:keepNext/>
      </w:pPr>
      <w:r>
        <w:t>COS-025 — CMB spectral distortion</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Early-universe energy release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COBE/FIRAS absolute spectrum reanalysis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Upper limit on mean mu-type distortion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abs(mu): 4.7e-05 95% upper limit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Absolute microwave spectroscopy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Spectrometer calibration and foreground separation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Limited FIRAS sensitivity and foreground modeling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distortion templates; no robust detection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Frequency-spectrum likelihood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null channel still constrains hidden energy processing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Blackbody + distortion templates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Early energy injection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UM-specific energy-release calculation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Useful null constraint on early new physics.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1">
              <w:r>
                <w:rPr>
                  <w:color w:val="2F6B95"/>
                  <w:u w:val="single"/>
                  <w:rFonts w:ascii="Segoe UI" w:hAnsi="Segoe UI"/>
                </w:rPr>
                <w:t>Open source</w:t>
              </w:r>
            </w:hyperlink>
          </w:p>
        </w:tc>
      </w:tr>
    </w:tbl>
    <w:p>
      <w:pPr>
        <w:spacing w:after="40"/>
      </w:pPr>
    </w:p>
    <w:p>
      <w:pPr>
        <w:pStyle w:val="Heading3"/>
        <w:keepNext/>
      </w:pPr>
      <w:r>
        <w:t>COS-026 — Equivalence principle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Present laboratory orbit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Differential acceleration of titanium and platinum test masses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Eotvos ratio consistent with zero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eta(Ti,Pt): -1.5e-15 1 sigma; stat and syst combined approximately; σ/limit 2.75e-15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Drag-free satellite accelerometry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Composition pair and orbital modulation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Screening and common-mode systematics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WEP-violation template is familiar and null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Five months of free-fall data</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Local composition record directly tests any non-universal response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General relativity / WEP</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Visible-sector universality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 guardrail; not support for the scalar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eta=[-1.5 +/-2.3(stat) +/-1.5(syst)]e-15.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2">
              <w:r>
                <w:rPr>
                  <w:color w:val="2F6B95"/>
                  <w:u w:val="single"/>
                  <w:rFonts w:ascii="Segoe UI" w:hAnsi="Segoe UI"/>
                </w:rPr>
                <w:t>Open source</w:t>
              </w:r>
            </w:hyperlink>
          </w:p>
        </w:tc>
      </w:tr>
    </w:tbl>
    <w:p>
      <w:pPr>
        <w:spacing w:after="40"/>
      </w:pPr>
    </w:p>
    <w:p>
      <w:pPr>
        <w:pStyle w:val="Heading3"/>
        <w:keepNext/>
      </w:pPr>
      <w:r>
        <w:t>COS-027 — Atom-interferometry fifth force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Present laboratory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Atomic acceleration measurements in screened laboratory geometry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Excluded symmetron parameter regions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Parameter exclusion:  Model-dependent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Atom interferometry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Vacuum chamber, source mass and atomic trajectory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Geometry and nonlinear screening solution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Symmetron acceleration template is established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Repeated atom-interference measurements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Direct nature-dependent gate test at laboratory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Symmetron/chameleon fifth-force models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Activation + screening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Potential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UM fixed ratio has not been propagated through this experiment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numerical UM point or region is still required.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3">
              <w:r>
                <w:rPr>
                  <w:color w:val="2F6B95"/>
                  <w:u w:val="single"/>
                  <w:rFonts w:ascii="Segoe UI" w:hAnsi="Segoe UI"/>
                </w:rPr>
                <w:t>Open source</w:t>
              </w:r>
            </w:hyperlink>
          </w:p>
        </w:tc>
      </w:tr>
    </w:tbl>
    <w:p>
      <w:pPr>
        <w:spacing w:after="40"/>
      </w:pPr>
    </w:p>
    <w:p>
      <w:pPr>
        <w:pStyle w:val="Heading3"/>
        <w:keepNext/>
      </w:pPr>
      <w:r>
        <w:t>COS-028 — Executed standard-history interpreter</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Radiation era -&gt; today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1,200-row supplied CAMB/Planck background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Equality, recombination and acceleration milestones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z_eq: 3468 fractional grid error stored in sigma column; σ/limit 0.0007076</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Simulation state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Declared background-component equalities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perturbation or object catalogue in this record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milestones are fully familiar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Dense time-grid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Downstream UM labels with unchanged physical evolution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Generic equality and entropy markers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Not applicable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Implementation pass; generic baselines peak identically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This is the strongest executed internal null comparison.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4">
              <w:r>
                <w:rPr>
                  <w:color w:val="2F6B95"/>
                  <w:u w:val="single"/>
                  <w:rFonts w:ascii="Segoe UI" w:hAnsi="Segoe UI"/>
                </w:rPr>
                <w:t>Open source</w:t>
              </w:r>
            </w:hyperlink>
          </w:p>
        </w:tc>
      </w:tr>
    </w:tbl>
    <w:p>
      <w:pPr>
        <w:spacing w:after="40"/>
      </w:pPr>
    </w:p>
    <w:p>
      <w:pPr>
        <w:pStyle w:val="Heading3"/>
        <w:keepNext/>
      </w:pPr>
      <w:r>
        <w:t>COS-029 — Hydrodynamic structure catalogue</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Epoch / redshift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Galaxy formation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Physical record (R)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 subhalo physical fields through a frozen adapter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Established inference (E)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Potential, activity, metallicity and environment coordinates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Quantity / value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Real-catalogue run:  Pending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Dominant channel</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Simulation catalogue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Actual Boundary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Subhalo finder, resolution and aperture definitions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Transmission limit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Merger history absent without trees; catalogue not supplied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Familiarity gap</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 fields are familiar; UM transfer advantage untested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Ensemble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Population catalogue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 (U)</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Independent object mapping without percentile-forced fractions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Density, clustering and generic two-axis mappings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Core coverage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Independent UM prediction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Withheld win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relevance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None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Scalar ready /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 Not applicable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Internal verdict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Interface passes; no real-catalogue evidence yet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Audit note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This is the next direct core-compiler comparison.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5">
              <w:r>
                <w:rPr>
                  <w:color w:val="2F6B95"/>
                  <w:u w:val="single"/>
                  <w:rFonts w:ascii="Segoe UI" w:hAnsi="Segoe UI"/>
                </w:rPr>
                <w:t>Open source</w:t>
              </w:r>
            </w:hyperlink>
          </w:p>
        </w:tc>
      </w:tr>
    </w:tbl>
    <w:p>
      <w:pPr>
        <w:spacing w:after="40"/>
      </w:pPr>
    </w:p>
    <w:p>
      <w:pPr>
        <w:pStyle w:val="Heading2"/>
      </w:pPr>
      <w:r>
        <w:t>8.3 Tension register</w:t>
      </w:r>
    </w:p>
    <w:p>
      <w:pPr>
        <w:sectPr>
          <w:pgSz w:w="11909" w:h="16834"/>
          <w:pgMar w:top="936" w:right="1037" w:bottom="936" w:left="1037" w:header="360" w:footer="360" w:gutter="0"/>
          <w:cols w:space="720"/>
          <w:titlePg/>
          <w:docGrid w:linePitch="360"/>
        </w:sectPr>
      </w:pP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ID</w:t>
            </w:r>
          </w:p>
        </w:tc>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Issue</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Input records</w:t>
            </w:r>
          </w:p>
        </w:tc>
        <w:tc>
          <w:tcPr>
            <w:tcW w:type="dxa" w:w="151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Strength / metric</w:t>
            </w:r>
          </w:p>
        </w:tc>
        <w:tc>
          <w:tcPr>
            <w:tcW w:type="dxa" w:w="10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Status</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Core UM reading</w:t>
            </w:r>
          </w:p>
        </w:tc>
        <w:tc>
          <w:tcPr>
            <w:tcW w:type="dxa" w:w="25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Optional scalar status</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Decisive next test</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Sources</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TEN-001</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H0: Planck vs SH0ES</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COS-001 and COS-017</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4.887561225309663</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Open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Different channels and inference chains disagree; the core records the estimator Boundary but supplies no shift mechanism.</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Uncomputed; any scalar solution must fit CMB, BAO and local screening together.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Independent ladders, sirens and a frozen joint likelihood.</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COSRC-001; COSRC-006</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TEN-002</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H0: ACT+DESI vs SH0ES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COS-002 and COS-017</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4.290460981672407</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Open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The tension persists with an independent high-resolution CMB chain.</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Uncomputed.</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Same joint-likelihood test with ACT nuisance models.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COSRC-002; COSRC-006</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TEN-003</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S8: Planck vs DES Y3</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COS-019 and COS-020</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2.6167081556895844</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Open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 mild early-to-late growth mismatch; not a uniform late-probe result.</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Potentially relevant but no nonlinear prediction exists.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Frozen multi-probe growth and lensing likelihood.</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COSRC-001; COSRC-008</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TEN-004</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S8: DES Y3 vs eROSITA clusters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COS-020 and COS-022</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4.258969063132506</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Open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Late probes themselves differ, emphasizing calibration and selection Boundaries.</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Screening could affect clusters, but no fitted profile exists.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Common mass calibration and selection-controlled cross-analysis.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COSRC-008; COSRC-010</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TEN-005</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Evolving dark energy</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COS-023</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2.8-4.2 sigma, SN-sample dependent</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Open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 legitimate external anomaly; the Universopedia prevents it being mistaken for a UM prediction.</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Relevant, but the frozen scalar has no background/perturbation likelihood.</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DESI full survey plus multiple supernova calibrations.</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COSRC-003; COSRC-005</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TEN-006</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Planck excess-lensing preference vs ACT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COS-001 and COS-002</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&gt;2 sigma in Planck internal spectra; absent in ACT DR6</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Open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Cross-instrument Familiarity test suggests caution about promoting an internal anomaly.</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Constrains growth modifications.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Joint map/likelihood reanalysis with common foreground treatment.</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COSRC-001; COSRC-002</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TEN-007</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Primordial lithium problem</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COS-011</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 and He broadly agree; Li-7 remains discrepant</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Open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The periodic language identifies the isotope record but not its missing mechanism.</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Early expansion is constrained; no UM abundance network exists.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Improved stellar depletion and nuclear-rate evidence.</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COSRC-013</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TEN-008</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Reionization 21 cm signal</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COS-006 and COS-024</w:t>
            </w:r>
          </w:p>
        </w:tc>
        <w:tc>
          <w:tcPr>
            <w:tcW w:type="dxa" w:w="151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Upper limit only</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Open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CMB tau is an integrated record; HERA exposes different modes and systematics.</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 thermal/reionization prediction exists.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Deeper HERA/SKA detections with cross-correlation.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COSRC-001; COSRC-014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TEN-009</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UM scalar viability region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COS-003 to COS-027</w:t>
            </w:r>
          </w:p>
        </w:tc>
        <w:tc>
          <w:tcPr>
            <w:tcW w:type="dxa" w:w="151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 joint numerical region or likelihood</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Unexecuted</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Not part of the core interpreter.</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This is the remaining optional-physics calculation, including activation history and domain walls.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Solve background, perturbations and nonlinear screening before fitting.</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COSRC-016; COSRC-017</w:t>
            </w:r>
          </w:p>
        </w:tc>
      </w:tr>
    </w:tbl>
    <w:p>
      <w:pPr>
        <w:spacing w:after="20"/>
      </w:pPr>
    </w:p>
    <w:p>
      <w:pPr>
        <w:pStyle w:val="Heading2"/>
      </w:pPr>
      <w:r>
        <w:t>8.4 Comparison verdict</w:t>
      </w:r>
    </w:p>
    <w:tbl>
      <w:tblPr>
        <w:tblW w:type="auto" w:w="0"/>
        <w:jc w:val="center"/>
        <w:tblLayout w:type="fixed"/>
        <w:tblLook w:firstColumn="1" w:firstRow="1" w:lastColumn="0" w:lastRow="0" w:noHBand="0" w:noVBand="1" w:val="04A0"/>
      </w:tblPr>
      <w:tblGrid>
        <w:gridCol w:w="15250"/>
      </w:tblGrid>
      <w:tr>
        <w:tc>
          <w:tcPr>
            <w:tcW w:type="dxa" w:w="14760"/>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Segoe UI" w:hAnsi="Segoe UI"/>
                <w:b/>
                <w:color w:val="FFFFFF"/>
                <w:sz w:val="21"/>
              </w:rPr>
              <w:t>CURRENT COSMOLOGY VERDICT</w:t>
            </w:r>
          </w:p>
        </w:tc>
      </w:tr>
      <w:tr>
        <w:tc>
          <w:tcPr>
            <w:tcW w:type="dxa" w:w="14760"/>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Segoe UI" w:hAnsi="Segoe UI"/>
                <w:sz w:val="20"/>
              </w:rPr>
              <w:t>Coverage pass / distinctiveness not yet shown / optional scalar not yet quantitatively tested.</w:t>
            </w:r>
          </w:p>
        </w:tc>
      </w:tr>
    </w:tbl>
    <w:p>
      <w:pPr>
        <w:spacing w:after="20"/>
      </w:pPr>
    </w:p>
    <w:p>
      <w:pPr>
        <w:pStyle w:val="ListBullet"/>
        <w:spacing w:after="50" w:line="250" w:lineRule="auto"/>
      </w:pPr>
      <w:r>
        <w:rPr>
          <w:rFonts w:ascii="Segoe UI" w:hAnsi="Segoe UI"/>
          <w:sz w:val="19"/>
        </w:rPr>
        <w:t>All 29 audited records preserve R, E, U, Boundary, Transmission, and source separation.</w:t>
      </w:r>
    </w:p>
    <w:p>
      <w:pPr>
        <w:pStyle w:val="ListBullet"/>
        <w:spacing w:after="50" w:line="250" w:lineRule="auto"/>
      </w:pPr>
      <w:r>
        <w:rPr>
          <w:rFonts w:ascii="Segoe UI" w:hAnsi="Segoe UI"/>
          <w:sz w:val="19"/>
        </w:rPr>
        <w:t>No row contains a preregistered independent UM numerical prediction or a held-out win.</w:t>
      </w:r>
    </w:p>
    <w:p>
      <w:pPr>
        <w:pStyle w:val="ListBullet"/>
        <w:spacing w:after="50" w:line="250" w:lineRule="auto"/>
      </w:pPr>
      <w:r>
        <w:rPr>
          <w:rFonts w:ascii="Segoe UI" w:hAnsi="Segoe UI"/>
          <w:sz w:val="19"/>
        </w:rPr>
        <w:t>Open external tensions remain recorded rather than converted into UM successes.</w:t>
      </w:r>
    </w:p>
    <w:p>
      <w:pPr>
        <w:pStyle w:val="ListBullet"/>
        <w:spacing w:after="50" w:line="250" w:lineRule="auto"/>
      </w:pPr>
      <w:r>
        <w:rPr>
          <w:rFonts w:ascii="Segoe UI" w:hAnsi="Segoe UI"/>
          <w:sz w:val="19"/>
        </w:rPr>
        <w:t>The ledger demonstrates breadth and auditability, not physical confirmation.</w:t>
      </w:r>
    </w:p>
    <w:p>
      <w:pPr>
        <w:sectPr>
          <w:pgSz w:w="16834" w:h="11909" w:orient="landscape"/>
          <w:pgMar w:top="792" w:right="792" w:bottom="792" w:left="792" w:header="360" w:footer="360" w:gutter="0"/>
          <w:cols w:space="720"/>
          <w:titlePg/>
          <w:docGrid w:linePitch="360"/>
        </w:sectPr>
      </w:pPr>
    </w:p>
    <w:p>
      <w:pPr>
        <w:pStyle w:val="Heading1"/>
      </w:pPr>
      <w:r>
        <w:t>PART IX — ILLUSTRISTNG EMPIRICAL PROGRAMME</w:t>
      </w:r>
    </w:p>
    <w:p>
      <w:pPr>
        <w:pStyle w:val="Heading2"/>
      </w:pPr>
      <w:r>
        <w:t>9. Prospective core test</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r>
              <w:rPr>
                <w:rFonts w:ascii="Segoe UI" w:hAnsi="Segoe UI"/>
                <w:b/>
                <w:color w:val="FFFFFF"/>
                <w:sz w:val="21"/>
              </w:rPr>
              <w:t>PRIMARY QUESTION</w:t>
            </w:r>
          </w:p>
        </w:tc>
      </w:tr>
      <w:tr>
        <w:tc>
          <w:tcPr>
            <w:tcW w:type="dxa" w:w="9432"/>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pPr>
              <w:spacing w:after="0" w:line="259" w:lineRule="auto"/>
            </w:pPr>
            <w:r>
              <w:rPr>
                <w:rFonts w:ascii="Segoe UI" w:hAnsi="Segoe UI"/>
                <w:sz w:val="20"/>
              </w:rPr>
              <w:t>Does a fixed UM compiler predict withheld metallicity, gas, host, central/satellite, and environmental records better than information-matched and generic baselines, without retuning across resolution, volume, and epoch transfers?</w:t>
            </w:r>
          </w:p>
        </w:tc>
      </w:tr>
    </w:tbl>
    <w:p>
      <w:pPr>
        <w:spacing w:after="20"/>
      </w:pPr>
    </w:p>
    <w:p>
      <w:pPr>
        <w:spacing w:after="100" w:line="259" w:lineRule="auto"/>
      </w:pPr>
      <w:r>
        <w:rPr>
          <w:rFonts w:ascii="Segoe UI" w:hAnsi="Segoe UI"/>
          <w:b w:val="0"/>
          <w:i w:val="0"/>
          <w:color w:val="111111"/>
          <w:sz w:val="20"/>
        </w:rPr>
        <w:t>The TNG test leaves the simulation dynamics unchanged. UM is a downstream compiler. The decisive object is not the entire simulation archive; it is a frozen adapter, a limited set of catalogue fields, protected targets, checksums, fixed partitions, and fair baseline comparisons.</w:t>
      </w:r>
    </w:p>
    <w:p>
      <w:pPr>
        <w:pStyle w:val="Heading2"/>
      </w:pPr>
      <w:r>
        <w:t>9.1 Frozen decisions</w:t>
      </w:r>
    </w:p>
    <w:p>
      <w:pPr>
        <w:sectPr>
          <w:pgSz w:w="11909" w:h="16834"/>
          <w:pgMar w:top="936" w:right="1037" w:bottom="936" w:left="1037" w:header="360" w:footer="360" w:gutter="0"/>
          <w:cols w:space="720"/>
          <w:titlePg/>
          <w:docGrid w:linePitch="360"/>
        </w:sectPr>
      </w:pP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ID</w:t>
            </w:r>
          </w:p>
        </w:tc>
        <w:tc>
          <w:tcPr>
            <w:tcW w:type="dxa" w:w="165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Decision</w:t>
            </w:r>
          </w:p>
        </w:tc>
        <w:tc>
          <w:tcPr>
            <w:tcW w:type="dxa" w:w="43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Frozen rule</w:t>
            </w:r>
          </w:p>
        </w:tc>
        <w:tc>
          <w:tcPr>
            <w:tcW w:type="dxa" w:w="37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Why necessary</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Status</w:t>
            </w:r>
          </w:p>
        </w:tc>
        <w:tc>
          <w:tcPr>
            <w:tcW w:type="dxa" w:w="10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May change?</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D01</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Physical dynamics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Use TNG outputs unchanged; UM is downstream only.</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Prevents descriptive success being reported as altered physics.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FROZEN</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D02</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Independent mapping</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Map every galaxy independently; never sort and cut to desired UM fractions.</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Prevents the output distribution being forced by construction.</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D03</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Adapter inputs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Only the two original adapter channels may enter: star-formation activity over a Hubble time and potential depth relative to the atomic-cooling velocity.</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Preserves the documented frozen adapter concept.</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AWAITING SOURCE HASH</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D04</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Withheld targets</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Gas metallicity, stellar metallicity, gas fraction, host-halo mass, central/satellite identity and spatial environment are unavailable to the adapter.</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Creates genuine withheld records rather than relabelled inputs.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D05</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Eligibility</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SubhaloFlag=1 and stellar mass &gt;= 1e10 Msun; target-specific finite/positive requirements are applied only after the common sample is frozen.</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Keeps a well-resolved common sample across the declared transfer runs.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PROPOSED FREEZE</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D06</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Partition</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All subhalos of one FoF host and one spatial block remain in the same train/validation/test partition.</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Prevents same-halo and near-neighbour leakage.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D07</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Model fairness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UM-2 and Raw-2 use the same estimator family, cross-validation budget and complexity penalty.</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The UM coordinates are a deterministic two-degree-of-freedom transform of the raw adapter inputs.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FROZEN</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D08</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Transfer</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Fit on TNG100-1 snapshot 99 only. Transfer catalogues receive no refit and no threshold retuning.</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Makes resolution, volume and epoch transfer decisive.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D09</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Nulls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Run target shuffles, adapter-row shuffles, catalogue-order permutations and unit-rescaling tests.</w:t>
            </w:r>
          </w:p>
        </w:tc>
        <w:tc>
          <w:tcPr>
            <w:tcW w:type="dxa" w:w="37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Separates real association from implementation artifacts.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FROZEN</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D10</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Publication rule</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 null or baseline-equivalent result is recorded as the result.</w:t>
            </w:r>
          </w:p>
        </w:tc>
        <w:tc>
          <w:tcPr>
            <w:tcW w:type="dxa" w:w="37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Prevents the core language test from becoming confirmation-only.</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FROZEN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NO</w:t>
            </w:r>
          </w:p>
        </w:tc>
      </w:tr>
    </w:tbl>
    <w:p>
      <w:pPr>
        <w:spacing w:after="20"/>
      </w:pPr>
    </w:p>
    <w:p>
      <w:pPr>
        <w:pStyle w:val="Heading2"/>
      </w:pPr>
      <w:r>
        <w:t>9.2 Model families</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Model</w:t>
            </w:r>
          </w:p>
        </w:tc>
        <w:tc>
          <w:tcPr>
            <w:tcW w:type="dxa" w:w="15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Feature family</w:t>
            </w:r>
          </w:p>
        </w:tc>
        <w:tc>
          <w:tcPr>
            <w:tcW w:type="dxa" w:w="38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Inputs</w:t>
            </w:r>
          </w:p>
        </w:tc>
        <w:tc>
          <w:tcPr>
            <w:tcW w:type="dxa" w:w="8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DOF</w:t>
            </w:r>
          </w:p>
        </w:tc>
        <w:tc>
          <w:tcPr>
            <w:tcW w:type="dxa" w:w="23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Role</w:t>
            </w:r>
          </w:p>
        </w:tc>
        <w:tc>
          <w:tcPr>
            <w:tcW w:type="dxa" w:w="44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Decisive comparison</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M0</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Null</w:t>
            </w:r>
          </w:p>
        </w:tc>
        <w:tc>
          <w:tcPr>
            <w:tcW w:type="dxa" w:w="38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Training-set median / class prevalence</w:t>
            </w:r>
          </w:p>
        </w:tc>
        <w:tc>
          <w:tcPr>
            <w:tcW w:type="dxa" w:w="8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0</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Sanity baseline</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Every model must beat this on held-out records.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M1</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Raw-2</w:t>
            </w:r>
          </w:p>
        </w:tc>
        <w:tc>
          <w:tcPr>
            <w:tcW w:type="dxa" w:w="38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Two raw adapter coordinates before the UM quadratic map</w:t>
            </w:r>
          </w:p>
        </w:tc>
        <w:tc>
          <w:tcPr>
            <w:tcW w:type="dxa" w:w="8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Information-matched baseline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M2 versus M1 tests representation/compression, not creation of new information.</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M2</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UM-2</w:t>
            </w:r>
          </w:p>
        </w:tc>
        <w:tc>
          <w:tcPr>
            <w:tcW w:type="dxa" w:w="38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Two independent UM weights; the third is omitted because W_L+W_B+W_M=1</w:t>
            </w:r>
          </w:p>
        </w:tc>
        <w:tc>
          <w:tcPr>
            <w:tcW w:type="dxa" w:w="8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UM representation</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transfer comparison against M1 using identical estimator complexity.</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M3</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Generic physical</w:t>
            </w:r>
          </w:p>
        </w:tc>
        <w:tc>
          <w:tcPr>
            <w:tcW w:type="dxa" w:w="38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Stellar mass, raw activity, Vmax, central flag and spatial density</w:t>
            </w:r>
          </w:p>
        </w:tc>
        <w:tc>
          <w:tcPr>
            <w:tcW w:type="dxa" w:w="8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5+</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Generic density/clustering baseline</w:t>
            </w:r>
          </w:p>
        </w:tc>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Tests whether UM adds anything beyond ordinary physical descriptors.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M4</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Generic + UM</w:t>
            </w:r>
          </w:p>
        </w:tc>
        <w:tc>
          <w:tcPr>
            <w:tcW w:type="dxa" w:w="38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M3 plus two independent UM weights</w:t>
            </w:r>
          </w:p>
        </w:tc>
        <w:tc>
          <w:tcPr>
            <w:tcW w:type="dxa" w:w="8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7+</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Incremental-value test</w:t>
            </w:r>
          </w:p>
        </w:tc>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M4-M3 must improve held-out transfer after complexity penalty.</w:t>
            </w:r>
          </w:p>
        </w:tc>
      </w:tr>
    </w:tbl>
    <w:p>
      <w:pPr>
        <w:spacing w:after="20"/>
      </w:pPr>
    </w:p>
    <w:p>
      <w:pPr>
        <w:pStyle w:val="Heading2"/>
      </w:pPr>
      <w:r>
        <w:t>9.3 Primary gates</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Gate</w:t>
            </w:r>
          </w:p>
        </w:tc>
        <w:tc>
          <w:tcPr>
            <w:tcW w:type="dxa" w:w="489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Pass rule</w:t>
            </w:r>
          </w:p>
        </w:tc>
        <w:tc>
          <w:tcPr>
            <w:tcW w:type="dxa" w:w="345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Primary statistic</w:t>
            </w:r>
          </w:p>
        </w:tc>
        <w:tc>
          <w:tcPr>
            <w:tcW w:type="dxa" w:w="432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Failure meaning</w:t>
            </w:r>
          </w:p>
        </w:tc>
      </w:tr>
      <w:tr>
        <w:trPr>
          <w:cantSplit/>
        </w:trPr>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G2 — Resolution stability</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Unchanged M2 mapping and fitted predictor retain performance on TNG100-2 within the predeclared uncertainty interval.</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Paired spatial-block bootstrap of transfer loss.</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The compact UM representation is resolution-sensitive.</w:t>
            </w:r>
          </w:p>
        </w:tc>
      </w:tr>
      <w:tr>
        <w:trPr>
          <w:cantSplit/>
        </w:trPr>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G3 — Transfer</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M2 transfers without retuning to at least two of resolution, volume and epoch catalogues.</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Mean standardized transfer score across primary continuous targets.</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The mapping does not generalize beyond its training catalogue.</w:t>
            </w:r>
          </w:p>
        </w:tc>
      </w:tr>
      <w:tr>
        <w:trPr>
          <w:cantSplit/>
        </w:trPr>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G4 — Withheld prediction</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M2 beats M0 and predicts at least two primary withheld continuous records with bootstrap interval excluding no skill.</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Out-of-sample R² and RMSE.</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The coordinates do not carry useful withheld structure.</w:t>
            </w:r>
          </w:p>
        </w:tc>
      </w:tr>
      <w:tr>
        <w:trPr>
          <w:cantSplit/>
        </w:trPr>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G5 — Baseline advantage</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M2 beats information-matched M1, or M4 improves over M3 after complexity penalty, on the preregistered transfer composite.</w:t>
            </w:r>
          </w:p>
        </w:tc>
        <w:tc>
          <w:tcPr>
            <w:tcW w:type="dxa" w:w="345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Paired loss difference and penalized score.</w:t>
            </w:r>
          </w:p>
        </w:tc>
        <w:tc>
          <w:tcPr>
            <w:tcW w:type="dxa" w:w="432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UM may remain descriptive but is not empirically distinctive.</w:t>
            </w:r>
          </w:p>
        </w:tc>
      </w:tr>
      <w:tr>
        <w:trPr>
          <w:cantSplit/>
        </w:trPr>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Shuffle null</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Observed M2 score exceeds 99% of row-shuffled scores.</w:t>
            </w:r>
          </w:p>
        </w:tc>
        <w:tc>
          <w:tcPr>
            <w:tcW w:type="dxa" w:w="345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Permutation p-value &lt;= 0.01.</w:t>
            </w:r>
          </w:p>
        </w:tc>
        <w:tc>
          <w:tcPr>
            <w:tcW w:type="dxa" w:w="432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The apparent signal is compatible with accidental association.</w:t>
            </w:r>
          </w:p>
        </w:tc>
      </w:tr>
    </w:tbl>
    <w:p>
      <w:pPr>
        <w:spacing w:after="20"/>
      </w:pPr>
    </w:p>
    <w:p>
      <w:pPr>
        <w:pStyle w:val="Heading2"/>
      </w:pPr>
      <w:r>
        <w:t>9.4 Field map and leakage control</w:t>
      </w:r>
    </w:p>
    <w:tbl>
      <w:tblPr>
        <w:tblStyle w:val="TableGrid"/>
        <w:tblW w:type="auto" w:w="0"/>
        <w:jc w:val="center"/>
        <w:tblLayout w:type="fixed"/>
        <w:tblLook w:firstColumn="1" w:firstRow="1" w:lastColumn="0" w:lastRow="0" w:noHBand="0" w:noVBand="1" w:val="04A0"/>
      </w:tblPr>
      <w:tblGrid>
        <w:gridCol w:w="1525"/>
        <w:gridCol w:w="1525"/>
        <w:gridCol w:w="1525"/>
        <w:gridCol w:w="1525"/>
        <w:gridCol w:w="1525"/>
        <w:gridCol w:w="1525"/>
        <w:gridCol w:w="1525"/>
        <w:gridCol w:w="1525"/>
        <w:gridCol w:w="1525"/>
        <w:gridCol w:w="1525"/>
      </w:tblGrid>
      <w:tr>
        <w:trPr>
          <w:tblHeader w:val="true"/>
        </w:trPr>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Field_ID</w:t>
            </w:r>
          </w:p>
        </w:tc>
        <w:tc>
          <w:tcPr>
            <w:tcW w:type="dxa" w:w="223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TNG field / derived record</w:t>
            </w:r>
          </w:p>
        </w:tc>
        <w:tc>
          <w:tcPr>
            <w:tcW w:type="dxa" w:w="10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Table</w:t>
            </w:r>
          </w:p>
        </w:tc>
        <w:tc>
          <w:tcPr>
            <w:tcW w:type="dxa" w:w="122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Units / shape</w:t>
            </w:r>
          </w:p>
        </w:tc>
        <w:tc>
          <w:tcPr>
            <w:tcW w:type="dxa" w:w="165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Role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Frozen transformation</w:t>
            </w:r>
          </w:p>
        </w:tc>
        <w:tc>
          <w:tcPr>
            <w:tcW w:type="dxa" w:w="10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Used by UM adapter?</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Used as withheld target?</w:t>
            </w:r>
          </w:p>
        </w:tc>
        <w:tc>
          <w:tcPr>
            <w:tcW w:type="dxa" w:w="216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Leakage control</w:t>
            </w:r>
          </w:p>
        </w:tc>
        <w:tc>
          <w:tcPr>
            <w:tcW w:type="dxa" w:w="201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Official source</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F001</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HubbleParam</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Header</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dimensionless</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Metadata</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Mass conversion h and cosmological time metadata</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Metadata only</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F002</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Time</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Header</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scale factor</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Metadata</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a=Time; redshift read from Header or run manifest</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Metadata only</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F003</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BoxSize</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Header</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ckpc/h</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Metadata</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Periodic distances and spatial blocks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Never used for target value</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F004</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SubhaloFlag</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integer</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Quality cut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Keep only cosmological-origin objects with flag=1</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Eligibility fixed before targets</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F005</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SubhaloMassType[:,4]</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1e10 Msun/h</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Quality + generic baseline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M_star = value*1e10/h; common cut M_star&gt;=1e10 Msun</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Not permitted in M2; permitted in M3/M4</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F006</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SubhaloMassType[:,0]</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1e10 Msun/h</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Withheld gas record</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M_gas = value*1e10/h; gas fraction formed after common sample freeze</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Never passed to adapter or Raw-2</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F007</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SubhaloSFR</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Msun/yr</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Adapter input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Original frozen activity-over-Hubble-time map; exact source required</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Target columns unopened during mapping</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F008</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SubhaloVmax</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km/s</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Adapter input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Original frozen potential-depth / atomic-cooling map; exact source required</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Target columns unopened during mapping</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F009</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SubhaloGasMetallicity</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mass fraction</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Primary withheld target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log10(Z_gas) for finite positive records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Target-specific valid mask after common sample</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F010</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SubhaloStarMetallicity</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mass fraction</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Primary withheld target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log10(Z_star) for finite positive records</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Target-specific valid mask after common sample</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F011</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SubhaloPos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 x 3 ckpc/h</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Environment record</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Periodic neighbour distances and spatial block ID</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Environment is absent from adapter inputs</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F012</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SubhaloGrNr</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 index</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Split + environment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Join to FoF host; all members kept in one partition</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Prevents same-host leakage</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F013</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GroupFirstSub</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subhalo index</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Environment target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Central=1 when subhalo index equals host GroupFirstSub</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Not passed to adapter or Raw-2</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F014</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Group_M_Crit200</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1e10 Msun/h</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Primary environment target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log10(M_200c*1e10/h) for positive records</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Host property withheld from adapter</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F015</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Group_R_Crit200</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ckpc/h</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Environment target support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Host-centric distance divided by R_200c</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Target only; no adapter access</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F016</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GroupPos</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 x 3 ckpc/h</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Environment target support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Periodic host-centric distance</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Target only; no adapter access</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F017</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GroupNsubs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Group</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count</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Secondary environment target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log1p(host richness)</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Target only; no adapter access</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F018</w:t>
            </w:r>
          </w:p>
        </w:tc>
        <w:tc>
          <w:tcPr>
            <w:tcW w:type="dxa" w:w="223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Derived local density</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Derived</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number / volume</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Generic clustering baseline + target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k=5 periodic neighbour density within common mass-limited sample</w:t>
            </w:r>
          </w:p>
        </w:tc>
        <w:tc>
          <w:tcPr>
            <w:tcW w:type="dxa" w:w="10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YES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Never used by M2; explicit M3/M4 only</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https://www.tng-project.org/data/docs/specifications/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F019</w:t>
            </w:r>
          </w:p>
        </w:tc>
        <w:tc>
          <w:tcPr>
            <w:tcW w:type="dxa" w:w="223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UM weights W_L,W_B,W_M</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Derived</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three weights summing to 1</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UM feature family</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Computed only by the hash-verified frozen adapter</w:t>
            </w:r>
          </w:p>
        </w:tc>
        <w:tc>
          <w:tcPr>
            <w:tcW w:type="dxa" w:w="10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OUTPUT</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Drop one weight in regression to avoid exact collinearity</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Local frozen adapter source</w:t>
            </w:r>
          </w:p>
        </w:tc>
      </w:tr>
    </w:tbl>
    <w:p>
      <w:pPr>
        <w:spacing w:after="20"/>
      </w:pPr>
    </w:p>
    <w:p>
      <w:pPr>
        <w:pStyle w:val="Heading2"/>
      </w:pPr>
      <w:r>
        <w:t>9.5 Run ledger</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gridCol w:w="1271"/>
        <w:gridCol w:w="1271"/>
        <w:gridCol w:w="1271"/>
        <w:gridCol w:w="1271"/>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Run_ID</w:t>
            </w:r>
          </w:p>
        </w:tc>
        <w:tc>
          <w:tcPr>
            <w:tcW w:type="dxa" w:w="122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Simulation</w:t>
            </w:r>
          </w:p>
        </w:tc>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Snapshot</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Role</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Frozen fit source</w:t>
            </w:r>
          </w:p>
        </w:tc>
        <w:tc>
          <w:tcPr>
            <w:tcW w:type="dxa" w:w="15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Adapter SHA-256</w:t>
            </w:r>
          </w:p>
        </w:tc>
        <w:tc>
          <w:tcPr>
            <w:tcW w:type="dxa" w:w="15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Data SHA-256</w:t>
            </w:r>
          </w:p>
        </w:tc>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N raw</w:t>
            </w:r>
          </w:p>
        </w:tc>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N eligible</w:t>
            </w:r>
          </w:p>
        </w:tc>
        <w:tc>
          <w:tcPr>
            <w:tcW w:type="dxa" w:w="158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Split / seed</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Status</w:t>
            </w:r>
          </w:p>
        </w:tc>
        <w:tc>
          <w:tcPr>
            <w:tcW w:type="dxa" w:w="316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2"/>
              </w:rPr>
              <w:t>Output manifest / notes</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TNG-R01</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TNG100-1</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99</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Training + internal held-out</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This run</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FoF+spatial / 241</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WAITING FOR DATA</w:t>
            </w:r>
          </w:p>
        </w:tc>
        <w:tc>
          <w:tcPr>
            <w:tcW w:type="dxa" w:w="31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Fit M0-M4; freeze preprocessing, estimator and nuisance choices.</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TNG-R02</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TNG100-2</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99</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Resolution transfer</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TNG-R01</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All eligible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WAITING FOR DATA</w:t>
            </w:r>
          </w:p>
        </w:tc>
        <w:tc>
          <w:tcPr>
            <w:tcW w:type="dxa" w:w="31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 refit; unchanged adapter and fitted models.</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TNG-R03</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TNG300-1</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99</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Volume transfer</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TNG-R01</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All eligible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WAITING FOR DATA</w:t>
            </w:r>
          </w:p>
        </w:tc>
        <w:tc>
          <w:tcPr>
            <w:tcW w:type="dxa" w:w="31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 refit; tests volume and environment distribution shift.</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TNG-R04</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TNG100-1</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67</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Epoch transfer</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TNG-R01</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All eligible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WAITING FOR DATA</w:t>
            </w:r>
          </w:p>
        </w:tc>
        <w:tc>
          <w:tcPr>
            <w:tcW w:type="dxa" w:w="31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 refit or epoch-specific threshold adjustment.</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TNG-R05</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TNG100-1</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99</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Target shuffle null</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TNG-R01</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100 permutations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WAITING FOR DATA</w:t>
            </w:r>
          </w:p>
        </w:tc>
        <w:tc>
          <w:tcPr>
            <w:tcW w:type="dxa" w:w="31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Shuffle target association within the fixed held-out partition.</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TNG-R06</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 fixture</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N/A</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Unit-rescaling invariance</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None</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generated</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deterministic</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READY FOR HARNESS</w:t>
            </w:r>
          </w:p>
        </w:tc>
        <w:tc>
          <w:tcPr>
            <w:tcW w:type="dxa" w:w="31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Re-run common mass and SFR rescalings; expected numerical invariance.</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TNG-R07</w:t>
            </w:r>
          </w:p>
        </w:tc>
        <w:tc>
          <w:tcPr>
            <w:tcW w:type="dxa" w:w="122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 fixture</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N/A</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Catalogue-order invariance</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None</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1443bb9f93161e9a18c3222a346a1cb98347d64db05e2f185bd498c81ea22bd9</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048b0254671f079fc497495839585e4ce846f81ef62a5d72473d674c4fd4bb6b</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512</w:t>
            </w:r>
          </w:p>
        </w:tc>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438</w:t>
            </w:r>
          </w:p>
        </w:tc>
        <w:tc>
          <w:tcPr>
            <w:tcW w:type="dxa" w:w="158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deterministic</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HARNESS PASS — DUMMY ONLY</w:t>
            </w:r>
          </w:p>
        </w:tc>
        <w:tc>
          <w:tcPr>
            <w:tcW w:type="dxa" w:w="316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Synthetic order-invariance error 0.0; closure error 2.22e-16. Plumbing only—not the frozen UM adapter and not a TNG result.</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TNG-L01</w:t>
            </w:r>
          </w:p>
        </w:tc>
        <w:tc>
          <w:tcPr>
            <w:tcW w:type="dxa" w:w="122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Published TNG literature</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Multiple</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Retrospective summary comparison</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None</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N/A</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Paper URLs + quoted anchors</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9</w:t>
            </w:r>
          </w:p>
        </w:tc>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26</w:t>
            </w:r>
          </w:p>
        </w:tc>
        <w:tc>
          <w:tcPr>
            <w:tcW w:type="dxa" w:w="158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No split / no fitting</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COMPLETE — SUMMARY ONLY</w:t>
            </w:r>
          </w:p>
        </w:tc>
        <w:tc>
          <w:tcPr>
            <w:tcW w:type="dxa" w:w="316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2"/>
              </w:rPr>
              <w:t>Nine primary papers, 26 evidence statements. No catalogue objects, adapter fit, target leakage, or superiority claim.</w:t>
            </w:r>
          </w:p>
        </w:tc>
      </w:tr>
    </w:tbl>
    <w:p>
      <w:pPr>
        <w:spacing w:after="20"/>
      </w:pPr>
    </w:p>
    <w:p>
      <w:pPr>
        <w:sectPr>
          <w:pgSz w:w="16834" w:h="11909" w:orient="landscape"/>
          <w:pgMar w:top="792" w:right="792" w:bottom="792" w:left="792" w:header="360" w:footer="360" w:gutter="0"/>
          <w:cols w:space="720"/>
          <w:titlePg/>
          <w:docGrid w:linePitch="360"/>
        </w:sectPr>
      </w:pPr>
    </w:p>
    <w:p>
      <w:pPr>
        <w:pStyle w:val="Heading2"/>
      </w:pPr>
      <w:r>
        <w:t>9.6 Predeclared results grid</w:t>
      </w:r>
    </w:p>
    <w:p>
      <w:pPr>
        <w:spacing w:after="100" w:line="259" w:lineRule="auto"/>
      </w:pPr>
      <w:r>
        <w:rPr>
          <w:rFonts w:ascii="Segoe UI" w:hAnsi="Segoe UI"/>
          <w:b w:val="0"/>
          <w:i w:val="0"/>
          <w:color w:val="111111"/>
          <w:sz w:val="20"/>
        </w:rPr>
        <w:t>The results grid contains 120 predeclared cells: 4 primary catalogues × 6 targets × 5 model families. Blank metric cells mean the authenticated real-catalogue run has not occurred; they are not failures and must not be back-filled from retrospective literature.</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01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Dimension</w:t>
            </w:r>
          </w:p>
        </w:tc>
        <w:tc>
          <w:tcPr>
            <w:tcW w:type="dxa" w:w="7343"/>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Declared values</w:t>
            </w:r>
          </w:p>
        </w:tc>
      </w:tr>
      <w:tr>
        <w:trPr>
          <w:cantSplit/>
        </w:trPr>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Runs</w:t>
            </w:r>
          </w:p>
        </w:tc>
        <w:tc>
          <w:tcPr>
            <w:tcW w:type="dxa" w:w="73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TNG-R01 training/internal held-out; TNG-R02 resolution; TNG-R03 volume; TNG-R04 epoch.</w:t>
            </w:r>
          </w:p>
        </w:tc>
      </w:tr>
      <w:tr>
        <w:trPr>
          <w:cantSplit/>
        </w:trPr>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Targets</w:t>
            </w:r>
          </w:p>
        </w:tc>
        <w:tc>
          <w:tcPr>
            <w:tcW w:type="dxa" w:w="734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log10 gas metallicity; log10 stellar metallicity; gas fraction; log10 host M200c; central/satellite; local density.</w:t>
            </w:r>
          </w:p>
        </w:tc>
      </w:tr>
      <w:tr>
        <w:trPr>
          <w:cantSplit/>
        </w:trPr>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Models</w:t>
            </w:r>
          </w:p>
        </w:tc>
        <w:tc>
          <w:tcPr>
            <w:tcW w:type="dxa" w:w="73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M0, M1 Raw-2, M2 UM-2, M3 generic physical, M4 generic + UM.</w:t>
            </w:r>
          </w:p>
        </w:tc>
      </w:tr>
      <w:tr>
        <w:trPr>
          <w:cantSplit/>
        </w:trPr>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Metrics</w:t>
            </w:r>
          </w:p>
        </w:tc>
        <w:tc>
          <w:tcPr>
            <w:tcW w:type="dxa" w:w="734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N, RMSE, MAE, R², Spearman, bootstrap interval, delta versus Raw-2.</w:t>
            </w:r>
          </w:p>
        </w:tc>
      </w:tr>
    </w:tbl>
    <w:p>
      <w:pPr>
        <w:spacing w:after="20"/>
      </w:pPr>
    </w:p>
    <w:p>
      <w:pPr>
        <w:pStyle w:val="Heading2"/>
      </w:pPr>
      <w:r>
        <w:t>9.7 Current execution boundary</w:t>
      </w:r>
    </w:p>
    <w:p>
      <w:pPr>
        <w:pStyle w:val="ListBullet"/>
        <w:spacing w:after="50" w:line="250" w:lineRule="auto"/>
      </w:pPr>
      <w:r>
        <w:rPr>
          <w:rFonts w:ascii="Segoe UI" w:hAnsi="Segoe UI"/>
          <w:sz w:val="19"/>
        </w:rPr>
        <w:t>The exact earlier adapter formula and SHA-256 were not found in the supplied source set; the adapter contract was intentionally left empty rather than guessed.</w:t>
      </w:r>
    </w:p>
    <w:p>
      <w:pPr>
        <w:pStyle w:val="ListBullet"/>
        <w:spacing w:after="50" w:line="250" w:lineRule="auto"/>
      </w:pPr>
      <w:r>
        <w:rPr>
          <w:rFonts w:ascii="Segoe UI" w:hAnsi="Segoe UI"/>
          <w:sz w:val="19"/>
        </w:rPr>
        <w:t>Authenticated catalogue access was pending at the time of this edition.</w:t>
      </w:r>
    </w:p>
    <w:p>
      <w:pPr>
        <w:pStyle w:val="ListBullet"/>
        <w:spacing w:after="50" w:line="250" w:lineRule="auto"/>
      </w:pPr>
      <w:r>
        <w:rPr>
          <w:rFonts w:ascii="Segoe UI" w:hAnsi="Segoe UI"/>
          <w:sz w:val="19"/>
        </w:rPr>
        <w:t>Synthetic unit, closure, order-invariance, hashing, and leakage-guard tests passed; they validate plumbing only.</w:t>
      </w:r>
    </w:p>
    <w:p>
      <w:pPr>
        <w:pStyle w:val="ListBullet"/>
        <w:spacing w:after="50" w:line="250" w:lineRule="auto"/>
      </w:pPr>
      <w:r>
        <w:rPr>
          <w:rFonts w:ascii="Segoe UI" w:hAnsi="Segoe UI"/>
          <w:sz w:val="19"/>
        </w:rPr>
        <w:t>The real object-level verdict remains open, not failed.</w:t>
      </w:r>
    </w:p>
    <w:p>
      <w:pPr>
        <w:pStyle w:val="Heading2"/>
      </w:pPr>
      <w:r>
        <w:t>9.8 TNG literature phase</w:t>
      </w:r>
    </w:p>
    <w:tbl>
      <w:tblPr>
        <w:tblW w:type="auto" w:w="0"/>
        <w:jc w:val="center"/>
        <w:tblLayout w:type="fixed"/>
        <w:tblLook w:firstColumn="1" w:firstRow="1" w:lastColumn="0" w:lastRow="0" w:noHBand="0" w:noVBand="1" w:val="04A0"/>
      </w:tblPr>
      <w:tblGrid>
        <w:gridCol w:w="9835"/>
      </w:tblGrid>
      <w:tr>
        <w:tc>
          <w:tcPr>
            <w:tcW w:type="dxa" w:w="9432"/>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Segoe UI" w:hAnsi="Segoe UI"/>
                <w:b/>
                <w:color w:val="FFFFFF"/>
                <w:sz w:val="21"/>
              </w:rPr>
              <w:t>RETROSPECTIVE VERDICT</w:t>
            </w:r>
          </w:p>
        </w:tc>
      </w:tr>
      <w:tr>
        <w:tc>
          <w:tcPr>
            <w:tcW w:type="dxa" w:w="9432"/>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Segoe UI" w:hAnsi="Segoe UI"/>
                <w:sz w:val="20"/>
              </w:rPr>
              <w:t>LANGUAGE SURVIVES; SUPERIORITY UNTESTED.</w:t>
            </w:r>
          </w:p>
        </w:tc>
      </w:tr>
    </w:tbl>
    <w:p>
      <w:pPr>
        <w:spacing w:after="20"/>
      </w:pPr>
    </w:p>
    <w:p>
      <w:pPr>
        <w:spacing w:after="100" w:line="259" w:lineRule="auto"/>
      </w:pPr>
      <w:r>
        <w:rPr>
          <w:rFonts w:ascii="Segoe UI" w:hAnsi="Segoe UI"/>
          <w:b w:val="0"/>
          <w:i w:val="0"/>
          <w:color w:val="111111"/>
          <w:sz w:val="20"/>
        </w:rPr>
        <w:t>Nine primary papers supplied 26 published statements across metallicity, gas, environment, quenching, structure, clustering, and data access. The phase checked whether the frozen language could reconstruct the published relations without a glaring contradiction. It performed no fitting, no catalogue-level prediction, and no superiority test.</w:t>
      </w:r>
    </w:p>
    <w:p>
      <w:pPr>
        <w:pStyle w:val="Heading3"/>
      </w:pPr>
      <w:r>
        <w:t>9.9 Literature interpretation rules</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rPr>
          <w:tblHeader w:val="true"/>
        </w:trPr>
        <w:tc>
          <w:tcPr>
            <w:tcW w:type="dxa" w:w="93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Rule</w:t>
            </w:r>
          </w:p>
        </w:tc>
        <w:tc>
          <w:tcPr>
            <w:tcW w:type="dxa" w:w="3311"/>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Frozen rule</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Purpose</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May change?</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Status</w:t>
            </w:r>
          </w:p>
        </w:tc>
        <w:tc>
          <w:tcPr>
            <w:tcW w:type="dxa" w:w="23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4"/>
              </w:rPr>
              <w:t>Failure condition</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LR01</w:t>
            </w:r>
          </w:p>
        </w:tc>
        <w:tc>
          <w:tcPr>
            <w:tcW w:type="dxa" w:w="331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Published statements are transcribed with numeric anchors and source URLs.</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Traceability</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FROZEN</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Missing or altered source statement</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LR02</w:t>
            </w:r>
          </w:p>
        </w:tc>
        <w:tc>
          <w:tcPr>
            <w:tcW w:type="dxa" w:w="331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The phase is labelled retrospective in every outcome summary.</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Prevents artificial confirmation</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FROZEN</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Any prospective-prediction wording</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LR03</w:t>
            </w:r>
          </w:p>
        </w:tc>
        <w:tc>
          <w:tcPr>
            <w:tcW w:type="dxa" w:w="331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TNG-vs-observation tensions receive neutral UM scores and remain visible.</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Prevents cherry-picking</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FROZEN</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A source tension counted as UM success</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LR04</w:t>
            </w:r>
          </w:p>
        </w:tc>
        <w:tc>
          <w:tcPr>
            <w:tcW w:type="dxa" w:w="331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Compatibility scores assess language coverage only, not causal truth.</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Separates interpretation from dynamics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FROZEN</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Score described as physical confirmation</w:t>
            </w:r>
          </w:p>
        </w:tc>
      </w:tr>
      <w:tr>
        <w:trPr>
          <w:cantSplit/>
        </w:trPr>
        <w:tc>
          <w:tcPr>
            <w:tcW w:type="dxa" w:w="93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LR05</w:t>
            </w:r>
          </w:p>
        </w:tc>
        <w:tc>
          <w:tcPr>
            <w:tcW w:type="dxa" w:w="331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Mass-only, environment-only, and generic astrophysical baselines remain explicit.</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Tests whether UM adds organizational language</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NO</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FROZEN</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Baseline omitted from a distinctive row</w:t>
            </w:r>
          </w:p>
        </w:tc>
      </w:tr>
      <w:tr>
        <w:trPr>
          <w:cantSplit/>
        </w:trPr>
        <w:tc>
          <w:tcPr>
            <w:tcW w:type="dxa" w:w="93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LR06</w:t>
            </w:r>
          </w:p>
        </w:tc>
        <w:tc>
          <w:tcPr>
            <w:tcW w:type="dxa" w:w="331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The full object-level held-out test remains the decisive core test.</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Preserves the empirical ladder</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NO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FROZEN</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4"/>
              </w:rPr>
              <w:t>Literature phase presented as replacement</w:t>
            </w:r>
          </w:p>
        </w:tc>
      </w:tr>
    </w:tbl>
    <w:p>
      <w:pPr>
        <w:spacing w:after="20"/>
      </w:pPr>
    </w:p>
    <w:p>
      <w:pPr>
        <w:pStyle w:val="Heading2"/>
      </w:pPr>
      <w:r>
        <w:t>9.10 Complete 26-statement literature ledger</w:t>
      </w:r>
    </w:p>
    <w:p>
      <w:pPr>
        <w:pStyle w:val="Heading3"/>
        <w:keepNext/>
      </w:pPr>
      <w:r>
        <w:t>LIT-001 — Metallicity (P02)</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0&lt;z&lt;2; 10^9&lt;M*&lt;10^10.5 Msun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 broadly reproduces the slope and normalization evolution of the gas-phase mass-metallicity 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MZR reproduced across stated mass/redshift range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Gas-phase metallicity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Stellar mass; epoch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stable ensemble relation links retained stellar assembly to a gas-phase record at a declared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Stellar-mass-only description captures the mean 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but not distinctive: ordinary mass-metallicity language already captures the main trend.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6">
              <w:r>
                <w:rPr>
                  <w:color w:val="2F6B95"/>
                  <w:u w:val="single"/>
                  <w:rFonts w:ascii="Segoe UI" w:hAnsi="Segoe UI"/>
                </w:rPr>
                <w:t>Open source</w:t>
              </w:r>
            </w:hyperlink>
          </w:p>
        </w:tc>
      </w:tr>
    </w:tbl>
    <w:p>
      <w:pPr>
        <w:spacing w:after="40"/>
      </w:pPr>
    </w:p>
    <w:p>
      <w:pPr>
        <w:pStyle w:val="Heading3"/>
        <w:keepNext/>
      </w:pPr>
      <w:r>
        <w:t>LIT-002 — Metallicity (P02)</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2&lt;z&lt;10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high-redshift MZR normalization gradually declines with increasing redshift.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 log(Z)/dz ≈ -0.064 for z&gt;2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Gas-phase metallicity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Epoch; gas fraction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record changes with processing age and the retained gas reservoir, rather than through a timeless object label.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redshift-only trend records the direction but not the stated gas-fraction mechanism.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and useful for the age/retention vocabulary, but not a unique UM result.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6">
              <w:r>
                <w:rPr>
                  <w:color w:val="2F6B95"/>
                  <w:u w:val="single"/>
                  <w:rFonts w:ascii="Segoe UI" w:hAnsi="Segoe UI"/>
                </w:rPr>
                <w:t>Open source</w:t>
              </w:r>
            </w:hyperlink>
          </w:p>
        </w:tc>
      </w:tr>
    </w:tbl>
    <w:p>
      <w:pPr>
        <w:spacing w:after="40"/>
      </w:pPr>
    </w:p>
    <w:p>
      <w:pPr>
        <w:pStyle w:val="Heading3"/>
        <w:keepNext/>
      </w:pPr>
      <w:r>
        <w:t>LIT-003 — Metallicity (P02)</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z=0 global metal distribution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Most gas-phase metals lie outside the star-forming ISM, in extended disks, CGM, or beyond the halo.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~85% of gas-phase metals outside the ISM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Metal mass by phase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Chosen physical boundary; gas phase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actual Boundary is scale- and question-dependent: generated material can leave the local retained identity while remaining in larger nested systems.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fixed 'galaxy equals ISM' boundary misses the dominant metal reservoir.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Directly instantiates nested Boundaries and exchange across a metastable object boundary.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6">
              <w:r>
                <w:rPr>
                  <w:color w:val="2F6B95"/>
                  <w:u w:val="single"/>
                  <w:rFonts w:ascii="Segoe UI" w:hAnsi="Segoe UI"/>
                </w:rPr>
                <w:t>Open source</w:t>
              </w:r>
            </w:hyperlink>
          </w:p>
        </w:tc>
      </w:tr>
    </w:tbl>
    <w:p>
      <w:pPr>
        <w:spacing w:after="40"/>
      </w:pPr>
    </w:p>
    <w:p>
      <w:pPr>
        <w:pStyle w:val="Heading3"/>
        <w:keepNext/>
      </w:pPr>
      <w:r>
        <w:t>LIT-004 — Metallicity (P02)</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Fixed stellar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MZR scatter correlates with gas mass or SFR and reflects competition between enrichment- and accretion-dominated phases.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Correlated residuals at fixed 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Metallicity residual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Gas mass; SFR; accretion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Update, retention, and exchanged material jointly determine the familiar metallicity record; one scalar mass coordinate is insufficient.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Mass-only fails by construction at fixed stellar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strong cross-channel relation: retention state and current update activity condition the record.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6">
              <w:r>
                <w:rPr>
                  <w:color w:val="2F6B95"/>
                  <w:u w:val="single"/>
                  <w:rFonts w:ascii="Segoe UI" w:hAnsi="Segoe UI"/>
                </w:rPr>
                <w:t>Open source</w:t>
              </w:r>
            </w:hyperlink>
          </w:p>
        </w:tc>
      </w:tr>
    </w:tbl>
    <w:p>
      <w:pPr>
        <w:spacing w:after="40"/>
      </w:pPr>
    </w:p>
    <w:p>
      <w:pPr>
        <w:pStyle w:val="Heading3"/>
        <w:keepNext/>
      </w:pPr>
      <w:r>
        <w:t>LIT-005 — Metallicity (P06)</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z&lt;0.5; 10^9&lt;M*&lt;10^10 Msun; future cluster members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Galaxies that will later enter clusters are already more metal-rich than field galaxies before infall, driven by pre-enriched gas accretion.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~0.05 dex MZR enhancement before infall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Gas-phase metallicity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Future environment; enriched inflow; pre-infall history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causal Boundary is not identical to the nominal virial shell; environmental records and processing history can act before geometric membership.</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Current-host or inside/outside-only classification misses the pre-infall effect.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One of the clearest literature instantiations of the actual-Boundary and processing-age distinction.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7">
              <w:r>
                <w:rPr>
                  <w:color w:val="2F6B95"/>
                  <w:u w:val="single"/>
                  <w:rFonts w:ascii="Segoe UI" w:hAnsi="Segoe UI"/>
                </w:rPr>
                <w:t>Open source</w:t>
              </w:r>
            </w:hyperlink>
          </w:p>
        </w:tc>
      </w:tr>
    </w:tbl>
    <w:p>
      <w:pPr>
        <w:spacing w:after="40"/>
      </w:pPr>
    </w:p>
    <w:p>
      <w:pPr>
        <w:pStyle w:val="Heading3"/>
        <w:keepNext/>
      </w:pPr>
      <w:r>
        <w:t>LIT-006 — Gas (P03)</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Primarily z≈0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Simulated gas fractions and the HI mass-size relation generally agree well with observations.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Broad agreement; tight HI size-mass relation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HI/H2 mass and size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Stellar mass; morphology; aperture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Stable ensemble statistics support a repeatable gas-field description at a declared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gas scaling relations already describe this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Useful consistency evidence, but not a discriminating UM test.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8">
              <w:r>
                <w:rPr>
                  <w:color w:val="2F6B95"/>
                  <w:u w:val="single"/>
                  <w:rFonts w:ascii="Segoe UI" w:hAnsi="Segoe UI"/>
                </w:rPr>
                <w:t>Open source</w:t>
              </w:r>
            </w:hyperlink>
          </w:p>
        </w:tc>
      </w:tr>
    </w:tbl>
    <w:p>
      <w:pPr>
        <w:spacing w:after="40"/>
      </w:pPr>
    </w:p>
    <w:p>
      <w:pPr>
        <w:pStyle w:val="Heading3"/>
        <w:keepNext/>
      </w:pPr>
      <w:r>
        <w:t>LIT-007 — Gas (P03)</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0≤z≤2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H2 mass correlates with SFR through an almost constant depletion time that evolves with redshift as observed.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Near-constant molecular depletion time to z=2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Molecular gas / SFR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Epoch; star formation activity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retained molecular reservoir and its update rate form a stable relational clock rather than two unrelated labels.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Generic gas-regulator models already encode this 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with retention/update semantics; not uniquely UM.</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8">
              <w:r>
                <w:rPr>
                  <w:color w:val="2F6B95"/>
                  <w:u w:val="single"/>
                  <w:rFonts w:ascii="Segoe UI" w:hAnsi="Segoe UI"/>
                </w:rPr>
                <w:t>Open source</w:t>
              </w:r>
            </w:hyperlink>
          </w:p>
        </w:tc>
      </w:tr>
    </w:tbl>
    <w:p>
      <w:pPr>
        <w:spacing w:after="40"/>
      </w:pPr>
    </w:p>
    <w:p>
      <w:pPr>
        <w:pStyle w:val="Heading3"/>
        <w:keepNext/>
      </w:pPr>
      <w:r>
        <w:t>LIT-008 — Gas (P03)</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simulation overestimates the total neutral-gas abundance compared with observations.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About a factor of 2 high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Cosmic neutral-gas abundance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Gas partition model; calibration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TNG-vs-observation tension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This is retained as an external-model tension and is not converted into a UM success or failure.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language framework removes a quantitative source-model discrepancy.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Neutral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 TENSION — NOT UM FAILURE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Important limitation of the TNG evidence source.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8">
              <w:r>
                <w:rPr>
                  <w:color w:val="2F6B95"/>
                  <w:u w:val="single"/>
                  <w:rFonts w:ascii="Segoe UI" w:hAnsi="Segoe UI"/>
                </w:rPr>
                <w:t>Open source</w:t>
              </w:r>
            </w:hyperlink>
          </w:p>
        </w:tc>
      </w:tr>
    </w:tbl>
    <w:p>
      <w:pPr>
        <w:spacing w:after="40"/>
      </w:pPr>
    </w:p>
    <w:p>
      <w:pPr>
        <w:pStyle w:val="Heading3"/>
        <w:keepNext/>
      </w:pPr>
      <w:r>
        <w:t>LIT-009 — Gas (P03)</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Low redshift satellites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simulation may contain too many satellites with little or no neutral gas.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Possible excess of gas-poor satellites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Satellite neutral gas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Satellite status; stripping model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TNG-vs-observation tension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Recorded as a source-model caveat; it prevents treating every satellite gas trend as observational confirmation.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interpretive baseline resolves the mismatch.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Neutral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 TENSION — NOT UM FAILURE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Explicitly prevents confirmation-only reading of the literature.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8">
              <w:r>
                <w:rPr>
                  <w:color w:val="2F6B95"/>
                  <w:u w:val="single"/>
                  <w:rFonts w:ascii="Segoe UI" w:hAnsi="Segoe UI"/>
                </w:rPr>
                <w:t>Open source</w:t>
              </w:r>
            </w:hyperlink>
          </w:p>
        </w:tc>
      </w:tr>
    </w:tbl>
    <w:p>
      <w:pPr>
        <w:spacing w:after="40"/>
      </w:pPr>
    </w:p>
    <w:p>
      <w:pPr>
        <w:pStyle w:val="Heading3"/>
        <w:keepNext/>
      </w:pPr>
      <w:r>
        <w:t>LIT-010 — Gas (P09)</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TNG50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z=0; satellites within 300 kpc</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Gas content drops as satellites cross the host virial radius; most nearby satellites lack detectable gas unless unusually massive.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Most within 300 kpc gas-poor; massive exceptions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Satellite gas reservoir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Virial crossing; host distance; satellite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Crossing an environmental Boundary changes retention, but identity can persist; the effect is mass- and channel-dependent.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Distance-only or satellite-label-only descriptions miss the mass-dependent exception and crossing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 Boundary/retention mapping with an explicit exception class.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9">
              <w:r>
                <w:rPr>
                  <w:color w:val="2F6B95"/>
                  <w:u w:val="single"/>
                  <w:rFonts w:ascii="Segoe UI" w:hAnsi="Segoe UI"/>
                </w:rPr>
                <w:t>Open source</w:t>
              </w:r>
            </w:hyperlink>
          </w:p>
        </w:tc>
      </w:tr>
    </w:tbl>
    <w:p>
      <w:pPr>
        <w:spacing w:after="40"/>
      </w:pPr>
    </w:p>
    <w:p>
      <w:pPr>
        <w:pStyle w:val="Heading3"/>
        <w:keepNext/>
      </w:pPr>
      <w:r>
        <w:t>LIT-011 — Gas (P09)</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TNG50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Present-day quenched satellites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Quenched satellites typically stopped forming stars long ago, although only a few percent visibly appear as jellyfish.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Time since quenching 6.9 (+2.5/-3.3) Gyr; few % jellyfish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Quenching history and morphology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Processing age; stripping history; visible morphology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Current appearance is an incomplete record of the causal history: processing age and Transmission limits separate invisible past stripping from visible morphology.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Morphology-only classification misses most of the inferred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Directly uses separate processing age and record-versus-history language.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9">
              <w:r>
                <w:rPr>
                  <w:color w:val="2F6B95"/>
                  <w:u w:val="single"/>
                  <w:rFonts w:ascii="Segoe UI" w:hAnsi="Segoe UI"/>
                </w:rPr>
                <w:t>Open source</w:t>
              </w:r>
            </w:hyperlink>
          </w:p>
        </w:tc>
      </w:tr>
    </w:tbl>
    <w:p>
      <w:pPr>
        <w:spacing w:after="40"/>
      </w:pPr>
    </w:p>
    <w:p>
      <w:pPr>
        <w:pStyle w:val="Heading3"/>
        <w:keepNext/>
      </w:pPr>
      <w:r>
        <w:t>LIT-012 — Environment (P04)</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TNG50/100/300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Satellites in 10^12–10^15.2 Msun hosts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At fixed stellar mass, satellites have lower dynamical mass than centrals; at fixed dynamical mass, their stellar fraction is higher.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Stellar-to-total fraction higher by up to a factor of a few</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Stellar and dynamical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Central/satellite identity; host environment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metastable stellar identity can persist while outer retained mass crosses the environmental Boundary.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single stellar-mass or halo-mass coordinate cannot preserve both conditional relations.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strong whole/retained-component distinction.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0">
              <w:r>
                <w:rPr>
                  <w:color w:val="2F6B95"/>
                  <w:u w:val="single"/>
                  <w:rFonts w:ascii="Segoe UI" w:hAnsi="Segoe UI"/>
                </w:rPr>
                <w:t>Open source</w:t>
              </w:r>
            </w:hyperlink>
          </w:p>
        </w:tc>
      </w:tr>
    </w:tbl>
    <w:p>
      <w:pPr>
        <w:spacing w:after="40"/>
      </w:pPr>
    </w:p>
    <w:p>
      <w:pPr>
        <w:pStyle w:val="Heading3"/>
        <w:keepNext/>
      </w:pPr>
      <w:r>
        <w:t>LIT-013 — Environment (P04)</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TNG50/100/300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z&lt;2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satellite-central SHMR difference grows in more massive hosts, at smaller radii, for earlier infall, and at higher local density.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Four reinforcing environmental conditions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SHMR offset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Host mass; radius; infall time; local density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Boundary exchange depends jointly on scale, environment, and retained history; no single present-day coordinate is sufficient.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Mass-only or clustering-only baselines each omit declared conditioning variables.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Cross-conditional evidence is exactly what the language phase is meant to organize.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0">
              <w:r>
                <w:rPr>
                  <w:color w:val="2F6B95"/>
                  <w:u w:val="single"/>
                  <w:rFonts w:ascii="Segoe UI" w:hAnsi="Segoe UI"/>
                </w:rPr>
                <w:t>Open source</w:t>
              </w:r>
            </w:hyperlink>
          </w:p>
        </w:tc>
      </w:tr>
    </w:tbl>
    <w:p>
      <w:pPr>
        <w:spacing w:after="40"/>
      </w:pPr>
    </w:p>
    <w:p>
      <w:pPr>
        <w:pStyle w:val="Heading3"/>
        <w:keepNext/>
      </w:pPr>
      <w:r>
        <w:t>LIT-014 — Environment (P04)</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TNG50/100/300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Satellite population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Satellite SHMR scatter exceeds central scatter and the shift is produced mostly by outside-in tidal stripping; aperture choice changes the measured departure.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Scatter larger by up to 0.8 dex</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Dynamical mass profile / SHMR</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Aperture; stripping depth; environment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Nested measurement Boundaries expose different retained layers of the same object; outer information is preferentially removed.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fixed-aperture scalar catalogue obscures the mechanism.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Very strong scale-indexed Boundary example.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0">
              <w:r>
                <w:rPr>
                  <w:color w:val="2F6B95"/>
                  <w:u w:val="single"/>
                  <w:rFonts w:ascii="Segoe UI" w:hAnsi="Segoe UI"/>
                </w:rPr>
                <w:t>Open source</w:t>
              </w:r>
            </w:hyperlink>
          </w:p>
        </w:tc>
      </w:tr>
    </w:tbl>
    <w:p>
      <w:pPr>
        <w:spacing w:after="40"/>
      </w:pPr>
    </w:p>
    <w:p>
      <w:pPr>
        <w:pStyle w:val="Heading3"/>
        <w:keepNext/>
      </w:pPr>
      <w:r>
        <w:t>LIT-015 — Environment (P05)</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z≤0.5; M*≥10^10.5 Msun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Massive centrals and satellites are quenched at similar high rates largely regardless of environment, consistent with internal AGN-driven quenching.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~70–90% quenched</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Quenched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Stellar mass; AGN channel; environment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active causal channel changes with scale and mass: the same output class can be reached through an internal rather than environmental path.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Environment-only language fails for massive systems.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Prevents UM from reducing every result to external Boundary action.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1">
              <w:r>
                <w:rPr>
                  <w:color w:val="2F6B95"/>
                  <w:u w:val="single"/>
                  <w:rFonts w:ascii="Segoe UI" w:hAnsi="Segoe UI"/>
                </w:rPr>
                <w:t>Open source</w:t>
              </w:r>
            </w:hyperlink>
          </w:p>
        </w:tc>
      </w:tr>
    </w:tbl>
    <w:p>
      <w:pPr>
        <w:spacing w:after="40"/>
      </w:pPr>
    </w:p>
    <w:p>
      <w:pPr>
        <w:pStyle w:val="Heading3"/>
        <w:keepNext/>
      </w:pPr>
      <w:r>
        <w:t>LIT-016 — Environment (P05)</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M*≲10^10 Msun in groups/clusters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Low-mass centrals are rarely quenched in isolation but become commonly quenched after entering massive hosts.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Quenched fraction rises to ~80%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Quenched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Host mass; membership; stellar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Environmental Boundary conditions dominate retention for low-mass systems, while the mass-conditioned channel changes at higher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Mass-only and environment-only descriptions each fail without the interaction.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 conditional language test.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1">
              <w:r>
                <w:rPr>
                  <w:color w:val="2F6B95"/>
                  <w:u w:val="single"/>
                  <w:rFonts w:ascii="Segoe UI" w:hAnsi="Segoe UI"/>
                </w:rPr>
                <w:t>Open source</w:t>
              </w:r>
            </w:hyperlink>
          </w:p>
        </w:tc>
      </w:tr>
    </w:tbl>
    <w:p>
      <w:pPr>
        <w:spacing w:after="40"/>
      </w:pPr>
    </w:p>
    <w:p>
      <w:pPr>
        <w:pStyle w:val="Heading3"/>
        <w:keepNext/>
      </w:pPr>
      <w:r>
        <w:t>LIT-017 — Environment (P05)</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Low-mass satellites in massive hosts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Satellites accreted more than roughly 4–6 Gyr ago are almost entirely passive.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Environmental-quenching timescale ≤4–6 Gyr</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Quenched state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Time since infall; host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Processing age on retained history is essential; current environment alone does not encode elapsed exposure.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Present-day density or membership lacks the causal clock.</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Direct support for keeping processing age separate.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1">
              <w:r>
                <w:rPr>
                  <w:color w:val="2F6B95"/>
                  <w:u w:val="single"/>
                  <w:rFonts w:ascii="Segoe UI" w:hAnsi="Segoe UI"/>
                </w:rPr>
                <w:t>Open source</w:t>
              </w:r>
            </w:hyperlink>
          </w:p>
        </w:tc>
      </w:tr>
    </w:tbl>
    <w:p>
      <w:pPr>
        <w:spacing w:after="40"/>
      </w:pPr>
    </w:p>
    <w:p>
      <w:pPr>
        <w:pStyle w:val="Heading3"/>
        <w:keepNext/>
      </w:pPr>
      <w:r>
        <w:t>LIT-018 — Environment (P05)</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IllustrisTNG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z=0 group/cluster satellites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substantial fraction of quenched satellites were already quenched before entering their current host.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~30% pre-quenched; many 4–10 Gyr ago</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Quenching history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Prior host; preprocessing; formation path</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current Boundary does not contain the complete processing history; nested past environments remain causally relevant.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Current-host-only classification cannot reconstruct the record.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 retained-history and nested-boundary result.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1">
              <w:r>
                <w:rPr>
                  <w:color w:val="2F6B95"/>
                  <w:u w:val="single"/>
                  <w:rFonts w:ascii="Segoe UI" w:hAnsi="Segoe UI"/>
                </w:rPr>
                <w:t>Open source</w:t>
              </w:r>
            </w:hyperlink>
          </w:p>
        </w:tc>
      </w:tr>
    </w:tbl>
    <w:p>
      <w:pPr>
        <w:spacing w:after="40"/>
      </w:pPr>
    </w:p>
    <w:p>
      <w:pPr>
        <w:pStyle w:val="Heading3"/>
        <w:keepNext/>
      </w:pPr>
      <w:r>
        <w:t>LIT-019 — Structure (P07)</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Massive groups/clusters at z≤1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In the richest clusters, roughly half the stellar mass is in satellites and half in the central plus diffuse intracluster component; the ICL share depends on the central definition.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ICL ~20–40% of total stellar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Stellar mass partition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Object definition; aperture; host mass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Whole/part/remainder accounting changes with the declared identity Boundary; diffuse material is not absent, only assigned to a different class.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One fixed central-galaxy definition cannot preserve the full partition.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clear nested-object and classification-boundary example.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2">
              <w:r>
                <w:rPr>
                  <w:color w:val="2F6B95"/>
                  <w:u w:val="single"/>
                  <w:rFonts w:ascii="Segoe UI" w:hAnsi="Segoe UI"/>
                </w:rPr>
                <w:t>Open source</w:t>
              </w:r>
            </w:hyperlink>
          </w:p>
        </w:tc>
      </w:tr>
    </w:tbl>
    <w:p>
      <w:pPr>
        <w:spacing w:after="40"/>
      </w:pPr>
    </w:p>
    <w:p>
      <w:pPr>
        <w:pStyle w:val="Heading3"/>
        <w:keepNext/>
      </w:pPr>
      <w:r>
        <w:t>LIT-020 — Structure (P07)</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z=0 groups/clusters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Central stellar mass within 30 kpc is tightly related to host halo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Mstar(&lt;30 kpc) ∝ M500c^0.49; scatter ~0.12 dex</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Stellar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Halo mass; 30 kpc aperture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stable ensemble relation exists at a declared aperture.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Halo-mass-only regression already captures the stated 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but not distinctive.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2">
              <w:r>
                <w:rPr>
                  <w:color w:val="2F6B95"/>
                  <w:u w:val="single"/>
                  <w:rFonts w:ascii="Segoe UI" w:hAnsi="Segoe UI"/>
                </w:rPr>
                <w:t>Open source</w:t>
              </w:r>
            </w:hyperlink>
          </w:p>
        </w:tc>
      </w:tr>
    </w:tbl>
    <w:p>
      <w:pPr>
        <w:spacing w:after="40"/>
      </w:pPr>
    </w:p>
    <w:p>
      <w:pPr>
        <w:pStyle w:val="Heading3"/>
        <w:keepNext/>
      </w:pPr>
      <w:r>
        <w:t>LIT-021 — Structure (P07)</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z=0 groups/clusters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Massive-galaxy half-mass radius is tightly related to halo mass.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r_half ∝ M500c^0.53; scatter ~0.16 dex</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Stellar size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Halo mass; size definition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stable scale-declared structural field emerges from many local records.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Halo-mass scaling is already a generic description.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but non-distinctive.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2">
              <w:r>
                <w:rPr>
                  <w:color w:val="2F6B95"/>
                  <w:u w:val="single"/>
                  <w:rFonts w:ascii="Segoe UI" w:hAnsi="Segoe UI"/>
                </w:rPr>
                <w:t>Open source</w:t>
              </w:r>
            </w:hyperlink>
          </w:p>
        </w:tc>
      </w:tr>
    </w:tbl>
    <w:p>
      <w:pPr>
        <w:spacing w:after="40"/>
      </w:pPr>
    </w:p>
    <w:p>
      <w:pPr>
        <w:pStyle w:val="Heading3"/>
        <w:keepNext/>
      </w:pPr>
      <w:r>
        <w:t>LIT-022 — Clustering (P08)</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Nonlinear scales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Baryonic physics modifies the total matter field and suppresses the power spectrum over a finite scale range.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Up to ~20% damping for k≲10 h/Mpc</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Matter power spectrum</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Scale; baryonic component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Collective fields are scale-dependent ensemble summaries; changing retained components changes the coarse field without adding a new substance.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Standard baryonic-correction language already explains the effect.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 conceptual fit, weak distinctiveness.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3">
              <w:r>
                <w:rPr>
                  <w:color w:val="2F6B95"/>
                  <w:u w:val="single"/>
                  <w:rFonts w:ascii="Segoe UI" w:hAnsi="Segoe UI"/>
                </w:rPr>
                <w:t>Open source</w:t>
              </w:r>
            </w:hyperlink>
          </w:p>
        </w:tc>
      </w:tr>
    </w:tbl>
    <w:p>
      <w:pPr>
        <w:spacing w:after="40"/>
      </w:pPr>
    </w:p>
    <w:p>
      <w:pPr>
        <w:pStyle w:val="Heading3"/>
        <w:keepNext/>
      </w:pPr>
      <w:r>
        <w:t>LIT-023 — Clustering (P08)</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High redshift to z=0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nonlinear stellar-mass two-point correlation function is close to a power law and approximately invariant over a wide temporal range.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Near power-law; approximate time invariance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Two-point correlation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Scale; tracer; redshift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Stable ensemble statistics support a familiar collective descriptor across epochs.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Ordinary correlation-function language already captures it.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Partial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COMPATIBLE / NON-DISTINCTIVE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Compatibility evidence only.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3">
              <w:r>
                <w:rPr>
                  <w:color w:val="2F6B95"/>
                  <w:u w:val="single"/>
                  <w:rFonts w:ascii="Segoe UI" w:hAnsi="Segoe UI"/>
                </w:rPr>
                <w:t>Open source</w:t>
              </w:r>
            </w:hyperlink>
          </w:p>
        </w:tc>
      </w:tr>
    </w:tbl>
    <w:p>
      <w:pPr>
        <w:spacing w:after="40"/>
      </w:pPr>
    </w:p>
    <w:p>
      <w:pPr>
        <w:pStyle w:val="Heading3"/>
        <w:keepNext/>
      </w:pPr>
      <w:r>
        <w:t>LIT-024 — Clustering (P08)</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z=0 to z&gt;1; BAO scales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Clustering slope and tracer bias vary with epoch and scale, including small correctable acoustic-peak shifts.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gamma ~1.8 at z=0 to ~1.6 at z~1; BAO shift ~5%</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Correlation slope / tracer bias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Epoch; tracer channel;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Published TNG result</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record must declare scale, channel, and processing epoch; one global clustering label is insufficient.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 single clustering scalar or timeless bias parameter misses the conditional structure.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Strong</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YES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SUPPORTIVE BUT RETROSPECTIVE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Distinctive as a language requirement, not as a new physical prediction.</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3">
              <w:r>
                <w:rPr>
                  <w:color w:val="2F6B95"/>
                  <w:u w:val="single"/>
                  <w:rFonts w:ascii="Segoe UI" w:hAnsi="Segoe UI"/>
                </w:rPr>
                <w:t>Open source</w:t>
              </w:r>
            </w:hyperlink>
          </w:p>
        </w:tc>
      </w:tr>
    </w:tbl>
    <w:p>
      <w:pPr>
        <w:spacing w:after="40"/>
      </w:pPr>
    </w:p>
    <w:p>
      <w:pPr>
        <w:pStyle w:val="Heading3"/>
        <w:keepNext/>
      </w:pPr>
      <w:r>
        <w:t>LIT-025 — Clustering (P08)</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TNG100/300</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z≈0.1; red galaxies 10^9–10^10 Msun/h^2</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 shows a mild excess in red-galaxy clustering relative to SDSS in a stated mass interval.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Mild published excess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Galaxy clustering</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Colour; stellar mass; redshift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TNG-vs-observation tension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Retained as an external simulation tension rather than counted as language success.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 interpretive framework removes the quantitative mismatch.</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Neutral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 TENSION — NOT UM FAILURE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Keeps the comparison ledger open-world and non-confirmatory.</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53">
              <w:r>
                <w:rPr>
                  <w:color w:val="2F6B95"/>
                  <w:u w:val="single"/>
                  <w:rFonts w:ascii="Segoe UI" w:hAnsi="Segoe UI"/>
                </w:rPr>
                <w:t>Open source</w:t>
              </w:r>
            </w:hyperlink>
          </w:p>
        </w:tc>
      </w:tr>
    </w:tbl>
    <w:p>
      <w:pPr>
        <w:spacing w:after="40"/>
      </w:pPr>
    </w:p>
    <w:p>
      <w:pPr>
        <w:pStyle w:val="Heading3"/>
        <w:keepNext/>
      </w:pPr>
      <w:r>
        <w:t>LIT-026 — Compute / Access (P01)</w:t>
      </w:r>
    </w:p>
    <w:tbl>
      <w:tblPr>
        <w:tblStyle w:val="TableGrid"/>
        <w:tblW w:type="auto" w:w="0"/>
        <w:jc w:val="center"/>
        <w:tblLayout w:type="fixed"/>
        <w:tblLook w:firstColumn="1" w:firstRow="1" w:lastColumn="0" w:lastRow="0" w:noHBand="0" w:noVBand="1" w:val="04A0"/>
      </w:tblPr>
      <w:tblGrid>
        <w:gridCol w:w="4917"/>
        <w:gridCol w:w="4917"/>
      </w:tblGrid>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Simulation / sample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TNG public release</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Scope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All flagship runs</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Published relation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complete release is enormous, but the project provides halo/subhalo catalogues, an API, exploratory tools, and hosted Jupyter analysis to avoid full-volume downloads.</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Numeric anchor</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~1.1 PB; 100 redshifts; API/JupyterLab</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Target record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Data-access pathway</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Conditioning variables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Compute; storage; requested analysis scale</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External status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Access constraint / method</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UM mapping</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The full prospective catalogue test remains valid but is deferred; published summaries are an interim evidence layer, not a replacement.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Generic baseline / missing structure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Not a scientific baseline comparison.</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Compatibility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Neutral</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Distinctive?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NO</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Score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0</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Claim impact</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NEUTRAL</w:t>
            </w:r>
          </w:p>
        </w:tc>
      </w:tr>
      <w:tr>
        <w:trPr>
          <w:cantSplit/>
        </w:trPr>
        <w:tc>
          <w:tcPr>
            <w:tcW w:type="dxa" w:w="2376"/>
            <w:shd w:fill="E9EE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Caveat / interpretation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r>
              <w:rPr>
                <w:rFonts w:ascii="Segoe UI" w:hAnsi="Segoe UI"/>
                <w:sz w:val="15"/>
              </w:rPr>
              <w:t>Justifies the staged test ladder under the user's compute constraint.</w:t>
            </w:r>
          </w:p>
        </w:tc>
      </w:tr>
      <w:tr>
        <w:trPr>
          <w:cantSplit/>
        </w:trPr>
        <w:tc>
          <w:tcPr>
            <w:tcW w:type="dxa" w:w="2376"/>
            <w:shd w:fill="EEF5F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r>
              <w:rPr>
                <w:rFonts w:ascii="Segoe UI" w:hAnsi="Segoe UI"/>
                <w:b/>
                <w:color w:val="102A43"/>
                <w:sz w:val="15"/>
              </w:rPr>
              <w:t>Source</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top"/>
          </w:tcPr>
          <w:p>
            <w:pPr>
              <w:spacing w:after="0"/>
            </w:pPr>
            <w:hyperlink r:id="rId45">
              <w:r>
                <w:rPr>
                  <w:color w:val="2F6B95"/>
                  <w:u w:val="single"/>
                  <w:rFonts w:ascii="Segoe UI" w:hAnsi="Segoe UI"/>
                </w:rPr>
                <w:t>Open source</w:t>
              </w:r>
            </w:hyperlink>
          </w:p>
        </w:tc>
      </w:tr>
    </w:tbl>
    <w:p>
      <w:pPr>
        <w:spacing w:after="40"/>
      </w:pPr>
    </w:p>
    <w:p>
      <w:pPr>
        <w:pStyle w:val="Heading2"/>
      </w:pPr>
      <w:r>
        <w:t>9.11 Literature scorecard</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60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Measure</w:t>
            </w:r>
          </w:p>
        </w:tc>
        <w:tc>
          <w:tcPr>
            <w:tcW w:type="dxa" w:w="460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8"/>
              </w:rPr>
              <w:t>Result</w:t>
            </w:r>
          </w:p>
        </w:tc>
      </w:tr>
      <w:tr>
        <w:trPr>
          <w:cantSplit/>
        </w:trPr>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Primary papers</w:t>
            </w:r>
          </w:p>
        </w:tc>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9</w:t>
            </w:r>
          </w:p>
        </w:tc>
      </w:tr>
      <w:tr>
        <w:trPr>
          <w:cantSplit/>
        </w:trPr>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Evidence statements</w:t>
            </w:r>
          </w:p>
        </w:tc>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26</w:t>
            </w:r>
          </w:p>
        </w:tc>
      </w:tr>
      <w:tr>
        <w:trPr>
          <w:cantSplit/>
        </w:trPr>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Strong retrospective mappings</w:t>
            </w:r>
          </w:p>
        </w:tc>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14</w:t>
            </w:r>
          </w:p>
        </w:tc>
      </w:tr>
      <w:tr>
        <w:trPr>
          <w:cantSplit/>
        </w:trPr>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Partial/compatible mappings</w:t>
            </w:r>
          </w:p>
        </w:tc>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8</w:t>
            </w:r>
          </w:p>
        </w:tc>
      </w:tr>
      <w:tr>
        <w:trPr>
          <w:cantSplit/>
        </w:trPr>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Neutral statements</w:t>
            </w:r>
          </w:p>
        </w:tc>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4</w:t>
            </w:r>
          </w:p>
        </w:tc>
      </w:tr>
      <w:tr>
        <w:trPr>
          <w:cantSplit/>
        </w:trPr>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TNG-versus-observation tensions</w:t>
            </w:r>
          </w:p>
        </w:tc>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3</w:t>
            </w:r>
          </w:p>
        </w:tc>
      </w:tr>
      <w:tr>
        <w:trPr>
          <w:cantSplit/>
        </w:trPr>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UM tensions or contradictions</w:t>
            </w:r>
          </w:p>
        </w:tc>
        <w:tc>
          <w:tcPr>
            <w:tcW w:type="dxa" w:w="460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0</w:t>
            </w:r>
          </w:p>
        </w:tc>
      </w:tr>
      <w:tr>
        <w:trPr>
          <w:cantSplit/>
        </w:trPr>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Final verdict</w:t>
            </w:r>
          </w:p>
        </w:tc>
        <w:tc>
          <w:tcPr>
            <w:tcW w:type="dxa" w:w="460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8"/>
              </w:rPr>
              <w:t>Language survives; superiority untested.</w:t>
            </w:r>
          </w:p>
        </w:tc>
      </w:tr>
    </w:tbl>
    <w:p>
      <w:pPr>
        <w:spacing w:after="20"/>
      </w:pPr>
    </w:p>
    <w:p>
      <w:pPr>
        <w:sectPr>
          <w:pgSz w:w="11909" w:h="16834"/>
          <w:pgMar w:top="936" w:right="1037" w:bottom="936" w:left="1037" w:header="360" w:footer="360" w:gutter="0"/>
          <w:cols w:space="720"/>
          <w:titlePg/>
          <w:docGrid w:linePitch="360"/>
        </w:sectPr>
      </w:pPr>
    </w:p>
    <w:p>
      <w:pPr>
        <w:pStyle w:val="Heading1"/>
      </w:pPr>
      <w:r>
        <w:t>PART X — SPARC REAL-GALAXY PILOT</w:t>
      </w:r>
    </w:p>
    <w:p>
      <w:pPr>
        <w:pStyle w:val="Heading2"/>
      </w:pPr>
      <w:r>
        <w:t>10. Why this pilot was run</w:t>
      </w:r>
    </w:p>
    <w:p>
      <w:pPr>
        <w:spacing w:after="100" w:line="259" w:lineRule="auto"/>
      </w:pPr>
      <w:r>
        <w:rPr>
          <w:rFonts w:ascii="Segoe UI" w:hAnsi="Segoe UI"/>
          <w:b w:val="0"/>
          <w:i w:val="0"/>
          <w:color w:val="111111"/>
          <w:sz w:val="20"/>
        </w:rPr>
        <w:t>The SPARC pilot answered a practical question: can Universopedia/UM be tested on genuine object-level data without petabyte storage or institutional hardware? The answer was yes. It also exposed the difference between testing a representation and testing a new physical mechanism.</w:t>
      </w:r>
    </w:p>
    <w:p>
      <w:pPr>
        <w:pStyle w:val="Heading2"/>
      </w:pPr>
      <w:r>
        <w:t>10.1 Frozen execution</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37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Protocol element</w:t>
            </w:r>
          </w:p>
        </w:tc>
        <w:tc>
          <w:tcPr>
            <w:tcW w:type="dxa" w:w="6983"/>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Executed choice</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Data</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12 real SPARC galaxies; 270 resolved radial measurements.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Evaluation</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Leave one entire galaxy out, train on the other 11, repeat for all 12.</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Baryonic components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Gas, disk, and bulge velocity contributions from published mass-model files.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Compiler shares</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a_L from gas/update contribution; a_M = 1 − a_L from stellar retention contribution.</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UM coordinates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W_L = a_L²; W_B = 2a_La_M; W_M = a_M².</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Comparators</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Baryons only, fixed RAR, generic linear inputs, generic quadratic inputs.</w:t>
            </w:r>
          </w:p>
        </w:tc>
      </w:tr>
    </w:tbl>
    <w:p>
      <w:pPr>
        <w:spacing w:after="20"/>
      </w:pPr>
    </w:p>
    <w:p>
      <w:pPr>
        <w:pStyle w:val="Heading2"/>
      </w:pPr>
      <w:r>
        <w:t>10.2 Results</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Model</w:t>
            </w:r>
          </w:p>
        </w:tc>
        <w:tc>
          <w:tcPr>
            <w:tcW w:type="dxa" w:w="194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Galaxy-balanced RMSE dex</w:t>
            </w:r>
          </w:p>
        </w:tc>
        <w:tc>
          <w:tcPr>
            <w:tcW w:type="dxa" w:w="165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Point RMSE dex</w:t>
            </w:r>
          </w:p>
        </w:tc>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Galaxy-balanced V RMSE km/s</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6"/>
              </w:rPr>
              <w:t>Galaxy-balanced V MAPE</w:t>
            </w:r>
          </w:p>
        </w:tc>
      </w:tr>
      <w:tr>
        <w:trPr>
          <w:cantSplit/>
        </w:trPr>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RAR-fixed</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0.2404</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0.2582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17.15</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32.10%</w:t>
            </w:r>
          </w:p>
        </w:tc>
      </w:tr>
      <w:tr>
        <w:trPr>
          <w:cantSplit/>
        </w:trPr>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Raw-1</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0.3154</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0.3001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27.34</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33.02%</w:t>
            </w:r>
          </w:p>
        </w:tc>
      </w:tr>
      <w:tr>
        <w:trPr>
          <w:cantSplit/>
        </w:trPr>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UM-Q</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0.3273</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0.3133</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30.60</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33.77%</w:t>
            </w:r>
          </w:p>
        </w:tc>
      </w:tr>
      <w:tr>
        <w:trPr>
          <w:cantSplit/>
        </w:trPr>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Raw-2</w:t>
            </w:r>
          </w:p>
        </w:tc>
        <w:tc>
          <w:tcPr>
            <w:tcW w:type="dxa" w:w="194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0.3273</w:t>
            </w:r>
          </w:p>
        </w:tc>
        <w:tc>
          <w:tcPr>
            <w:tcW w:type="dxa" w:w="165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0.3133</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30.60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33.77%</w:t>
            </w:r>
          </w:p>
        </w:tc>
      </w:tr>
      <w:tr>
        <w:trPr>
          <w:cantSplit/>
        </w:trPr>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Baryons-fixed</w:t>
            </w:r>
          </w:p>
        </w:tc>
        <w:tc>
          <w:tcPr>
            <w:tcW w:type="dxa" w:w="194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0.5275</w:t>
            </w:r>
          </w:p>
        </w:tc>
        <w:tc>
          <w:tcPr>
            <w:tcW w:type="dxa" w:w="165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0.5559</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43.33</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6"/>
              </w:rPr>
              <w:t>41.89%</w:t>
            </w:r>
          </w:p>
        </w:tc>
      </w:tr>
    </w:tbl>
    <w:p>
      <w:pPr>
        <w:spacing w:after="20"/>
      </w:pPr>
    </w:p>
    <w:p>
      <w:pPr>
        <w:jc w:val="center"/>
      </w:pPr>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UM_SPARC_Model_Comparison.png"/>
                    <pic:cNvPicPr/>
                  </pic:nvPicPr>
                  <pic:blipFill>
                    <a:blip r:embed="rId54"/>
                    <a:stretch>
                      <a:fillRect/>
                    </a:stretch>
                  </pic:blipFill>
                  <pic:spPr>
                    <a:xfrm>
                      <a:off x="0" y="0"/>
                      <a:ext cx="5669280" cy="3464560"/>
                    </a:xfrm>
                    <a:prstGeom prst="rect"/>
                  </pic:spPr>
                </pic:pic>
              </a:graphicData>
            </a:graphic>
          </wp:inline>
        </w:drawing>
      </w:r>
    </w:p>
    <w:p>
      <w:pPr>
        <w:pStyle w:val="CaptionSmall"/>
        <w:spacing w:after="100" w:line="259" w:lineRule="auto"/>
        <w:jc w:val="center"/>
      </w:pPr>
      <w:r>
        <w:rPr>
          <w:rFonts w:ascii="Segoe UI" w:hAnsi="Segoe UI"/>
          <w:b w:val="0"/>
          <w:i w:val="0"/>
          <w:color w:val="111111"/>
          <w:sz w:val="20"/>
        </w:rPr>
        <w:t>Figure 1. Leave-one-galaxy-out model comparison. Lower acceleration RMSE is better.</w:t>
      </w:r>
    </w:p>
    <w:p>
      <w:pPr>
        <w:pStyle w:val="Heading2"/>
      </w:pPr>
      <w:r>
        <w:t>10.3 Algebraic equivalence result</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W_B = 2a_L − 2a_L²</w:t>
            </w:r>
            <w:r>
              <w:br/>
            </w:r>
            <w:r>
              <w:rPr>
                <w:rFonts w:ascii="Cambria Math" w:hAnsi="Cambria Math"/>
                <w:b w:val="0"/>
                <w:color w:val="102A43"/>
                <w:sz w:val="23"/>
              </w:rPr>
              <w:t>W_M = 1 − 2a_L + a_L²</w:t>
            </w:r>
            <w:r>
              <w:br/>
            </w:r>
            <w:r>
              <w:rPr>
                <w:rFonts w:ascii="Cambria Math" w:hAnsi="Cambria Math"/>
                <w:b w:val="0"/>
                <w:color w:val="102A43"/>
                <w:sz w:val="23"/>
              </w:rPr>
              <w:t>span{1,W_B,W_M} = span{1,a_L,a_L²}</w:t>
            </w:r>
          </w:p>
        </w:tc>
      </w:tr>
    </w:tbl>
    <w:p>
      <w:pPr>
        <w:spacing w:after="20"/>
      </w:pPr>
    </w:p>
    <w:p>
      <w:pPr>
        <w:spacing w:after="100" w:line="259" w:lineRule="auto"/>
      </w:pPr>
      <w:r>
        <w:rPr>
          <w:rFonts w:ascii="Segoe UI" w:hAnsi="Segoe UI"/>
          <w:b w:val="0"/>
          <w:i w:val="0"/>
          <w:color w:val="111111"/>
          <w:sz w:val="20"/>
        </w:rPr>
        <w:t>UM-Q and the generic Raw-2 quadratic baseline produced the same predictions to numerical precision. This is a valid null result: the chosen channel coordinates are a coordinate transformation of the same quadratic information, not an extra predictive degree of freedom.</w:t>
      </w:r>
    </w:p>
    <w:tbl>
      <w:tblPr>
        <w:tblW w:type="auto" w:w="0"/>
        <w:jc w:val="center"/>
        <w:tblLayout w:type="fixed"/>
        <w:tblLook w:firstColumn="1" w:firstRow="1" w:lastColumn="0" w:lastRow="0" w:noHBand="0" w:noVBand="1" w:val="04A0"/>
      </w:tblPr>
      <w:tblGrid>
        <w:gridCol w:w="9835"/>
      </w:tblGrid>
      <w:tr>
        <w:tc>
          <w:tcPr>
            <w:tcW w:type="dxa" w:w="9432"/>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Segoe UI" w:hAnsi="Segoe UI"/>
                <w:b/>
                <w:color w:val="FFFFFF"/>
                <w:sz w:val="21"/>
              </w:rPr>
              <w:t>SPARC VERDICT</w:t>
            </w:r>
          </w:p>
        </w:tc>
      </w:tr>
      <w:tr>
        <w:tc>
          <w:tcPr>
            <w:tcW w:type="dxa" w:w="9432"/>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Segoe UI" w:hAnsi="Segoe UI"/>
                <w:sz w:val="20"/>
              </w:rPr>
              <w:t>The compiler executed successfully on real records, improved over baryons alone, did not beat the established radial-acceleration relation, and supplied no distinctive evidence for a new galactic mechanism.</w:t>
            </w:r>
          </w:p>
        </w:tc>
      </w:tr>
    </w:tbl>
    <w:p>
      <w:pPr>
        <w:spacing w:after="20"/>
      </w:pPr>
    </w:p>
    <w:p>
      <w:pPr>
        <w:spacing w:after="100" w:line="259" w:lineRule="auto"/>
      </w:pPr>
      <w:r>
        <w:rPr>
          <w:rFonts w:ascii="Segoe UI" w:hAnsi="Segoe UI"/>
          <w:b w:val="0"/>
          <w:i w:val="0"/>
          <w:color w:val="111111"/>
          <w:sz w:val="20"/>
        </w:rPr>
        <w:t>This pilot did not test the conditional silver-ratio galactic branch because no UM-derived radial operator or circular-velocity observable had been supplied. It tested the interpretive compiler, not a new force law.</w:t>
      </w:r>
    </w:p>
    <w:p>
      <w:pPr>
        <w:pStyle w:val="Heading1"/>
      </w:pPr>
      <w:r>
        <w:t>PART XI — GOVERNANCE AND FUTURE USE</w:t>
      </w:r>
    </w:p>
    <w:p>
      <w:pPr>
        <w:pStyle w:val="Heading2"/>
      </w:pPr>
      <w:r>
        <w:t>11. Conservative language growth</w:t>
      </w:r>
    </w:p>
    <w:p>
      <w:pPr>
        <w:spacing w:after="100" w:line="259" w:lineRule="auto"/>
      </w:pPr>
      <w:r>
        <w:rPr>
          <w:rFonts w:ascii="Segoe UI" w:hAnsi="Segoe UI"/>
          <w:b w:val="0"/>
          <w:i w:val="0"/>
          <w:color w:val="111111"/>
          <w:sz w:val="20"/>
        </w:rPr>
        <w:t>Universopedia is open-world: unfamiliar records may require new classes. Growth is conservative only when the new class is source-traceable, operationally defined, reproducible across appropriate records, compatible with existing validated classes, and explicit about its own validity Boundary and uncertainty.</w:t>
      </w:r>
    </w:p>
    <w:p>
      <w:pPr>
        <w:pStyle w:val="ListNumber"/>
        <w:spacing w:after="50" w:line="250" w:lineRule="auto"/>
      </w:pPr>
      <w:r>
        <w:rPr>
          <w:rFonts w:ascii="Segoe UI" w:hAnsi="Segoe UI"/>
          <w:sz w:val="19"/>
        </w:rPr>
        <w:t>Register the candidate record without forcing a familiar label.</w:t>
      </w:r>
    </w:p>
    <w:p>
      <w:pPr>
        <w:pStyle w:val="ListNumber"/>
        <w:spacing w:after="50" w:line="250" w:lineRule="auto"/>
      </w:pPr>
      <w:r>
        <w:rPr>
          <w:rFonts w:ascii="Segoe UI" w:hAnsi="Segoe UI"/>
          <w:sz w:val="19"/>
        </w:rPr>
        <w:t>Show that the structure is preserved in the data and not generated by preprocessing.</w:t>
      </w:r>
    </w:p>
    <w:p>
      <w:pPr>
        <w:pStyle w:val="ListNumber"/>
        <w:spacing w:after="50" w:line="250" w:lineRule="auto"/>
      </w:pPr>
      <w:r>
        <w:rPr>
          <w:rFonts w:ascii="Segoe UI" w:hAnsi="Segoe UI"/>
          <w:sz w:val="19"/>
        </w:rPr>
        <w:t>Define the new class operationally and identify distinguishing records.</w:t>
      </w:r>
    </w:p>
    <w:p>
      <w:pPr>
        <w:pStyle w:val="ListNumber"/>
        <w:spacing w:after="50" w:line="250" w:lineRule="auto"/>
      </w:pPr>
      <w:r>
        <w:rPr>
          <w:rFonts w:ascii="Segoe UI" w:hAnsi="Segoe UI"/>
          <w:sz w:val="19"/>
        </w:rPr>
        <w:t>Compare against existing classes and generic baselines.</w:t>
      </w:r>
    </w:p>
    <w:p>
      <w:pPr>
        <w:pStyle w:val="ListNumber"/>
        <w:spacing w:after="50" w:line="250" w:lineRule="auto"/>
      </w:pPr>
      <w:r>
        <w:rPr>
          <w:rFonts w:ascii="Segoe UI" w:hAnsi="Segoe UI"/>
          <w:sz w:val="19"/>
        </w:rPr>
        <w:t>Test transfer across instruments, resolutions, systems, or epochs when applicable.</w:t>
      </w:r>
    </w:p>
    <w:p>
      <w:pPr>
        <w:pStyle w:val="ListNumber"/>
        <w:spacing w:after="50" w:line="250" w:lineRule="auto"/>
      </w:pPr>
      <w:r>
        <w:rPr>
          <w:rFonts w:ascii="Segoe UI" w:hAnsi="Segoe UI"/>
          <w:sz w:val="19"/>
        </w:rPr>
        <w:t>Version the decoder and preserve old classifications for audit.</w:t>
      </w:r>
    </w:p>
    <w:p>
      <w:pPr>
        <w:pStyle w:val="ListNumber"/>
        <w:spacing w:after="50" w:line="250" w:lineRule="auto"/>
      </w:pPr>
      <w:r>
        <w:rPr>
          <w:rFonts w:ascii="Segoe UI" w:hAnsi="Segoe UI"/>
          <w:sz w:val="19"/>
        </w:rPr>
        <w:t>Promote the class only after the evidence grade is stated and the source ledger is complete.</w:t>
      </w:r>
    </w:p>
    <w:p>
      <w:pPr>
        <w:pStyle w:val="Heading2"/>
      </w:pPr>
      <w:r>
        <w:t>11.1 Standard empirical-test template</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37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Field</w:t>
            </w:r>
          </w:p>
        </w:tc>
        <w:tc>
          <w:tcPr>
            <w:tcW w:type="dxa" w:w="6983"/>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Requirement</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Protocol ID</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Unique identifier and version.</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Scientific layer</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Core observational compiler, ensemble interpretation, or optional dynamics.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Mechanism</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Physical process claimed, or “downstream interpretation only.”</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Adapter inputs</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Exact fields available before target inspection.</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Withheld targets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Records protected from the adapter.</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Data identity</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Source, version, checksum, sample definition, units.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Adapter identity</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Source code, checksum, parameter freeze.</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Partition</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Leakage-resistant train/validation/test rule.</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Baselines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Null, information-matched, generic physical, and incremental-value models.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Transfer</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Resolution, volume, instrument, system, or epoch transfer without retuning.</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Metrics</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Loss, uncertainty, calibration, effect size, complexity penalty.</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Null tests</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Shuffle, order, rescaling, leakage, and implementation controls.</w:t>
            </w:r>
          </w:p>
        </w:tc>
      </w:tr>
      <w:tr>
        <w:trPr>
          <w:cantSplit/>
        </w:trPr>
        <w:tc>
          <w:tcPr>
            <w:tcW w:type="dxa" w:w="237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Failure condition</w:t>
            </w:r>
          </w:p>
        </w:tc>
        <w:tc>
          <w:tcPr>
            <w:tcW w:type="dxa" w:w="698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What outcome falsifies the mechanism or defeats distinctiveness.</w:t>
            </w:r>
          </w:p>
        </w:tc>
      </w:tr>
      <w:tr>
        <w:trPr>
          <w:cantSplit/>
        </w:trPr>
        <w:tc>
          <w:tcPr>
            <w:tcW w:type="dxa" w:w="237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Publication rule</w:t>
            </w:r>
          </w:p>
        </w:tc>
        <w:tc>
          <w:tcPr>
            <w:tcW w:type="dxa" w:w="6983"/>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Null and baseline-equivalent results remain results.</w:t>
            </w:r>
          </w:p>
        </w:tc>
      </w:tr>
    </w:tbl>
    <w:p>
      <w:pPr>
        <w:spacing w:after="20"/>
      </w:pPr>
    </w:p>
    <w:p>
      <w:pPr>
        <w:pStyle w:val="Heading2"/>
      </w:pPr>
      <w:r>
        <w:t>11.2 Distinctiveness rule</w:t>
      </w:r>
    </w:p>
    <w:tbl>
      <w:tblPr>
        <w:tblW w:type="auto" w:w="0"/>
        <w:jc w:val="center"/>
        <w:tblLayout w:type="fixed"/>
        <w:tblLook w:firstColumn="1" w:firstRow="1" w:lastColumn="0" w:lastRow="0" w:noHBand="0" w:noVBand="1" w:val="04A0"/>
      </w:tblPr>
      <w:tblGrid>
        <w:gridCol w:w="9835"/>
      </w:tblGrid>
      <w:tr>
        <w:trPr>
          <w:cantSplit/>
        </w:trPr>
        <w:tc>
          <w:tcPr>
            <w:tcW w:type="dxa" w:w="9000"/>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50" w:type="dxa"/>
              <w:start w:w="180" w:type="dxa"/>
              <w:bottom w:w="150" w:type="dxa"/>
              <w:end w:w="180" w:type="dxa"/>
            </w:tcMar>
          </w:tcPr>
          <w:p>
            <w:pPr>
              <w:jc w:val="center"/>
            </w:pPr>
            <w:r>
              <w:rPr>
                <w:rFonts w:ascii="Cambria Math" w:hAnsi="Cambria Math"/>
                <w:b w:val="0"/>
                <w:color w:val="102A43"/>
                <w:sz w:val="23"/>
              </w:rPr>
              <w:t>coverage ≠ transfer</w:t>
            </w:r>
            <w:r>
              <w:br/>
            </w:r>
            <w:r>
              <w:rPr>
                <w:rFonts w:ascii="Cambria Math" w:hAnsi="Cambria Math"/>
                <w:b w:val="0"/>
                <w:color w:val="102A43"/>
                <w:sz w:val="23"/>
              </w:rPr>
              <w:t>transfer ≠ withheld prediction</w:t>
            </w:r>
            <w:r>
              <w:br/>
            </w:r>
            <w:r>
              <w:rPr>
                <w:rFonts w:ascii="Cambria Math" w:hAnsi="Cambria Math"/>
                <w:b w:val="0"/>
                <w:color w:val="102A43"/>
                <w:sz w:val="23"/>
              </w:rPr>
              <w:t>withheld prediction ≠ baseline advantage</w:t>
            </w:r>
            <w:r>
              <w:br/>
            </w:r>
            <w:r>
              <w:rPr>
                <w:rFonts w:ascii="Cambria Math" w:hAnsi="Cambria Math"/>
                <w:b w:val="0"/>
                <w:color w:val="102A43"/>
                <w:sz w:val="23"/>
              </w:rPr>
              <w:t>baseline advantage ≠ validated new dynamics</w:t>
            </w:r>
          </w:p>
        </w:tc>
      </w:tr>
    </w:tbl>
    <w:p>
      <w:pPr>
        <w:spacing w:after="20"/>
      </w:pPr>
    </w:p>
    <w:p>
      <w:pPr>
        <w:spacing w:after="100" w:line="259" w:lineRule="auto"/>
      </w:pPr>
      <w:r>
        <w:rPr>
          <w:rFonts w:ascii="Segoe UI" w:hAnsi="Segoe UI"/>
          <w:b w:val="0"/>
          <w:i w:val="0"/>
          <w:color w:val="111111"/>
          <w:sz w:val="20"/>
        </w:rPr>
        <w:t>Universopedia may be valuable as an explanatory and organizational language even when it does not outperform a specialist fit. A claim of empirical advantage requires a frozen compiler that transfers, predicts protected records, and exceeds fair generic baselines. A claim of new physics additionally requires a physical mechanism, observable, calibration, and likelihood pipeline.</w:t>
      </w:r>
    </w:p>
    <w:p>
      <w:pPr>
        <w:pStyle w:val="Heading2"/>
      </w:pPr>
      <w:r>
        <w:t>11.3 What the project has established</w:t>
      </w:r>
    </w:p>
    <w:p>
      <w:pPr>
        <w:pStyle w:val="ListBullet"/>
        <w:spacing w:after="50" w:line="250" w:lineRule="auto"/>
      </w:pPr>
      <w:r>
        <w:rPr>
          <w:rFonts w:ascii="Segoe UI" w:hAnsi="Segoe UI"/>
          <w:sz w:val="19"/>
        </w:rPr>
        <w:t>A complete formal distinction between records, established inference, UM reconstruction, Transmission limits, and Familiarity gaps.</w:t>
      </w:r>
    </w:p>
    <w:p>
      <w:pPr>
        <w:pStyle w:val="ListBullet"/>
        <w:spacing w:after="50" w:line="250" w:lineRule="auto"/>
      </w:pPr>
      <w:r>
        <w:rPr>
          <w:rFonts w:ascii="Segoe UI" w:hAnsi="Segoe UI"/>
          <w:sz w:val="19"/>
        </w:rPr>
        <w:t>A scale- and channel-dependent account of effective objects and actual Boundaries.</w:t>
      </w:r>
    </w:p>
    <w:p>
      <w:pPr>
        <w:pStyle w:val="ListBullet"/>
        <w:spacing w:after="50" w:line="250" w:lineRule="auto"/>
      </w:pPr>
      <w:r>
        <w:rPr>
          <w:rFonts w:ascii="Segoe UI" w:hAnsi="Segoe UI"/>
          <w:sz w:val="19"/>
        </w:rPr>
        <w:t>A four-clock age language that prevents propagation delay, formation, material history, and processing history from being collapsed.</w:t>
      </w:r>
    </w:p>
    <w:p>
      <w:pPr>
        <w:pStyle w:val="ListBullet"/>
        <w:spacing w:after="50" w:line="250" w:lineRule="auto"/>
      </w:pPr>
      <w:r>
        <w:rPr>
          <w:rFonts w:ascii="Segoe UI" w:hAnsi="Segoe UI"/>
          <w:sz w:val="19"/>
        </w:rPr>
        <w:t>An ensemble rule explaining when local records support field language.</w:t>
      </w:r>
    </w:p>
    <w:p>
      <w:pPr>
        <w:pStyle w:val="ListBullet"/>
        <w:spacing w:after="50" w:line="250" w:lineRule="auto"/>
      </w:pPr>
      <w:r>
        <w:rPr>
          <w:rFonts w:ascii="Segoe UI" w:hAnsi="Segoe UI"/>
          <w:sz w:val="19"/>
        </w:rPr>
        <w:t>A complete periodic language family and representative cross-scale atlas.</w:t>
      </w:r>
    </w:p>
    <w:p>
      <w:pPr>
        <w:pStyle w:val="ListBullet"/>
        <w:spacing w:after="50" w:line="250" w:lineRule="auto"/>
      </w:pPr>
      <w:r>
        <w:rPr>
          <w:rFonts w:ascii="Segoe UI" w:hAnsi="Segoe UI"/>
          <w:sz w:val="19"/>
        </w:rPr>
        <w:t>A source-traceable observational mathematics catalogue and complexity-profile system.</w:t>
      </w:r>
    </w:p>
    <w:p>
      <w:pPr>
        <w:pStyle w:val="ListBullet"/>
        <w:spacing w:after="50" w:line="250" w:lineRule="auto"/>
      </w:pPr>
      <w:r>
        <w:rPr>
          <w:rFonts w:ascii="Segoe UI" w:hAnsi="Segoe UI"/>
          <w:sz w:val="19"/>
        </w:rPr>
        <w:t>A cosmology ledger that preserves coverage, open tensions, and lack of independent UM prediction honestly.</w:t>
      </w:r>
    </w:p>
    <w:p>
      <w:pPr>
        <w:pStyle w:val="ListBullet"/>
        <w:spacing w:after="50" w:line="250" w:lineRule="auto"/>
      </w:pPr>
      <w:r>
        <w:rPr>
          <w:rFonts w:ascii="Segoe UI" w:hAnsi="Segoe UI"/>
          <w:sz w:val="19"/>
        </w:rPr>
        <w:t>A prospective TNG protocol with leakage controls and a completed retrospective literature phase.</w:t>
      </w:r>
    </w:p>
    <w:p>
      <w:pPr>
        <w:pStyle w:val="ListBullet"/>
        <w:spacing w:after="50" w:line="250" w:lineRule="auto"/>
      </w:pPr>
      <w:r>
        <w:rPr>
          <w:rFonts w:ascii="Segoe UI" w:hAnsi="Segoe UI"/>
          <w:sz w:val="19"/>
        </w:rPr>
        <w:t>A real SPARC execution showing that ordinary hardware can run object-level tests and that a baseline-equivalent result is publishable evidence about the compiler.</w:t>
      </w:r>
    </w:p>
    <w:p>
      <w:pPr>
        <w:pStyle w:val="Heading2"/>
      </w:pPr>
      <w:r>
        <w:t>11.4 What remains open</w:t>
      </w:r>
    </w:p>
    <w:p>
      <w:pPr>
        <w:pStyle w:val="ListBullet"/>
        <w:spacing w:after="50" w:line="250" w:lineRule="auto"/>
      </w:pPr>
      <w:r>
        <w:rPr>
          <w:rFonts w:ascii="Segoe UI" w:hAnsi="Segoe UI"/>
          <w:sz w:val="19"/>
        </w:rPr>
        <w:t>Recovery or formal refreezing of the exact TNG adapter and authenticated catalogue execution.</w:t>
      </w:r>
    </w:p>
    <w:p>
      <w:pPr>
        <w:pStyle w:val="ListBullet"/>
        <w:spacing w:after="50" w:line="250" w:lineRule="auto"/>
      </w:pPr>
      <w:r>
        <w:rPr>
          <w:rFonts w:ascii="Segoe UI" w:hAnsi="Segoe UI"/>
          <w:sz w:val="19"/>
        </w:rPr>
        <w:t>A physical derivation of any UM-specific observable before claiming a force, velocity law, detector shift, or coupling.</w:t>
      </w:r>
    </w:p>
    <w:p>
      <w:pPr>
        <w:pStyle w:val="ListBullet"/>
        <w:spacing w:after="50" w:line="250" w:lineRule="auto"/>
      </w:pPr>
      <w:r>
        <w:rPr>
          <w:rFonts w:ascii="Segoe UI" w:hAnsi="Segoe UI"/>
          <w:sz w:val="19"/>
        </w:rPr>
        <w:t>Cross-sector evidence that the same physical anchors govern multiple domains without sector-specific retuning.</w:t>
      </w:r>
    </w:p>
    <w:p>
      <w:pPr>
        <w:pStyle w:val="ListBullet"/>
        <w:spacing w:after="50" w:line="250" w:lineRule="auto"/>
      </w:pPr>
      <w:r>
        <w:rPr>
          <w:rFonts w:ascii="Segoe UI" w:hAnsi="Segoe UI"/>
          <w:sz w:val="19"/>
        </w:rPr>
        <w:t>A distinctive transfer or withheld-prediction advantage beyond generic coarse-graining.</w:t>
      </w:r>
    </w:p>
    <w:p>
      <w:pPr>
        <w:pStyle w:val="ListBullet"/>
        <w:spacing w:after="50" w:line="250" w:lineRule="auto"/>
      </w:pPr>
      <w:r>
        <w:rPr>
          <w:rFonts w:ascii="Segoe UI" w:hAnsi="Segoe UI"/>
          <w:sz w:val="19"/>
        </w:rPr>
        <w:t>A solved optional dynamics branch that survives existing laboratory, Solar-System, astrophysical, and cosmological constraints.</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r>
              <w:rPr>
                <w:rFonts w:ascii="Segoe UI" w:hAnsi="Segoe UI"/>
                <w:b/>
                <w:color w:val="FFFFFF"/>
                <w:sz w:val="21"/>
              </w:rPr>
              <w:t>FINAL UNIVERSOPEDIA STATUS</w:t>
            </w:r>
          </w:p>
        </w:tc>
      </w:tr>
      <w:tr>
        <w:tc>
          <w:tcPr>
            <w:tcW w:type="dxa" w:w="9432"/>
            <w:shd w:fill="EEF5F9"/>
            <w:tcBorders>
              <w:top w:val="single" w:sz="8" w:space="0" w:color="2F6B95"/>
              <w:left w:val="single" w:sz="8" w:space="0" w:color="2F6B95"/>
              <w:bottom w:val="single" w:sz="8" w:space="0" w:color="2F6B95"/>
              <w:right w:val="single" w:sz="8" w:space="0" w:color="2F6B95"/>
              <w:insideH w:val="single" w:sz="8" w:space="0" w:color="2F6B95"/>
              <w:insideV w:val="single" w:sz="8" w:space="0" w:color="2F6B95"/>
            </w:tcBorders>
            <w:tcMar>
              <w:top w:w="110" w:type="dxa"/>
              <w:start w:w="150" w:type="dxa"/>
              <w:bottom w:w="110" w:type="dxa"/>
              <w:end w:w="150" w:type="dxa"/>
            </w:tcMar>
          </w:tcPr>
          <w:p>
            <w:pPr>
              <w:spacing w:after="0" w:line="259" w:lineRule="auto"/>
            </w:pPr>
            <w:r>
              <w:rPr>
                <w:rFonts w:ascii="Segoe UI" w:hAnsi="Segoe UI"/>
                <w:sz w:val="20"/>
              </w:rPr>
              <w:t>FORMAL OBSERVATIONAL LANGUAGE CLOSED / FULL CORE LEDGER CATEGORIZED / COSMOLOGY COVERAGE COMPLETE / TNG PROSPECTIVE TEST DEFERRED / TNG LITERATURE COMPATIBILITY COMPLETE / SPARC REAL-DATA NULL RESULT RETAINED / PHYSICAL DISTINCTIVENESS OPEN.</w:t>
            </w:r>
          </w:p>
        </w:tc>
      </w:tr>
    </w:tbl>
    <w:p>
      <w:pPr>
        <w:spacing w:after="20"/>
      </w:pPr>
    </w:p>
    <w:p>
      <w:pPr>
        <w:sectPr>
          <w:pgSz w:w="11909" w:h="16834"/>
          <w:pgMar w:top="936" w:right="1037" w:bottom="936" w:left="1037" w:header="360" w:footer="360" w:gutter="0"/>
          <w:cols w:space="720"/>
          <w:titlePg/>
          <w:docGrid w:linePitch="360"/>
        </w:sectPr>
      </w:pPr>
    </w:p>
    <w:p>
      <w:pPr>
        <w:pStyle w:val="Heading1"/>
      </w:pPr>
      <w:r>
        <w:t>APPENDIX A — SOURCE INVENTORY</w:t>
      </w:r>
    </w:p>
    <w:p>
      <w:pPr>
        <w:spacing w:after="100" w:line="259" w:lineRule="auto"/>
      </w:pPr>
      <w:r>
        <w:rPr>
          <w:rFonts w:ascii="Segoe UI" w:hAnsi="Segoe UI"/>
          <w:b w:val="0"/>
          <w:i w:val="0"/>
          <w:color w:val="111111"/>
          <w:sz w:val="20"/>
        </w:rPr>
        <w:t>Core, cosmology, and TNG sources are separated from local UM artifacts. External sources support the established layer; local artifacts govern definitions, interpretations, protocols, and project status.</w:t>
      </w:r>
    </w:p>
    <w:p>
      <w:pPr>
        <w:pStyle w:val="Heading2"/>
      </w:pPr>
      <w:r>
        <w:t>A.1 Core source ledger</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ID</w:t>
            </w:r>
          </w:p>
        </w:tc>
        <w:tc>
          <w:tcPr>
            <w:tcW w:type="dxa" w:w="25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Title</w:t>
            </w:r>
          </w:p>
        </w:tc>
        <w:tc>
          <w:tcPr>
            <w:tcW w:type="dxa" w:w="208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Organization/authors</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Type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Scope</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Accessed</w:t>
            </w:r>
          </w:p>
        </w:tc>
        <w:tc>
          <w:tcPr>
            <w:tcW w:type="dxa" w:w="230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Local note</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SRC-001</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Periodic Table of the Elements</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NIST</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evaluated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Atomic properties and current table</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SRC-002</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Periodic Table of Elements</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IUPAC</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Names and standard atomic-weight framework</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SRC-003</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Basics of Space Flight: Solar System</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NASA/JPL</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educational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Representative planetary ratios and channels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SRC-004</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Solar System Exploration</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Science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Solar-system object context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SRC-005</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Stars</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Science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synthesis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Stellar lifecycle classes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SRC-006</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Sun Facts</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Science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Solar age, class and scale</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SRC-007</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Galaxies</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Science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synthesis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Galaxy classes and Milky Way context</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SRC-008</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Messier 31</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Hubble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Andromeda distance and observational context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SRC-009</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Messier 87</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Hubble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M87 distance, stars, clusters and jet</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SRC-010</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First M87 EHT Results VI</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EHT Collaboration</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M87* ring scale and mass inference</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SRC-011</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First Sagittarius A* EHT Results I</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EHT Collaboration</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Sgr A* ring and horizon-scale interpretation</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SRC-012</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First Sagittarius A* EHT Results IV</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EHT Collaboration</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Variability, morphology and calibrated mass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SRC-013</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Cygnus X-1 contains a 21-solar-mass black hole</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Miller-Jones et al.</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Distance and black-hole mass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SRC-014</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GW150914 properties</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LIGO/Virgo Collaboration</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Binary and remnant inference</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SRC-015</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Fundamental Physical Constants</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NIST CODATA</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evaluated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Constants used in observable equations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SRC-016</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How We Find and Characterize Exoplanets</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Science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synthesis</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Transit and characterization channels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SRC-017</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NICER PSR J0740+6620 result</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HEASARC</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mission summary</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Neutron-star radius and mass inference</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SRC-018</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Small Magellanic Cloud</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Science</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reference</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Dwarf-galaxy observational context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SRC-019</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Hubble Views Starburst Galaxy M82</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NASA Science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reference</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Starburst-galaxy channels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UM-029</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Nature-Dependent Boundary Hierarchy</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Unified Mechanics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Local interpretive artifact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Environment-gated candidate branch</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outputs/UM_029_Nature_Dependent_Boundary_Hierarchy.md</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UM-030</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Actual Boundary and Jupiter Example</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Unified Mechanics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Local interpretive artifact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Scale-indexed causal cut and four clocks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outputs/UM_030_Actual_Boundary_Causal_Scale_and_Jupiter_Example.md</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UM-031</w:t>
            </w:r>
          </w:p>
        </w:tc>
        <w:tc>
          <w:tcPr>
            <w:tcW w:type="dxa" w:w="25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Familiarity Kernel and Observational Language</w:t>
            </w:r>
          </w:p>
        </w:tc>
        <w:tc>
          <w:tcPr>
            <w:tcW w:type="dxa" w:w="208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Unified Mechanics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Local formal artifact</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Transmission/Familiarity split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outputs/UM_031_Familiarity_Kernel_and_Observational_Language.md</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UM-032</w:t>
            </w:r>
          </w:p>
        </w:tc>
        <w:tc>
          <w:tcPr>
            <w:tcW w:type="dxa" w:w="25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Cross-Scale Nature Familiarity Compiler</w:t>
            </w:r>
          </w:p>
        </w:tc>
        <w:tc>
          <w:tcPr>
            <w:tcW w:type="dxa" w:w="208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Unified Mechanics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Local formal artifact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Effective objects, hierarchy and compiler schema</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c>
          <w:tcPr>
            <w:tcW w:type="dxa" w:w="230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outputs/UM_032_Cross_Scale_Nature_Familiarity_Compiler.md</w:t>
            </w:r>
          </w:p>
        </w:tc>
      </w:tr>
    </w:tbl>
    <w:p>
      <w:pPr>
        <w:spacing w:after="20"/>
      </w:pPr>
    </w:p>
    <w:p>
      <w:pPr>
        <w:pStyle w:val="Heading2"/>
      </w:pPr>
      <w:r>
        <w:t>A.2 Cosmology source ledger</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007"/>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ID</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Title</w:t>
            </w:r>
          </w:p>
        </w:tc>
        <w:tc>
          <w:tcPr>
            <w:tcW w:type="dxa" w:w="216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Organization/authors</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Type</w:t>
            </w:r>
          </w:p>
        </w:tc>
        <w:tc>
          <w:tcPr>
            <w:tcW w:type="dxa" w:w="288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Scope</w:t>
            </w:r>
          </w:p>
        </w:tc>
        <w:tc>
          <w:tcPr>
            <w:tcW w:type="dxa" w:w="115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Accessed</w:t>
            </w:r>
          </w:p>
        </w:tc>
        <w:tc>
          <w:tcPr>
            <w:tcW w:type="dxa" w:w="2015"/>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Used by</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COSRC-001</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Planck 2018 results VI: Cosmological parameters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Planck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CMB parameters, H0, densities, ns, tau, Neff, neutrino mass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https://arxiv.org/abs/1807.06209</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COSRC-002</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ACT DR6 Power Spectra, Likelihoods and LambdaCDM Parameters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ACT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Independent CMB spectra and joint constraints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https://arxiv.org/abs/2503.14452</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COSRC-003</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DESI DR2 Results II: BAO and Cosmological Constraints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DESI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Galaxy/quasar BAO, neutrino mass, dark-energy comparison</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https://arxiv.org/abs/2503.14738</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COSRC-004</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DESI DR2 Results I: Lyman-alpha Forest BAO</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DESI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High-redshift intergalactic BAO</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https://arxiv.org/abs/2503.14739</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COSRC-005</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 five-year supernova cosmology</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Type Ia supernova expansion history</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https://arxiv.org/abs/2401.02929</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COSRC-006</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Comprehensive local H0 measurement</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SH0ES Team</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Cepheid-SN Ia distance ladder</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https://arxiv.org/abs/2112.04510</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COSRC-007</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Dark and bright standard-siren H0 after O4a</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Bom et al.</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analysis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Gravitational-wave distance scale</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https://arxiv.org/abs/2404.16092</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COSRC-008</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 Year 3 galaxy clustering and weak lensing</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Late-time structure and S8</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https://arxiv.org/abs/2105.13549</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COSRC-009</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 Y3 cluster abundances, weak lensing and clustering</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DES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Cluster-calibrated late growth</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https://arxiv.org/abs/2503.13632</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COSRC-010</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eROSITA all-sky cluster cosmology</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eROSITA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X-ray cluster counts with lensing calibration</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https://arxiv.org/abs/2402.08458</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COSRC-011</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Planck 2018 results IX: Primordial non-Gaussianity</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Planck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CMB bispectrum constraints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https://arxiv.org/abs/1905.05697</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COSRC-012</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BICEP/Keck XIII primordial gravitational waves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BICEP/Keck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Primordial tensor upper limit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https://arxiv.org/abs/2110.00483</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COSRC-013</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The 2024 BBN baryon abundance update</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Schoneberg</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synthesis and calculation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Light-element baryon and Neff constraints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https://arxiv.org/abs/2401.15054</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COSRC-014</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HERA Phase I reionization 21 cm upper limits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HERA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Epoch-of-reionization 21 cm power</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https://arxiv.org/abs/2108.02263</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COSRC-015</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CMB spectral distortions revisited with FIRAS</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Bianchini and Fabbian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reanalysis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CMB mu-distortion upper limit</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https://arxiv.org/abs/2206.02762</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COSRC-016</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MICROSCOPE final equivalence-principle result</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Touboul et al.</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mission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Composition-dependent acceleration null test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https://arxiv.org/abs/2209.15487</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COSRC-017</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Constraining symmetron dark energy using atom interferometry</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Chiow and Yu</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analysis</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Laboratory screening constraints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https://arxiv.org/abs/1911.00441</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COSRC-018</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Working-universe simulation reinterpretation</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Unified Mechanics</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Local implementation record</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CAMB/Planck downstream interpreter</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outputs/UM_038_Working_Universe_Simulation_Reinterpretation.md</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COSRC-019</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Record-to-field ensemble closure</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Unified Mechanics</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Local formal artifact</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Single-record and ensemble distinction</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outputs/UM_039_Record_to_Field_Ensemble_Closure.md</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COSRC-020</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IllustrisTNG public data release</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Nelson et al.</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Primary collaboration paper</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Hydrodynamic structure-catalogue context</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https://arxiv.org/abs/1812.05609</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COSRC-021</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IllustrisTNG Web API Documentation</w:t>
            </w:r>
          </w:p>
        </w:tc>
        <w:tc>
          <w:tcPr>
            <w:tcW w:type="dxa" w:w="216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IllustrisTNG Collaboration</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data documentation</w:t>
            </w:r>
          </w:p>
        </w:tc>
        <w:tc>
          <w:tcPr>
            <w:tcW w:type="dxa" w:w="288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Authentication, queries, downloads and API access</w:t>
            </w:r>
          </w:p>
        </w:tc>
        <w:tc>
          <w:tcPr>
            <w:tcW w:type="dxa" w:w="115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https://www.tng-project.org/data/docs/api/</w:t>
            </w:r>
          </w:p>
        </w:tc>
        <w:tc>
          <w:tcPr>
            <w:tcW w:type="dxa" w:w="2015"/>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r>
        <w:trPr>
          <w:cantSplit/>
        </w:trPr>
        <w:tc>
          <w:tcPr>
            <w:tcW w:type="dxa" w:w="1007"/>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COSRC-022</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IllustrisTNG Data Specifications</w:t>
            </w:r>
          </w:p>
        </w:tc>
        <w:tc>
          <w:tcPr>
            <w:tcW w:type="dxa" w:w="216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IllustrisTNG Collaboration</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Official data documentation</w:t>
            </w:r>
          </w:p>
        </w:tc>
        <w:tc>
          <w:tcPr>
            <w:tcW w:type="dxa" w:w="288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Group and subhalo field definitions, units and merger-tree fields</w:t>
            </w:r>
          </w:p>
        </w:tc>
        <w:tc>
          <w:tcPr>
            <w:tcW w:type="dxa" w:w="115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https://www.tng-project.org/data/docs/specifications/</w:t>
            </w:r>
          </w:p>
        </w:tc>
        <w:tc>
          <w:tcPr>
            <w:tcW w:type="dxa" w:w="2015"/>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2026-07-14</w:t>
            </w:r>
          </w:p>
        </w:tc>
      </w:tr>
    </w:tbl>
    <w:p>
      <w:pPr>
        <w:spacing w:after="20"/>
      </w:pPr>
    </w:p>
    <w:p>
      <w:pPr>
        <w:pStyle w:val="Heading2"/>
      </w:pPr>
      <w:r>
        <w:t>A.3 TNG literature sources</w:t>
      </w:r>
    </w:p>
    <w:tbl>
      <w:tblPr>
        <w:tblStyle w:val="TableGrid"/>
        <w:tblW w:type="auto" w:w="0"/>
        <w:jc w:val="center"/>
        <w:tblLayout w:type="fixed"/>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792"/>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ID</w:t>
            </w:r>
          </w:p>
        </w:tc>
        <w:tc>
          <w:tcPr>
            <w:tcW w:type="dxa" w:w="144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Lead author</w:t>
            </w:r>
          </w:p>
        </w:tc>
        <w:tc>
          <w:tcPr>
            <w:tcW w:type="dxa" w:w="64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Year</w:t>
            </w:r>
          </w:p>
        </w:tc>
        <w:tc>
          <w:tcPr>
            <w:tcW w:type="dxa" w:w="4031"/>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Title</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Domain</w:t>
            </w:r>
          </w:p>
        </w:tc>
        <w:tc>
          <w:tcPr>
            <w:tcW w:type="dxa" w:w="1800"/>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Simulation(s)</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Identifier</w:t>
            </w:r>
          </w:p>
        </w:tc>
        <w:tc>
          <w:tcPr>
            <w:tcW w:type="dxa" w:w="1728"/>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3"/>
              </w:rPr>
              <w:t>Evidence IDs</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P01</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Nelson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2019</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The IllustrisTNG Simulations: Public Data Release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Data release / compute access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TNG50, TNG100, TNG300</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arXiv:1812.05609</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LIT-026</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P02</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Torrey et al.</w:t>
            </w:r>
          </w:p>
        </w:tc>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2019</w:t>
            </w:r>
          </w:p>
        </w:tc>
        <w:tc>
          <w:tcPr>
            <w:tcW w:type="dxa" w:w="403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The evolution of the mass-metallicity relation in IllustrisTNG</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Metallicity</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Primarily TNG100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arXiv:1711.05261</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LIT-001–LIT-004</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P03</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Diemer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2019</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Atomic and molecular gas in IllustrisTNG galaxies at low redshift</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Gas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IllustrisTNG</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arXiv:1902.10714</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LIT-006–LIT-009</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P04</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Engler et al.</w:t>
            </w:r>
          </w:p>
        </w:tc>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2021</w:t>
            </w:r>
          </w:p>
        </w:tc>
        <w:tc>
          <w:tcPr>
            <w:tcW w:type="dxa" w:w="403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The distinct stellar-to-halo mass relations of satellite and central galaxies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Environment / stripping</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TNG50, TNG100, TNG300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doi:10.1093/mnras/staa3505</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LIT-012–LIT-014</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P05</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Donnari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2021</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Quenched fractions in the IllustrisTNG simulations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Environment / quenching</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IllustrisTNG</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arXiv:2008.00005</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LIT-015–LIT-018</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P06</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Gupta et al.</w:t>
            </w:r>
          </w:p>
        </w:tc>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2018</w:t>
            </w:r>
          </w:p>
        </w:tc>
        <w:tc>
          <w:tcPr>
            <w:tcW w:type="dxa" w:w="403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Chemical pre-processing of cluster galaxies over the past 10 billion years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Metallicity / environment</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IllustrisTNG</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arXiv:1801.03500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LIT-005</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P07</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Pillepich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2018</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First results: stellar mass content of groups and clusters</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Structure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TNG100, TNG300</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arXiv:1707.03406</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LIT-019–LIT-021</w:t>
            </w:r>
          </w:p>
        </w:tc>
      </w:tr>
      <w:tr>
        <w:trPr>
          <w:cantSplit/>
        </w:trPr>
        <w:tc>
          <w:tcPr>
            <w:tcW w:type="dxa" w:w="792"/>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P08</w:t>
            </w:r>
          </w:p>
        </w:tc>
        <w:tc>
          <w:tcPr>
            <w:tcW w:type="dxa" w:w="144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Springel et al.</w:t>
            </w:r>
          </w:p>
        </w:tc>
        <w:tc>
          <w:tcPr>
            <w:tcW w:type="dxa" w:w="64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2018</w:t>
            </w:r>
          </w:p>
        </w:tc>
        <w:tc>
          <w:tcPr>
            <w:tcW w:type="dxa" w:w="4031"/>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First results: matter and galaxy clustering</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Clustering / collective fields</w:t>
            </w:r>
          </w:p>
        </w:tc>
        <w:tc>
          <w:tcPr>
            <w:tcW w:type="dxa" w:w="1800"/>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TNG100, TNG300</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doi:10.1093/mnras/stx3304</w:t>
            </w:r>
          </w:p>
        </w:tc>
        <w:tc>
          <w:tcPr>
            <w:tcW w:type="dxa" w:w="1728"/>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LIT-022–LIT-025</w:t>
            </w:r>
          </w:p>
        </w:tc>
      </w:tr>
      <w:tr>
        <w:trPr>
          <w:cantSplit/>
        </w:trPr>
        <w:tc>
          <w:tcPr>
            <w:tcW w:type="dxa" w:w="79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P09</w:t>
            </w:r>
          </w:p>
        </w:tc>
        <w:tc>
          <w:tcPr>
            <w:tcW w:type="dxa" w:w="144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Engler et al.</w:t>
            </w:r>
          </w:p>
        </w:tc>
        <w:tc>
          <w:tcPr>
            <w:tcW w:type="dxa" w:w="64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2023</w:t>
            </w:r>
          </w:p>
        </w:tc>
        <w:tc>
          <w:tcPr>
            <w:tcW w:type="dxa" w:w="4031"/>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Satellites of Milky Way- and M31-like galaxies with TNG50</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Gas / environment / age</w:t>
            </w:r>
          </w:p>
        </w:tc>
        <w:tc>
          <w:tcPr>
            <w:tcW w:type="dxa" w:w="1800"/>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TNG50</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doi:10.1093/mnras/stad1357</w:t>
            </w:r>
          </w:p>
        </w:tc>
        <w:tc>
          <w:tcPr>
            <w:tcW w:type="dxa" w:w="172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3"/>
              </w:rPr>
              <w:t>LIT-010–LIT-011</w:t>
            </w:r>
          </w:p>
        </w:tc>
      </w:tr>
    </w:tbl>
    <w:p>
      <w:pPr>
        <w:spacing w:after="20"/>
      </w:pPr>
    </w:p>
    <w:p>
      <w:pPr>
        <w:sectPr>
          <w:pgSz w:w="16834" w:h="11909" w:orient="landscape"/>
          <w:pgMar w:top="792" w:right="792" w:bottom="792" w:left="792" w:header="360" w:footer="360" w:gutter="0"/>
          <w:cols w:space="720"/>
          <w:titlePg/>
          <w:docGrid w:linePitch="360"/>
        </w:sectPr>
      </w:pPr>
    </w:p>
    <w:p>
      <w:pPr>
        <w:pStyle w:val="Heading1"/>
      </w:pPr>
      <w:r>
        <w:t>APPENDIX B — GOVERNING ARTIFACT MAP</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464"/>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Artifact</w:t>
            </w:r>
          </w:p>
        </w:tc>
        <w:tc>
          <w:tcPr>
            <w:tcW w:type="dxa" w:w="4896"/>
            <w:shd w:fill="102A43"/>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center"/>
          </w:tcPr>
          <w:p>
            <w:pPr>
              <w:jc w:val="center"/>
            </w:pPr>
            <w:r>
              <w:rPr>
                <w:rFonts w:ascii="Segoe UI" w:hAnsi="Segoe UI"/>
                <w:b/>
                <w:color w:val="FFFFFF"/>
                <w:sz w:val="17"/>
              </w:rPr>
              <w:t>Role</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UM_036_Final_Consolidated_Edition_2026.pdf</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Governing structural, observational, ensemble, and optional-physics status.</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Unified_Mechanics_Main_Monograph_Addendum_2026.pdf</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Insertion-ready monograph architecture and replacement language.</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Unified_Mechanics_Compact_Monograph_2026.pdf</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Compact reader-facing summary and claim grades.</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Universopedia_Observational_Language_Ledger.xlsx</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Core class dictionary, periodic table, cross-scale atlas, observable equations, profiles, sources, validation.</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Universopedia_Cosmology_Comparison_2026.xlsx</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29-probe cosmology ledger, tensions, comparison rubric, source and validation sheets.</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Universopedia_TNG_Core_Test_Protocol.xlsx</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Frozen prospective protocol, field map, run ledger, results grid, validation.</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Universopedia_TNG_Literature_Comparison.xlsx</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Prospective protocol plus 26-statement retrospective TNG comparison and scorecard.</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UM_TNG_Core_Test_Starter_Package.zip</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Harness, adapter contract, configuration, README, and self-test materials.</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UM_SPARC_Pilot_Package.zip</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Real-data pilot workbook, report, code, raw data, predictions, metrics, and figures.</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UM_Mechanism_Derivation_Audit_2026-07-14.md</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Audit of genuine derivation, conditional physical mechanism, reinterpretation, and remaining anchors.</w:t>
            </w:r>
          </w:p>
        </w:tc>
      </w:tr>
      <w:tr>
        <w:trPr>
          <w:cantSplit/>
        </w:trPr>
        <w:tc>
          <w:tcPr>
            <w:tcW w:type="dxa" w:w="4464"/>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Unified_Mechanics_Claude_Master_Document_Handoff_2026-07-14.docx</w:t>
            </w:r>
          </w:p>
        </w:tc>
        <w:tc>
          <w:tcPr>
            <w:tcW w:type="dxa" w:w="4896"/>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Editorial authority for the final Claude-assembled master document.</w:t>
            </w:r>
          </w:p>
        </w:tc>
      </w:tr>
      <w:tr>
        <w:trPr>
          <w:cantSplit/>
        </w:trPr>
        <w:tc>
          <w:tcPr>
            <w:tcW w:type="dxa" w:w="4464"/>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Universopedia_Formal_Complete_Edition_2026.docx</w:t>
            </w:r>
          </w:p>
        </w:tc>
        <w:tc>
          <w:tcPr>
            <w:tcW w:type="dxa" w:w="4896"/>
            <w:shd w:fill="F7FAFC"/>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80" w:type="dxa"/>
              <w:start w:w="100" w:type="dxa"/>
              <w:bottom w:w="80" w:type="dxa"/>
              <w:end w:w="100" w:type="dxa"/>
            </w:tcMar>
            <w:vAlign w:val="top"/>
          </w:tcPr>
          <w:p>
            <w:pPr>
              <w:spacing w:after="0"/>
            </w:pPr>
            <w:r>
              <w:rPr>
                <w:rFonts w:ascii="Segoe UI" w:hAnsi="Segoe UI"/>
                <w:sz w:val="17"/>
              </w:rPr>
              <w:t>Standalone complete formal Universopedia standard and categorized ledger.</w:t>
            </w:r>
          </w:p>
        </w:tc>
      </w:tr>
    </w:tbl>
    <w:p>
      <w:pPr>
        <w:spacing w:after="20"/>
      </w:pPr>
    </w:p>
    <w:p>
      <w:pPr>
        <w:pStyle w:val="Heading1"/>
      </w:pPr>
      <w:r>
        <w:t>APPENDIX C — CLAUDE MASTER-DOCUMENT INTEGRATION INSTRUCTION</w:t>
      </w:r>
    </w:p>
    <w:tbl>
      <w:tblPr>
        <w:tblW w:type="auto" w:w="0"/>
        <w:jc w:val="center"/>
        <w:tblLayout w:type="fixed"/>
        <w:tblLook w:firstColumn="1" w:firstRow="1" w:lastColumn="0" w:lastRow="0" w:noHBand="0" w:noVBand="1" w:val="04A0"/>
      </w:tblPr>
      <w:tblGrid>
        <w:gridCol w:w="9835"/>
      </w:tblGrid>
      <w:tr>
        <w:tc>
          <w:tcPr>
            <w:tcW w:type="dxa" w:w="9432"/>
            <w:shd w:fill="E6B655"/>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r>
              <w:rPr>
                <w:rFonts w:ascii="Segoe UI" w:hAnsi="Segoe UI"/>
                <w:b/>
                <w:color w:val="FFFFFF"/>
                <w:sz w:val="21"/>
              </w:rPr>
              <w:t>INSTRUCTION TO CLAUDE</w:t>
            </w:r>
          </w:p>
        </w:tc>
      </w:tr>
      <w:tr>
        <w:tc>
          <w:tcPr>
            <w:tcW w:type="dxa" w:w="9432"/>
            <w:shd w:fill="FFF6DC"/>
            <w:tcBorders>
              <w:top w:val="single" w:sz="8" w:space="0" w:color="E6B655"/>
              <w:left w:val="single" w:sz="8" w:space="0" w:color="E6B655"/>
              <w:bottom w:val="single" w:sz="8" w:space="0" w:color="E6B655"/>
              <w:right w:val="single" w:sz="8" w:space="0" w:color="E6B655"/>
              <w:insideH w:val="single" w:sz="8" w:space="0" w:color="E6B655"/>
              <w:insideV w:val="single" w:sz="8" w:space="0" w:color="E6B655"/>
            </w:tcBorders>
            <w:tcMar>
              <w:top w:w="110" w:type="dxa"/>
              <w:start w:w="150" w:type="dxa"/>
              <w:bottom w:w="110" w:type="dxa"/>
              <w:end w:w="150" w:type="dxa"/>
            </w:tcMar>
          </w:tcPr>
          <w:p>
            <w:pPr>
              <w:spacing w:after="0" w:line="259" w:lineRule="auto"/>
            </w:pPr>
            <w:r>
              <w:rPr>
                <w:rFonts w:ascii="Segoe UI" w:hAnsi="Segoe UI"/>
                <w:sz w:val="20"/>
              </w:rPr>
              <w:t>Treat this Universopedia document as the governing formal statement of the observational-language layer. Do not compress it into a few paragraphs or merge Record, Established Inference, UM Reconstruction, Transmission, and Familiarity. Preserve the mechanism-before-measurement rule near the beginning of the master work and apply it to every empirical claim.</w:t>
            </w:r>
          </w:p>
        </w:tc>
      </w:tr>
    </w:tbl>
    <w:p>
      <w:pPr>
        <w:spacing w:after="20"/>
      </w:pPr>
    </w:p>
    <w:p>
      <w:pPr>
        <w:pStyle w:val="ListNumber"/>
        <w:spacing w:after="50" w:line="250" w:lineRule="auto"/>
      </w:pPr>
      <w:r>
        <w:rPr>
          <w:rFonts w:ascii="Segoe UI" w:hAnsi="Segoe UI"/>
          <w:sz w:val="19"/>
        </w:rPr>
        <w:t>Introduce Universopedia after the structural core and before any claim of physical prediction.</w:t>
      </w:r>
    </w:p>
    <w:p>
      <w:pPr>
        <w:pStyle w:val="ListNumber"/>
        <w:spacing w:after="50" w:line="250" w:lineRule="auto"/>
      </w:pPr>
      <w:r>
        <w:rPr>
          <w:rFonts w:ascii="Segoe UI" w:hAnsi="Segoe UI"/>
          <w:sz w:val="19"/>
        </w:rPr>
        <w:t>State the full typed chain from physical mechanism to record and inference.</w:t>
      </w:r>
    </w:p>
    <w:p>
      <w:pPr>
        <w:pStyle w:val="ListNumber"/>
        <w:spacing w:after="50" w:line="250" w:lineRule="auto"/>
      </w:pPr>
      <w:r>
        <w:rPr>
          <w:rFonts w:ascii="Segoe UI" w:hAnsi="Segoe UI"/>
          <w:sz w:val="19"/>
        </w:rPr>
        <w:t>Retain the complete class dictionary, kernels, Boundary definition, four clocks, ensemble-field criterion, complexity profile, and validation gates.</w:t>
      </w:r>
    </w:p>
    <w:p>
      <w:pPr>
        <w:pStyle w:val="ListNumber"/>
        <w:spacing w:after="50" w:line="250" w:lineRule="auto"/>
      </w:pPr>
      <w:r>
        <w:rPr>
          <w:rFonts w:ascii="Segoe UI" w:hAnsi="Segoe UI"/>
          <w:sz w:val="19"/>
        </w:rPr>
        <w:t>Present the periodic table as the first complete physical language family and preserve its guardrails.</w:t>
      </w:r>
    </w:p>
    <w:p>
      <w:pPr>
        <w:pStyle w:val="ListNumber"/>
        <w:spacing w:after="50" w:line="250" w:lineRule="auto"/>
      </w:pPr>
      <w:r>
        <w:rPr>
          <w:rFonts w:ascii="Segoe UI" w:hAnsi="Segoe UI"/>
          <w:sz w:val="19"/>
        </w:rPr>
        <w:t>Use the planet, star, galaxy, and black-hole entries as worked examples of channel-limited description, not as decorative summaries.</w:t>
      </w:r>
    </w:p>
    <w:p>
      <w:pPr>
        <w:pStyle w:val="ListNumber"/>
        <w:spacing w:after="50" w:line="250" w:lineRule="auto"/>
      </w:pPr>
      <w:r>
        <w:rPr>
          <w:rFonts w:ascii="Segoe UI" w:hAnsi="Segoe UI"/>
          <w:sz w:val="19"/>
        </w:rPr>
        <w:t>Preserve all 22 observable equations with their direct inputs, inferred outputs, validity Boundaries, and grades.</w:t>
      </w:r>
    </w:p>
    <w:p>
      <w:pPr>
        <w:pStyle w:val="ListNumber"/>
        <w:spacing w:after="50" w:line="250" w:lineRule="auto"/>
      </w:pPr>
      <w:r>
        <w:rPr>
          <w:rFonts w:ascii="Segoe UI" w:hAnsi="Segoe UI"/>
          <w:sz w:val="19"/>
        </w:rPr>
        <w:t>Describe the cosmology comparison as a coverage audit with no independent UM prediction or withheld win.</w:t>
      </w:r>
    </w:p>
    <w:p>
      <w:pPr>
        <w:pStyle w:val="ListNumber"/>
        <w:spacing w:after="50" w:line="250" w:lineRule="auto"/>
      </w:pPr>
      <w:r>
        <w:rPr>
          <w:rFonts w:ascii="Segoe UI" w:hAnsi="Segoe UI"/>
          <w:sz w:val="19"/>
        </w:rPr>
        <w:t>Describe the TNG literature phase as retrospective compatibility only and the catalogue test as deferred pending exact adapter identity and data execution.</w:t>
      </w:r>
    </w:p>
    <w:p>
      <w:pPr>
        <w:pStyle w:val="ListNumber"/>
        <w:spacing w:after="50" w:line="250" w:lineRule="auto"/>
      </w:pPr>
      <w:r>
        <w:rPr>
          <w:rFonts w:ascii="Segoe UI" w:hAnsi="Segoe UI"/>
          <w:sz w:val="19"/>
        </w:rPr>
        <w:t>Describe the SPARC pilot as a successful real-data execution and a genuine null/baseline-equivalence result, not as a failure of the entire framework or a test of a nonexistent UM rotation law.</w:t>
      </w:r>
    </w:p>
    <w:p>
      <w:pPr>
        <w:pStyle w:val="ListNumber"/>
        <w:spacing w:after="50" w:line="250" w:lineRule="auto"/>
      </w:pPr>
      <w:r>
        <w:rPr>
          <w:rFonts w:ascii="Segoe UI" w:hAnsi="Segoe UI"/>
          <w:sz w:val="19"/>
        </w:rPr>
        <w:t>Never write that Universopedia measures the whole physical world. It formalizes how particular mechanisms and channels produce particular records from which bounded descriptions become possible.</w:t>
      </w:r>
    </w:p>
    <w:p>
      <w:r>
        <w:br w:type="page"/>
      </w:r>
    </w:p>
    <w:p>
      <w:pPr>
        <w:pStyle w:val="Heading1"/>
      </w:pPr>
      <w:r>
        <w:t>PART XII · RECOVERY UNDER A PRIOR, AND THE GOVERNING UPDATES FOR THIS PRINTING</w:t>
      </w:r>
    </w:p>
    <w:p>
      <w:pPr>
        <w:spacing w:after="140" w:line="276" w:lineRule="auto"/>
      </w:pPr>
      <w:r>
        <w:rPr>
          <w:rFonts w:ascii="Segoe UI" w:hAnsi="Segoe UI"/>
          <w:sz w:val="20"/>
        </w:rPr>
        <w:t xml:space="preserve">This Part is added for the Second Printing. It changes none of the ledger above. It states, as a labelled layer in the manner this Standard requires, what the corpus is actually doing when it recovers a quantity, why that is a legitimate procedure rather than a numerical coincidence, and the handful of graded updates that govern where the earlier Parts and the monograph are read together.</w:t>
      </w:r>
    </w:p>
    <w:p>
      <w:pPr>
        <w:pStyle w:val="Heading2"/>
      </w:pPr>
      <w:r>
        <w:t>12.1 What the corpus is doing: recovery under a prior</w:t>
      </w:r>
    </w:p>
    <w:p>
      <w:pPr>
        <w:spacing w:after="140" w:line="276" w:lineRule="auto"/>
      </w:pPr>
      <w:r>
        <w:rPr>
          <w:rFonts w:ascii="Segoe UI" w:hAnsi="Segoe UI"/>
          <w:sz w:val="20"/>
        </w:rPr>
        <w:t xml:space="preserve">The corpus is not a competing physical model set against transport theory, radiative transfer, or the standard cosmology. It is a structural prior that makes an underdetermined recovery well posed. The distinction matters because it places the corpus where it actually operates and stops it from appearing to argue on ground it never entered.</w:t>
      </w:r>
    </w:p>
    <w:p>
      <w:pPr>
        <w:spacing w:after="140" w:line="276" w:lineRule="auto"/>
      </w:pPr>
      <w:r>
        <w:rPr>
          <w:rFonts w:ascii="Segoe UI" w:hAnsi="Segoe UI"/>
          <w:sz w:val="20"/>
        </w:rPr>
        <w:t xml:space="preserve">The situation is the one familiar from compressed sensing. A record y is produced from a world state x by a measurement map, y equals M applied to x, with far fewer independent measurements than unknowns. The inverse is underdetermined: infinitely many world states fit the same record. Recovery becomes unique, and provably so, only when x is sparse in some basis, that is, when a prior restricts the admissible set. The prior does the work. Nothing is made from nothing; the prior is the something.</w:t>
      </w:r>
    </w:p>
    <w:p>
      <w:pPr>
        <w:spacing w:after="140" w:line="276" w:lineRule="auto"/>
      </w:pPr>
      <w:r>
        <w:rPr>
          <w:rFonts w:ascii="Segoe UI" w:hAnsi="Segoe UI"/>
          <w:sz w:val="20"/>
        </w:rPr>
        <w:t xml:space="preserve">Every term of that correspondence is already present in this Standard, which is why the reading is a relabelling of what the ledger contains rather than a new claim laid on top of it.</w:t>
      </w:r>
    </w:p>
    <w:p>
      <w:pPr>
        <w:spacing w:after="80" w:line="264" w:lineRule="auto"/>
        <w:ind w:left="360" w:hanging="200"/>
      </w:pPr>
      <w:r>
        <w:rPr>
          <w:rFonts w:ascii="Segoe UI" w:hAnsi="Segoe UI"/>
          <w:sz w:val="20"/>
        </w:rPr>
        <w:t xml:space="preserve">•   The measurement map is M_S of Part II, and its null space is the Transmission Kernel K^T. A distinction inside K^T never altered the record and cannot be recovered by any decoder, which is theorem T2.</w:t>
      </w:r>
    </w:p>
    <w:p>
      <w:pPr>
        <w:spacing w:after="80" w:line="264" w:lineRule="auto"/>
        <w:ind w:left="360" w:hanging="200"/>
      </w:pPr>
      <w:r>
        <w:rPr>
          <w:rFonts w:ascii="Segoe UI" w:hAnsi="Segoe UI"/>
          <w:sz w:val="20"/>
        </w:rPr>
        <w:t xml:space="preserve">•   The sparsity basis is the structural channel grammar of section 2.11, and the prior constants are the golden structural coordinates r and u of section 2.12, each fixed with no adjustable quantity.</w:t>
      </w:r>
    </w:p>
    <w:p>
      <w:pPr>
        <w:spacing w:after="80" w:line="264" w:lineRule="auto"/>
        <w:ind w:left="360" w:hanging="200"/>
      </w:pPr>
      <w:r>
        <w:rPr>
          <w:rFonts w:ascii="Segoe UI" w:hAnsi="Segoe UI"/>
          <w:sz w:val="20"/>
        </w:rPr>
        <w:t xml:space="preserve">•   The redundancy that certifies a recovery is the four age clocks and the six-component complexity profile. A single measurement yields a claim; only redundancy turns it into a checked one.</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tcBorders>
            <w:tcMar>
              <w:top w:w="90" w:type="dxa"/>
              <w:start w:w="150" w:type="dxa"/>
              <w:bottom w:w="90" w:type="dxa"/>
              <w:end w:w="150" w:type="dxa"/>
            </w:tcMar>
          </w:tcPr>
          <w:p>
            <w:pPr>
              <w:spacing w:after="0" w:line="259" w:lineRule="auto"/>
            </w:pPr>
            <w:r>
              <w:rPr>
                <w:rFonts w:ascii="Segoe UI" w:hAnsi="Segoe UI"/>
                <w:b/>
                <w:color w:val="FFFFFF"/>
                <w:sz w:val="20"/>
              </w:rPr>
              <w:t xml:space="preserve">THE FRAMING, STATED ONCE</w:t>
            </w:r>
          </w:p>
        </w:tc>
      </w:tr>
      <w:tr>
        <w:tc>
          <w:tcPr>
            <w:tcW w:type="dxa" w:w="9432"/>
            <w:shd w:fill="EEF5F9"/>
            <w:tcBorders>
              <w:top w:val="single" w:sz="8" w:space="0" w:color="2F6B95"/>
              <w:left w:val="single" w:sz="8" w:space="0" w:color="2F6B95"/>
              <w:bottom w:val="single" w:sz="8" w:space="0" w:color="2F6B95"/>
              <w:right w:val="single" w:sz="8" w:space="0" w:color="2F6B95"/>
            </w:tcBorders>
            <w:tcMar>
              <w:top w:w="110" w:type="dxa"/>
              <w:start w:w="150" w:type="dxa"/>
              <w:bottom w:w="110" w:type="dxa"/>
              <w:end w:w="150" w:type="dxa"/>
            </w:tcMar>
          </w:tcPr>
          <w:p>
            <w:pPr>
              <w:spacing w:after="0" w:line="259" w:lineRule="auto"/>
            </w:pPr>
            <w:r>
              <w:rPr>
                <w:rFonts w:ascii="Segoe UI" w:hAnsi="Segoe UI"/>
                <w:sz w:val="20"/>
              </w:rPr>
              <w:t xml:space="preserve">Unified Mechanics is a structural prior that makes recovery from partial records well posed, together with an explicit ledger of what each channel destroys. Read this way, the catalogued Parts are not coverage of the world. They are the disciplined application of one parameter-free prior, and the few forced quantities within them, r, u, the three weights, and r cubed, are its genuine recoveries.</w:t>
            </w:r>
          </w:p>
        </w:tc>
      </w:tr>
    </w:tbl>
    <w:p>
      <w:pPr>
        <w:spacing w:after="120"/>
      </w:pPr>
    </w:p>
    <w:p>
      <w:pPr>
        <w:pStyle w:val="Heading2"/>
      </w:pPr>
      <w:r>
        <w:t>12.2 Why a prior is not cheating</w:t>
      </w:r>
    </w:p>
    <w:p>
      <w:pPr>
        <w:spacing w:after="140" w:line="276" w:lineRule="auto"/>
      </w:pPr>
      <w:r>
        <w:rPr>
          <w:rFonts w:ascii="Segoe UI" w:hAnsi="Segoe UI"/>
          <w:sz w:val="20"/>
        </w:rPr>
        <w:t xml:space="preserve">The strongest objection to any prior is that it smuggles in the answer. The reply is exact, and it is worth stating as a numbered consequence because it is the reason the method is legitimate at all. A prior does not add information about the particular case. It restricts the ensemble of cases that are possible, not the sample in hand. Injecting a prior therefore cannot violate the data processing inequality, which forbids recovering what a channel has destroyed, because the prior changes what is recoverable in principle without adding anything about the specific record. That is also the information-theoretic form of the corpus own rule that no compiler creates target information absent from its inputs, theorem T7, and of the plainer sentence that one cannot make something out of nothing.</w:t>
      </w:r>
    </w:p>
    <w:tbl>
      <w:tblPr>
        <w:tblW w:type="auto" w:w="0"/>
        <w:jc w:val="center"/>
        <w:tblLayout w:type="fixed"/>
        <w:tblLook w:firstColumn="1" w:firstRow="1" w:lastColumn="0" w:lastRow="0" w:noHBand="0" w:noVBand="1" w:val="04A0"/>
      </w:tblPr>
      <w:tblGrid>
        <w:gridCol w:w="9835"/>
      </w:tblGrid>
      <w:tr>
        <w:tc>
          <w:tcPr>
            <w:tcW w:type="dxa" w:w="9432"/>
            <w:shd w:fill="2E7D5B"/>
            <w:tcBorders>
              <w:top w:val="single" w:sz="8" w:space="0" w:color="2E7D5B"/>
              <w:left w:val="single" w:sz="8" w:space="0" w:color="2E7D5B"/>
              <w:bottom w:val="single" w:sz="8" w:space="0" w:color="2E7D5B"/>
              <w:right w:val="single" w:sz="8" w:space="0" w:color="2E7D5B"/>
            </w:tcBorders>
            <w:tcMar>
              <w:top w:w="90" w:type="dxa"/>
              <w:start w:w="150" w:type="dxa"/>
              <w:bottom w:w="90" w:type="dxa"/>
              <w:end w:w="150" w:type="dxa"/>
            </w:tcMar>
          </w:tcPr>
          <w:p>
            <w:pPr>
              <w:spacing w:after="0" w:line="259" w:lineRule="auto"/>
            </w:pPr>
            <w:r>
              <w:rPr>
                <w:rFonts w:ascii="Segoe UI" w:hAnsi="Segoe UI"/>
                <w:b/>
                <w:color w:val="FFFFFF"/>
                <w:sz w:val="20"/>
              </w:rPr>
              <w:t xml:space="preserve">T7a · PRIOR ADMISSIBILITY</w:t>
            </w:r>
          </w:p>
        </w:tc>
      </w:tr>
      <w:tr>
        <w:tc>
          <w:tcPr>
            <w:tcW w:type="dxa" w:w="9432"/>
            <w:shd w:fill="EAF4EE"/>
            <w:tcBorders>
              <w:top w:val="single" w:sz="8" w:space="0" w:color="2E7D5B"/>
              <w:left w:val="single" w:sz="8" w:space="0" w:color="2E7D5B"/>
              <w:bottom w:val="single" w:sz="8" w:space="0" w:color="2E7D5B"/>
              <w:right w:val="single" w:sz="8" w:space="0" w:color="2E7D5B"/>
            </w:tcBorders>
            <w:tcMar>
              <w:top w:w="110" w:type="dxa"/>
              <w:start w:w="150" w:type="dxa"/>
              <w:bottom w:w="110" w:type="dxa"/>
              <w:end w:w="150" w:type="dxa"/>
            </w:tcMar>
          </w:tcPr>
          <w:p>
            <w:pPr>
              <w:spacing w:after="0" w:line="259" w:lineRule="auto"/>
            </w:pPr>
            <w:r>
              <w:rPr>
                <w:rFonts w:ascii="Segoe UI" w:hAnsi="Segoe UI"/>
                <w:sz w:val="20"/>
              </w:rPr>
              <w:t xml:space="preserve">A prior restricts the ensemble, not the sample. It changes what is recoverable without supplying case-specific information, and therefore does not violate the data processing inequality. This is the precise reason recovery under the framework is legitimate rather than circular.</w:t>
            </w:r>
          </w:p>
        </w:tc>
      </w:tr>
    </w:tbl>
    <w:p>
      <w:pPr>
        <w:spacing w:after="120"/>
      </w:pPr>
    </w:p>
    <w:p>
      <w:pPr>
        <w:pStyle w:val="Heading2"/>
      </w:pPr>
      <w:r>
        <w:t>12.3 The admissibility rule: no free parameters in the map</w:t>
      </w:r>
    </w:p>
    <w:p>
      <w:pPr>
        <w:spacing w:after="140" w:line="276" w:lineRule="auto"/>
      </w:pPr>
      <w:r>
        <w:rPr>
          <w:rFonts w:ascii="Segoe UI" w:hAnsi="Segoe UI"/>
          <w:sz w:val="20"/>
        </w:rPr>
        <w:t xml:space="preserve">The correct measure of whether an observation is admissible under the framework is not how many observables it involves. A single observable can carry unlimited structure if the map to it is free to be tuned, and compressed sensing itself needs measurements scaling with the complexity of the prior rather than a single one. The correct invariant is the number of free parameters in the map from framework to observable.</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tcBorders>
            <w:tcMar>
              <w:top w:w="90" w:type="dxa"/>
              <w:start w:w="150" w:type="dxa"/>
              <w:bottom w:w="90" w:type="dxa"/>
              <w:end w:w="150" w:type="dxa"/>
            </w:tcMar>
          </w:tcPr>
          <w:p>
            <w:pPr>
              <w:spacing w:after="0" w:line="259" w:lineRule="auto"/>
            </w:pPr>
            <w:r>
              <w:rPr>
                <w:rFonts w:ascii="Segoe UI" w:hAnsi="Segoe UI"/>
                <w:b/>
                <w:color w:val="FFFFFF"/>
                <w:sz w:val="20"/>
              </w:rPr>
              <w:t xml:space="preserve">ADMISSIBILITY RULE</w:t>
            </w:r>
          </w:p>
        </w:tc>
      </w:tr>
      <w:tr>
        <w:tc>
          <w:tcPr>
            <w:tcW w:type="dxa" w:w="9432"/>
            <w:shd w:fill="EEF5F9"/>
            <w:tcBorders>
              <w:top w:val="single" w:sz="8" w:space="0" w:color="2F6B95"/>
              <w:left w:val="single" w:sz="8" w:space="0" w:color="2F6B95"/>
              <w:bottom w:val="single" w:sz="8" w:space="0" w:color="2F6B95"/>
              <w:right w:val="single" w:sz="8" w:space="0" w:color="2F6B95"/>
            </w:tcBorders>
            <w:tcMar>
              <w:top w:w="110" w:type="dxa"/>
              <w:start w:w="150" w:type="dxa"/>
              <w:bottom w:w="110" w:type="dxa"/>
              <w:end w:w="150" w:type="dxa"/>
            </w:tcMar>
          </w:tcPr>
          <w:p>
            <w:pPr>
              <w:spacing w:after="0" w:line="259" w:lineRule="auto"/>
            </w:pPr>
            <w:r>
              <w:rPr>
                <w:rFonts w:ascii="Segoe UI" w:hAnsi="Segoe UI"/>
                <w:sz w:val="20"/>
              </w:rPr>
              <w:t xml:space="preserve">An observation is admissible under the framework when the map from framework to observable contains no free parameter. A knob in the map can manufacture agreement with anything and therefore certifies nothing. This is the rigorous form of you cannot make something out of nothing, and r, u, the three weights, r cubed, and the metallic ladder each already pass it with zero free parameters.</w:t>
            </w:r>
          </w:p>
        </w:tc>
      </w:tr>
    </w:tbl>
    <w:p>
      <w:pPr>
        <w:spacing w:after="120"/>
      </w:pPr>
    </w:p>
    <w:p>
      <w:pPr>
        <w:spacing w:after="140" w:line="276" w:lineRule="auto"/>
      </w:pPr>
      <w:r>
        <w:rPr>
          <w:rFonts w:ascii="Segoe UI" w:hAnsi="Segoe UI"/>
          <w:sz w:val="20"/>
        </w:rPr>
        <w:t xml:space="preserve">The rule also names precisely what remains outstanding. Where a mapping passes an observable count but fails the knob test, for example a proposed biological mapping whose transfer function is not yet fixed, the required work is to constrain the map, not to supply a mechanism narrative. Close the map first; then the count means something.</w:t>
      </w:r>
    </w:p>
    <w:p>
      <w:pPr>
        <w:pStyle w:val="Heading2"/>
      </w:pPr>
      <w:r>
        <w:t>12.4 The prior must fail visibly, and does</w:t>
      </w:r>
    </w:p>
    <w:p>
      <w:pPr>
        <w:spacing w:after="140" w:line="276" w:lineRule="auto"/>
      </w:pPr>
      <w:r>
        <w:rPr>
          <w:rFonts w:ascii="Segoe UI" w:hAnsi="Segoe UI"/>
          <w:sz w:val="20"/>
        </w:rPr>
        <w:t xml:space="preserve">A prior earns the name only if a signal outside its class breaks it detectably. The closing record of this volume, Systems of Interpretation, is that failure demonstration and should be read as such rather than as a loose collection of near misses. The terminal white dwarf, the degenerate critical point, and the transient cortical ramp are the prior declining to grip on precisely the three regimes its own grammar forbids, while the one stationary, self-holding process it does license is left honestly open. A prior that fails only where it predicted it would fail is a prior doing real work.</w:t>
      </w:r>
    </w:p>
    <w:tbl>
      <w:tblPr>
        <w:tblW w:type="auto" w:w="0"/>
        <w:jc w:val="center"/>
        <w:tblLayout w:type="fixed"/>
        <w:tblLook w:firstColumn="1" w:firstRow="1" w:lastColumn="0" w:lastRow="0" w:noHBand="0" w:noVBand="1" w:val="04A0"/>
      </w:tblPr>
      <w:tblGrid>
        <w:gridCol w:w="9835"/>
      </w:tblGrid>
      <w:tr>
        <w:tc>
          <w:tcPr>
            <w:tcW w:type="dxa" w:w="9432"/>
            <w:shd w:fill="2E7D5B"/>
            <w:tcBorders>
              <w:top w:val="single" w:sz="8" w:space="0" w:color="2E7D5B"/>
              <w:left w:val="single" w:sz="8" w:space="0" w:color="2E7D5B"/>
              <w:bottom w:val="single" w:sz="8" w:space="0" w:color="2E7D5B"/>
              <w:right w:val="single" w:sz="8" w:space="0" w:color="2E7D5B"/>
            </w:tcBorders>
            <w:tcMar>
              <w:top w:w="90" w:type="dxa"/>
              <w:start w:w="150" w:type="dxa"/>
              <w:bottom w:w="90" w:type="dxa"/>
              <w:end w:w="150" w:type="dxa"/>
            </w:tcMar>
          </w:tcPr>
          <w:p>
            <w:pPr>
              <w:spacing w:after="0" w:line="259" w:lineRule="auto"/>
            </w:pPr>
            <w:r>
              <w:rPr>
                <w:rFonts w:ascii="Segoe UI" w:hAnsi="Segoe UI"/>
                <w:b/>
                <w:color w:val="FFFFFF"/>
                <w:sz w:val="20"/>
              </w:rPr>
              <w:t xml:space="preserve">T9 · KERNEL STABILITY</w:t>
            </w:r>
          </w:p>
        </w:tc>
      </w:tr>
      <w:tr>
        <w:tc>
          <w:tcPr>
            <w:tcW w:type="dxa" w:w="9432"/>
            <w:shd w:fill="EAF4EE"/>
            <w:tcBorders>
              <w:top w:val="single" w:sz="8" w:space="0" w:color="2E7D5B"/>
              <w:left w:val="single" w:sz="8" w:space="0" w:color="2E7D5B"/>
              <w:bottom w:val="single" w:sz="8" w:space="0" w:color="2E7D5B"/>
              <w:right w:val="single" w:sz="8" w:space="0" w:color="2E7D5B"/>
            </w:tcBorders>
            <w:tcMar>
              <w:top w:w="110" w:type="dxa"/>
              <w:start w:w="150" w:type="dxa"/>
              <w:bottom w:w="110" w:type="dxa"/>
              <w:end w:w="150" w:type="dxa"/>
            </w:tcMar>
          </w:tcPr>
          <w:p>
            <w:pPr>
              <w:spacing w:after="0" w:line="259" w:lineRule="auto"/>
            </w:pPr>
            <w:r>
              <w:rPr>
                <w:rFonts w:ascii="Segoe UI" w:hAnsi="Segoe UI"/>
                <w:sz w:val="20"/>
              </w:rPr>
              <w:t xml:space="preserve">A transmission kernel may be harmless, its equivalence classes never splitting under any admissible evolution, or fatal, its classes splitting under some admissible evolution. T2 states that a distinction inside the kernel is unrecoverable by a cleverer decoder. T9 adds that this only matters where the classes split under the system dynamics, which is the dynamical refinement that separates a slide from a genuine loss.</w:t>
            </w:r>
          </w:p>
        </w:tc>
      </w:tr>
    </w:tbl>
    <w:p>
      <w:pPr>
        <w:spacing w:after="120"/>
      </w:pPr>
    </w:p>
    <w:p>
      <w:pPr>
        <w:pStyle w:val="Heading2"/>
      </w:pPr>
      <w:r>
        <w:t>12.5 The collapse criterion, and the framework clearing its own bar</w:t>
      </w:r>
    </w:p>
    <w:p>
      <w:pPr>
        <w:spacing w:after="140" w:line="276" w:lineRule="auto"/>
      </w:pPr>
      <w:r>
        <w:rPr>
          <w:rFonts w:ascii="Segoe UI" w:hAnsi="Segoe UI"/>
          <w:sz w:val="20"/>
        </w:rPr>
        <w:t xml:space="preserve">A collapse is a map that identifies things previously distinguished, and every reduction in this Standard is an instance: two parametrisations giving one prediction, world states giving one record, two Lagrangians giving one bulk equation. A collapse is harmless relative to a set of admissible operations when its equivalence classes never split under any of them, and harmful when they do. Harmlessness is often provable in advance, and where it is, no test should be run, because the outcome is known and carries no information. Harmfulness means something recoverable was discarded, and there is a real test.</w:t>
      </w:r>
    </w:p>
    <w:p>
      <w:pPr>
        <w:spacing w:after="140" w:line="276" w:lineRule="auto"/>
      </w:pPr>
      <w:r>
        <w:rPr>
          <w:rFonts w:ascii="Segoe UI" w:hAnsi="Segoe UI"/>
          <w:sz w:val="20"/>
        </w:rPr>
        <w:t xml:space="preserve">This gives the framework a standard it must meet from the inside. A description that never splits from a redescription of the same thing under other names is a harmless collapse and, by its own criterion, carries no information. So the corpus must exhibit at least one harmful collapse to prove it distinguishes rather than merely relabels. It does. Two presentations of general relativity with identical equations of motion assign a black hole an entropy of zero in one case and A over 4G in the other, the difference living entirely in a boundary term that the standard presentation discards. That is a harmful collapse, provable in advance, and it is the framework passing its own test with its own instrument.</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tcBorders>
            <w:tcMar>
              <w:top w:w="90" w:type="dxa"/>
              <w:start w:w="150" w:type="dxa"/>
              <w:bottom w:w="90" w:type="dxa"/>
              <w:end w:w="150" w:type="dxa"/>
            </w:tcMar>
          </w:tcPr>
          <w:p>
            <w:pPr>
              <w:spacing w:after="0" w:line="259" w:lineRule="auto"/>
            </w:pPr>
            <w:r>
              <w:rPr>
                <w:rFonts w:ascii="Segoe UI" w:hAnsi="Segoe UI"/>
                <w:b/>
                <w:color w:val="FFFFFF"/>
                <w:sz w:val="20"/>
              </w:rPr>
              <w:t xml:space="preserve">TWO GATES, UPSTREAM OF G1</w:t>
            </w:r>
          </w:p>
        </w:tc>
      </w:tr>
      <w:tr>
        <w:tc>
          <w:tcPr>
            <w:tcW w:type="dxa" w:w="9432"/>
            <w:shd w:fill="EEF5F9"/>
            <w:tcBorders>
              <w:top w:val="single" w:sz="8" w:space="0" w:color="2F6B95"/>
              <w:left w:val="single" w:sz="8" w:space="0" w:color="2F6B95"/>
              <w:bottom w:val="single" w:sz="8" w:space="0" w:color="2F6B95"/>
              <w:right w:val="single" w:sz="8" w:space="0" w:color="2F6B95"/>
            </w:tcBorders>
            <w:tcMar>
              <w:top w:w="110" w:type="dxa"/>
              <w:start w:w="150" w:type="dxa"/>
              <w:bottom w:w="110" w:type="dxa"/>
              <w:end w:w="150" w:type="dxa"/>
            </w:tcMar>
          </w:tcPr>
          <w:p>
            <w:pPr>
              <w:spacing w:after="0" w:line="259" w:lineRule="auto"/>
            </w:pPr>
            <w:r>
              <w:rPr>
                <w:rFonts w:ascii="Segoe UI" w:hAnsi="Segoe UI"/>
                <w:sz w:val="20"/>
              </w:rPr>
              <w:t xml:space="preserve">G0-R, regime admissibility: before any run, classify the target as terminal, transient, degenerate, or stationary. Only stationary is admissible for the live number; the others are expected slides. G0-C, collapse admissibility: before any run, state the collapse implied by the readout and prove whether it is harmless or harmful. Harmless, do not run. Harmful, the run counts, win or lose.</w:t>
            </w:r>
          </w:p>
        </w:tc>
      </w:tr>
    </w:tbl>
    <w:p>
      <w:pPr>
        <w:spacing w:after="120"/>
      </w:pPr>
    </w:p>
    <w:p>
      <w:pPr>
        <w:pStyle w:val="Heading2"/>
      </w:pPr>
      <w:r>
        <w:t>12.6 SPARC: the regrade and its guard rail</w:t>
      </w:r>
    </w:p>
    <w:p>
      <w:pPr>
        <w:spacing w:after="140" w:line="276" w:lineRule="auto"/>
      </w:pPr>
      <w:r>
        <w:rPr>
          <w:rFonts w:ascii="Segoe UI" w:hAnsi="Segoe UI"/>
          <w:sz w:val="20"/>
        </w:rPr>
        <w:t xml:space="preserve">The SPARC pilot is regraded. Its outcome is not a bare null to be retained quietly; it is a proved non-identifiability. The span of one, W_B, W_M equals the span of one, a_L, a_L squared, so the framework quadratic and a generic quadratic are the same object under a linear readout, and the distinction tested lies wholly inside the null space of that readout. Under a linear readout the two cannot be told apart, and this is provable in advance. That is a stronger and more honest statement than a disappointing fit.</w:t>
      </w:r>
    </w:p>
    <w:tbl>
      <w:tblPr>
        <w:tblW w:type="auto" w:w="0"/>
        <w:jc w:val="center"/>
        <w:tblLayout w:type="fixed"/>
        <w:tblLook w:firstColumn="1" w:firstRow="1" w:lastColumn="0" w:lastRow="0" w:noHBand="0" w:noVBand="1" w:val="04A0"/>
      </w:tblPr>
      <w:tblGrid>
        <w:gridCol w:w="9835"/>
      </w:tblGrid>
      <w:tr>
        <w:tc>
          <w:tcPr>
            <w:tcW w:type="dxa" w:w="9432"/>
            <w:shd w:fill="B94A48"/>
            <w:tcBorders>
              <w:top w:val="single" w:sz="8" w:space="0" w:color="B94A48"/>
              <w:left w:val="single" w:sz="8" w:space="0" w:color="B94A48"/>
              <w:bottom w:val="single" w:sz="8" w:space="0" w:color="B94A48"/>
              <w:right w:val="single" w:sz="8" w:space="0" w:color="B94A48"/>
            </w:tcBorders>
            <w:tcMar>
              <w:top w:w="90" w:type="dxa"/>
              <w:start w:w="150" w:type="dxa"/>
              <w:bottom w:w="90" w:type="dxa"/>
              <w:end w:w="150" w:type="dxa"/>
            </w:tcMar>
          </w:tcPr>
          <w:p>
            <w:pPr>
              <w:spacing w:after="0" w:line="259" w:lineRule="auto"/>
            </w:pPr>
            <w:r>
              <w:rPr>
                <w:rFonts w:ascii="Segoe UI" w:hAnsi="Segoe UI"/>
                <w:b/>
                <w:color w:val="FFFFFF"/>
                <w:sz w:val="20"/>
              </w:rPr>
              <w:t xml:space="preserve">THE GUARD RAIL, WHICH TRAVELS WITH THE REGRADE</w:t>
            </w:r>
          </w:p>
        </w:tc>
      </w:tr>
      <w:tr>
        <w:tc>
          <w:tcPr>
            <w:tcW w:type="dxa" w:w="9432"/>
            <w:shd w:fill="F7ECEC"/>
            <w:tcBorders>
              <w:top w:val="single" w:sz="8" w:space="0" w:color="B94A48"/>
              <w:left w:val="single" w:sz="8" w:space="0" w:color="B94A48"/>
              <w:bottom w:val="single" w:sz="8" w:space="0" w:color="B94A48"/>
              <w:right w:val="single" w:sz="8" w:space="0" w:color="B94A48"/>
            </w:tcBorders>
            <w:tcMar>
              <w:top w:w="110" w:type="dxa"/>
              <w:start w:w="150" w:type="dxa"/>
              <w:bottom w:w="110" w:type="dxa"/>
              <w:end w:w="150" w:type="dxa"/>
            </w:tcMar>
          </w:tcPr>
          <w:p>
            <w:pPr>
              <w:spacing w:after="0" w:line="259" w:lineRule="auto"/>
            </w:pPr>
            <w:r>
              <w:rPr>
                <w:rFonts w:ascii="Segoe UI" w:hAnsi="Segoe UI"/>
                <w:sz w:val="20"/>
              </w:rPr>
              <w:t xml:space="preserve">The SPARC regrade is legitimate only because the non-identifiability is provable before the run. To keep that from becoming an all-purpose excuse: declare before any run whether the readout can resolve the distinction, and prove it. If it provably cannot, do not run. If it is not provable and the run goes against the framework, that is a real loss and it counts. Do not hunt for distinctiveness in fitted regressions, where the collapse is harmless by construction. Hunt where a standard formalism quotients something out and the physics depends on what was quotiented.</w:t>
            </w:r>
          </w:p>
        </w:tc>
      </w:tr>
    </w:tbl>
    <w:p>
      <w:pPr>
        <w:spacing w:after="120"/>
      </w:pPr>
    </w:p>
    <w:p>
      <w:pPr>
        <w:pStyle w:val="Heading2"/>
      </w:pPr>
      <w:r>
        <w:t>12.7 The traversal price and a declared optical criterion</w:t>
      </w:r>
    </w:p>
    <w:p>
      <w:pPr>
        <w:spacing w:after="140" w:line="276" w:lineRule="auto"/>
      </w:pPr>
      <w:r>
        <w:rPr>
          <w:rFonts w:ascii="Segoe UI" w:hAnsi="Segoe UI"/>
          <w:sz w:val="20"/>
        </w:rPr>
        <w:t xml:space="preserve">The retained fraction crossing three channels in series has the closed form r cubed equals one over eight phi cubed, equal to the surd root five minus two over eight, equal to 0.0295085 to machine precision. Published as the surd it reads as a derived primitive; published as a decimal it reads as something fitted, so the surd form governs. Its physical content is an acceptance band for saying that an action crossed a body and remained itself, and by the admissibility rule of 12.3 all of that content sits in the choice of distance, which must be fixed in advance with no free parameter.</w:t>
      </w:r>
    </w:p>
    <w:p>
      <w:pPr>
        <w:spacing w:after="140" w:line="276" w:lineRule="auto"/>
      </w:pPr>
      <w:r>
        <w:rPr>
          <w:rFonts w:ascii="Segoe UI" w:hAnsi="Segoe UI"/>
          <w:sz w:val="20"/>
        </w:rPr>
        <w:t xml:space="preserve">Two standard, parameter-free distances qualify, and one must be declared before any test. State fidelity gives an overlap threshold of 0.9704915. The Strehl ratio gives S at least 0.9704915, which through the extended Marechal relation corresponds to a wavefront error near lambda over 36. Optics already fixes an acceptance threshold of this kind by convention, the diffraction-limited Strehl of 0.8, and the framework supplies one with no free parameter that is the stricter of the two by a factor near 2.7. This is a proposed second recovery in a domain sharing nothing with the biological or astrophysical work except the prior, and it is offered for measurement, not asserted.</w:t>
      </w:r>
    </w:p>
    <w:tbl>
      <w:tblPr>
        <w:tblW w:type="auto" w:w="0"/>
        <w:jc w:val="center"/>
        <w:tblLayout w:type="fixed"/>
        <w:tblLook w:firstColumn="1" w:firstRow="1" w:lastColumn="0" w:lastRow="0" w:noHBand="0" w:noVBand="1" w:val="04A0"/>
      </w:tblPr>
      <w:tblGrid>
        <w:gridCol w:w="9835"/>
      </w:tblGrid>
      <w:tr>
        <w:tc>
          <w:tcPr>
            <w:tcW w:type="dxa" w:w="9432"/>
            <w:shd w:fill="2F6B95"/>
            <w:tcBorders>
              <w:top w:val="single" w:sz="8" w:space="0" w:color="2F6B95"/>
              <w:left w:val="single" w:sz="8" w:space="0" w:color="2F6B95"/>
              <w:bottom w:val="single" w:sz="8" w:space="0" w:color="2F6B95"/>
              <w:right w:val="single" w:sz="8" w:space="0" w:color="2F6B95"/>
            </w:tcBorders>
            <w:tcMar>
              <w:top w:w="90" w:type="dxa"/>
              <w:start w:w="150" w:type="dxa"/>
              <w:bottom w:w="90" w:type="dxa"/>
              <w:end w:w="150" w:type="dxa"/>
            </w:tcMar>
          </w:tcPr>
          <w:p>
            <w:pPr>
              <w:spacing w:after="0" w:line="259" w:lineRule="auto"/>
            </w:pPr>
            <w:r>
              <w:rPr>
                <w:rFonts w:ascii="Segoe UI" w:hAnsi="Segoe UI"/>
                <w:b/>
                <w:color w:val="FFFFFF"/>
                <w:sz w:val="20"/>
              </w:rPr>
              <w:t xml:space="preserve">GRADE OF THIS PART</w:t>
            </w:r>
          </w:p>
        </w:tc>
      </w:tr>
      <w:tr>
        <w:tc>
          <w:tcPr>
            <w:tcW w:type="dxa" w:w="9432"/>
            <w:shd w:fill="EEF5F9"/>
            <w:tcBorders>
              <w:top w:val="single" w:sz="8" w:space="0" w:color="2F6B95"/>
              <w:left w:val="single" w:sz="8" w:space="0" w:color="2F6B95"/>
              <w:bottom w:val="single" w:sz="8" w:space="0" w:color="2F6B95"/>
              <w:right w:val="single" w:sz="8" w:space="0" w:color="2F6B95"/>
            </w:tcBorders>
            <w:tcMar>
              <w:top w:w="110" w:type="dxa"/>
              <w:start w:w="150" w:type="dxa"/>
              <w:bottom w:w="110" w:type="dxa"/>
              <w:end w:w="150" w:type="dxa"/>
            </w:tcMar>
          </w:tcPr>
          <w:p>
            <w:pPr>
              <w:spacing w:after="0" w:line="259" w:lineRule="auto"/>
            </w:pPr>
            <w:r>
              <w:rPr>
                <w:rFonts w:ascii="Segoe UI" w:hAnsi="Segoe UI"/>
                <w:sz w:val="20"/>
              </w:rPr>
              <w:t xml:space="preserve">Sections 12.1 to 12.5 are D and T: definitions and consequences within the formal system, including the two new gates and T9. The SPARC regrade in 12.6 is a proved non-identifiability. The optical criterion in 12.7 is PROPOSED and awaits a declared, parameter-free measurement. Nothing here promotes numerical resemblance to derivation, and the flagship constant lambda remains PROPOSED, its construction standing or falling on its own terms.</w:t>
            </w:r>
          </w:p>
        </w:tc>
      </w:tr>
    </w:tbl>
    <w:p>
      <w:pPr>
        <w:spacing w:after="120"/>
      </w:pPr>
    </w:p>
    <w:p>
      <w:pPr>
        <w:pStyle w:val="Heading1"/>
      </w:pPr>
      <w:r>
        <w:t>Closing statement</w:t>
      </w:r>
    </w:p>
    <w:p>
      <w:pPr>
        <w:spacing w:after="100" w:line="259" w:lineRule="auto"/>
      </w:pPr>
      <w:r>
        <w:rPr>
          <w:rFonts w:ascii="Segoe UI" w:hAnsi="Segoe UI"/>
          <w:b w:val="0"/>
          <w:i w:val="0"/>
          <w:color w:val="111111"/>
          <w:sz w:val="20"/>
        </w:rPr>
        <w:t>Universopedia does not claim that the universe is a book already written in human categories. It is a disciplined method for showing how the world leaves partial records, how established models reconstruct stable quantities from those records, how language classes become familiar across scales, where physical information was never transmitted, and where a proposed mechanism must still risk failure. Its strength is not omniscience. Its strength is that it refuses to confuse a record with a world, a description with a mechanism, or a mechanism with a measurement before the complete chain exists.</w:t>
      </w:r>
    </w:p>
    <w:sectPr w:rsidR="00FC693F" w:rsidRPr="0006063C" w:rsidSect="00034616">
      <w:pgSz w:w="11909" w:h="16834"/>
      <w:pgMar w:top="936"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pPr>
    <w:r>
      <w:rPr>
        <w:color w:val="102A43"/>
      </w:rPr>
      <w:fldChar w:fldCharType="begin"/>
    </w:r>
    <w:r>
      <w:rPr>
        <w:color w:val="102A43"/>
      </w:rPr>
      <w:instrText xml:space="preserve"> PAGE </w:instrText>
    </w:r>
    <w:r>
      <w:rPr>
        <w:color w:val="102A43"/>
      </w:rPr>
      <w:fldChar w:fldCharType="end"/>
    </w:r>
  </w:p>
</w:ftr>
</file>

<file path=word/footerFirst.xml><?xml version="1.0" encoding="utf-8"?>
<w:ftr xmlns:w="http://schemas.openxmlformats.org/wordprocessingml/2006/main">
  <w:p>
    <w:pPr>
      <w:spacing w:after="0" w:line="240" w:lineRule="auto"/>
    </w:pPr>
  </w:p>
</w:ftr>
</file>

<file path=word/header1.xml><?xml version="1.0" encoding="utf-8"?>
<w:hdr xmlns:w="http://schemas.openxmlformats.org/wordprocessingml/2006/main">
  <w:p>
    <w:pPr>
      <w:pStyle w:val="Header"/>
    </w:pPr>
    <w:r>
      <w:t xml:space="preserve">Unified Mechanics · Universopedia · Formal Observational Language Standard</w:t>
    </w:r>
  </w:p>
</w:hdr>
</file>

<file path=word/headerFirst.xml><?xml version="1.0" encoding="utf-8"?>
<w:hdr xmlns:w="http://schemas.openxmlformats.org/wordprocessingml/2006/main">
  <w:p>
    <w:pPr>
      <w:spacing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w:docDefaults>
    <w:rPrDefault>
      <w:rPr>
        <w:rFonts w:ascii="Segoe UI" w:hAnsi="Segoe UI" w:eastAsia="Segoe UI" w:cs="Segoe UI"/>
        <w:color w:val="243040"/>
        <w:sz w:val="20"/>
        <w:szCs w:val="20"/>
        <w:lang w:val="en-US" w:eastAsia="en-US" w:bidi="ar-SA"/>
      </w:rPr>
    </w:rPrDefault>
    <w:pPrDefault>
      <w:pPr>
        <w:spacing w:after="140" w:line="276" w:lineRule="auto"/>
      </w:pPr>
    </w:pPrDefault>
  </w:docDefaults>
  <w:style w:type="paragraph" w:default="1" w:styleId="Normal">
    <w:name w:val="Normal"/>
    <w:qFormat/>
    <w:pPr>
      <w:widowControl/>
      <w:spacing w:after="140" w:line="276" w:lineRule="auto"/>
    </w:pPr>
    <w:rPr>
      <w:rFonts w:ascii="Segoe UI" w:hAnsi="Segoe UI" w:eastAsia="Segoe UI"/>
      <w:color w:val="243040"/>
      <w:sz w:val="20"/>
    </w:rPr>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60" w:type="dxa"/>
        <w:left w:w="110" w:type="dxa"/>
        <w:bottom w:w="60" w:type="dxa"/>
        <w:right w:w="110" w:type="dxa"/>
      </w:tblCellMar>
    </w:tblPr>
  </w:style>
  <w:style w:type="numbering" w:default="1" w:styleId="NoList">
    <w:name w:val="No List"/>
    <w:semiHidden/>
    <w:unhideWhenUsed/>
  </w:style>
  <w:style w:type="paragraph" w:styleId="Eyebrow">
    <w:name w:val="Eyebrow"/>
    <w:basedOn w:val="Normal"/>
    <w:pPr>
      <w:spacing w:before="2800" w:after="480" w:line="240" w:lineRule="auto"/>
      <w:jc w:val="center"/>
    </w:pPr>
    <w:rPr>
      <w:smallCaps/>
      <w:spacing w:val="60"/>
      <w:color w:val="B48A2E"/>
      <w:sz w:val="20"/>
    </w:rPr>
  </w:style>
  <w:style w:type="paragraph" w:styleId="Title">
    <w:name w:val="Title"/>
    <w:basedOn w:val="Normal"/>
    <w:qFormat/>
    <w:pPr>
      <w:spacing w:before="120" w:after="360" w:line="264" w:lineRule="auto"/>
      <w:jc w:val="center"/>
      <w:outlineLvl w:val="0"/>
    </w:pPr>
    <w:rPr>
      <w:b/>
      <w:color w:val="102A43"/>
      <w:sz w:val="56"/>
      <w:szCs w:val="56"/>
    </w:rPr>
  </w:style>
  <w:style w:type="paragraph" w:styleId="Subtitle">
    <w:name w:val="Subtitle"/>
    <w:basedOn w:val="Normal"/>
    <w:qFormat/>
    <w:pPr>
      <w:pBdr>
        <w:top w:val="single" w:sz="4" w:space="14" w:color="D8CBA8"/>
      </w:pBdr>
      <w:spacing w:before="60" w:after="200" w:line="288" w:lineRule="auto"/>
      <w:ind w:left="567" w:right="567"/>
      <w:jc w:val="center"/>
    </w:pPr>
    <w:rPr>
      <w:i/>
      <w:color w:val="5B6B7A"/>
      <w:sz w:val="26"/>
    </w:rPr>
  </w:style>
  <w:style w:type="paragraph" w:styleId="Author">
    <w:name w:val="Author"/>
    <w:basedOn w:val="Normal"/>
    <w:pPr>
      <w:spacing w:before="640" w:after="60" w:line="240" w:lineRule="auto"/>
      <w:jc w:val="center"/>
    </w:pPr>
    <w:rPr>
      <w:smallCaps/>
      <w:spacing w:val="40"/>
      <w:color w:val="102A43"/>
      <w:sz w:val="25"/>
    </w:rPr>
  </w:style>
  <w:style w:type="paragraph" w:styleId="Date">
    <w:name w:val="Date"/>
    <w:basedOn w:val="Normal"/>
    <w:pPr>
      <w:spacing w:after="700" w:line="240" w:lineRule="auto"/>
      <w:jc w:val="center"/>
    </w:pPr>
    <w:rPr>
      <w:smallCaps/>
      <w:spacing w:val="30"/>
      <w:color w:val="B48A2E"/>
      <w:sz w:val="21"/>
    </w:rPr>
  </w:style>
  <w:style w:type="paragraph" w:styleId="Status">
    <w:name w:val="Status"/>
    <w:basedOn w:val="Normal"/>
    <w:pPr>
      <w:keepLines/>
      <w:pBdr>
        <w:top w:val="single" w:sz="2" w:space="10" w:color="FBF0D6"/>
        <w:left w:val="single" w:sz="14" w:space="12" w:color="B48A2E"/>
        <w:bottom w:val="single" w:sz="2" w:space="10" w:color="FBF0D6"/>
        <w:right w:val="single" w:sz="2" w:space="10" w:color="FBF0D6"/>
      </w:pBdr>
      <w:shd w:val="clear" w:color="auto" w:fill="FBF0D6"/>
      <w:spacing w:before="240" w:after="260"/>
      <w:ind w:left="284" w:right="170"/>
      <w:jc w:val="both"/>
    </w:pPr>
    <w:rPr>
      <w:color w:val="4A3A12"/>
    </w:rPr>
  </w:style>
  <w:style w:type="paragraph" w:styleId="Heading1">
    <w:name w:val="heading 1"/>
    <w:basedOn w:val="Normal"/>
    <w:next w:val="FirstParagraph"/>
    <w:qFormat/>
    <w:pPr>
      <w:keepNext/>
      <w:keepLines/>
      <w:pBdr>
        <w:bottom w:val="single" w:sz="8" w:space="6" w:color="B48A2E"/>
      </w:pBdr>
      <w:spacing w:before="560" w:after="260" w:line="264" w:lineRule="auto"/>
      <w:jc w:val="left"/>
      <w:outlineLvl w:val="0"/>
    </w:pPr>
    <w:rPr>
      <w:b/>
      <w:smallCaps/>
      <w:spacing w:val="16"/>
      <w:color w:val="102A43"/>
      <w:sz w:val="33"/>
      <w:szCs w:val="33"/>
    </w:rPr>
  </w:style>
  <w:style w:type="paragraph" w:styleId="Heading2">
    <w:name w:val="heading 2"/>
    <w:basedOn w:val="Normal"/>
    <w:next w:val="FirstParagraph"/>
    <w:qFormat/>
    <w:pPr>
      <w:keepNext/>
      <w:keepLines/>
      <w:spacing w:before="380" w:after="160" w:line="264" w:lineRule="auto"/>
      <w:jc w:val="left"/>
      <w:outlineLvl w:val="1"/>
    </w:pPr>
    <w:rPr>
      <w:b/>
      <w:color w:val="102A43"/>
      <w:sz w:val="26"/>
      <w:szCs w:val="26"/>
    </w:rPr>
  </w:style>
  <w:style w:type="paragraph" w:styleId="Heading3">
    <w:name w:val="heading 3"/>
    <w:basedOn w:val="Normal"/>
    <w:next w:val="FirstParagraph"/>
    <w:qFormat/>
    <w:pPr>
      <w:keepNext/>
      <w:keepLines/>
      <w:spacing w:before="300" w:after="120" w:line="264" w:lineRule="auto"/>
      <w:jc w:val="left"/>
      <w:outlineLvl w:val="2"/>
    </w:pPr>
    <w:rPr>
      <w:b/>
      <w:i/>
      <w:color w:val="102A43"/>
      <w:sz w:val="23"/>
      <w:szCs w:val="23"/>
    </w:rPr>
  </w:style>
  <w:style w:type="paragraph" w:styleId="Heading4">
    <w:name w:val="heading 4"/>
    <w:basedOn w:val="Heading3"/>
    <w:qFormat/>
    <w:pPr>
      <w:outlineLvl w:val="3"/>
    </w:pPr>
  </w:style>
  <w:style w:type="paragraph" w:styleId="FirstParagraph">
    <w:name w:val="First Paragraph"/>
    <w:basedOn w:val="Normal"/>
    <w:qFormat/>
  </w:style>
  <w:style w:type="paragraph" w:styleId="BodyText">
    <w:name w:val="Body Text"/>
    <w:basedOn w:val="Normal"/>
    <w:qFormat/>
  </w:style>
  <w:style w:type="paragraph" w:styleId="Compact">
    <w:name w:val="Compact"/>
    <w:basedOn w:val="Normal"/>
    <w:pPr>
      <w:spacing w:after="60"/>
      <w:contextualSpacing/>
    </w:pPr>
  </w:style>
  <w:style w:type="paragraph" w:styleId="Theorem">
    <w:name w:val="Theorem"/>
    <w:basedOn w:val="Normal"/>
    <w:pPr>
      <w:keepLines/>
      <w:pBdr>
        <w:top w:val="single" w:sz="2" w:space="10" w:color="FAF5E9"/>
        <w:left w:val="single" w:sz="14" w:space="12" w:color="B48A2E"/>
        <w:bottom w:val="single" w:sz="2" w:space="10" w:color="FAF5E9"/>
        <w:right w:val="single" w:sz="2" w:space="10" w:color="FAF5E9"/>
      </w:pBdr>
      <w:shd w:val="clear" w:color="auto" w:fill="FAF5E9"/>
      <w:spacing w:before="240" w:after="260"/>
      <w:ind w:left="284" w:right="170"/>
    </w:pPr>
    <w:rPr>
      <w:color w:val="1E2A38"/>
    </w:rPr>
  </w:style>
  <w:style w:type="paragraph" w:styleId="BlockText">
    <w:name w:val="Block Text"/>
    <w:basedOn w:val="Theorem"/>
    <w:qFormat/>
  </w:style>
  <w:style w:type="paragraph" w:styleId="CaptionedFigure">
    <w:name w:val="Captioned Figure"/>
    <w:basedOn w:val="Normal"/>
    <w:pPr>
      <w:keepNext/>
      <w:spacing w:before="240" w:after="80"/>
      <w:jc w:val="center"/>
    </w:pPr>
  </w:style>
  <w:style w:type="paragraph" w:styleId="ImageCaption">
    <w:name w:val="Image Caption"/>
    <w:basedOn w:val="Normal"/>
    <w:pPr>
      <w:spacing w:after="320"/>
      <w:ind w:left="567" w:right="567"/>
      <w:jc w:val="center"/>
    </w:pPr>
    <w:rPr>
      <w:i/>
      <w:color w:val="5B6B7A"/>
      <w:sz w:val="19"/>
    </w:rPr>
  </w:style>
  <w:style w:type="paragraph" w:styleId="CaptionSmall">
    <w:name w:val="Caption Small"/>
    <w:basedOn w:val="ImageCaption"/>
  </w:style>
  <w:style w:type="paragraph" w:styleId="ListBullet">
    <w:name w:val="List Bullet"/>
    <w:basedOn w:val="Normal"/>
    <w:qFormat/>
    <w:pPr>
      <w:numPr>
        <w:numId w:val="1"/>
      </w:numPr>
      <w:spacing w:after="80"/>
      <w:contextualSpacing/>
    </w:pPr>
  </w:style>
  <w:style w:type="paragraph" w:styleId="ListNumber">
    <w:name w:val="List Number"/>
    <w:basedOn w:val="Normal"/>
    <w:qFormat/>
    <w:pPr>
      <w:numPr>
        <w:numId w:val="5"/>
      </w:numPr>
      <w:spacing w:after="80"/>
      <w:contextualSpacing/>
    </w:pPr>
  </w:style>
  <w:style w:type="paragraph" w:styleId="ListParagraph">
    <w:name w:val="List Paragraph"/>
    <w:basedOn w:val="Normal"/>
    <w:qFormat/>
    <w:pPr>
      <w:spacing w:after="80"/>
      <w:ind w:left="425"/>
      <w:contextualSpacing/>
    </w:pPr>
  </w:style>
  <w:style w:type="paragraph" w:styleId="Header">
    <w:name w:val="header"/>
    <w:basedOn w:val="Normal"/>
    <w:pPr>
      <w:pBdr>
        <w:bottom w:val="single" w:sz="4" w:space="4" w:color="D8CBA8"/>
      </w:pBdr>
      <w:tabs>
        <w:tab w:val="center" w:pos="4703"/>
        <w:tab w:val="right" w:pos="9406"/>
      </w:tabs>
      <w:spacing w:after="0" w:line="240" w:lineRule="auto"/>
      <w:jc w:val="center"/>
    </w:pPr>
    <w:rPr>
      <w:smallCaps/>
      <w:spacing w:val="40"/>
      <w:color w:val="5B6B7A"/>
      <w:sz w:val="16"/>
    </w:rPr>
  </w:style>
  <w:style w:type="paragraph" w:styleId="Footer">
    <w:name w:val="footer"/>
    <w:basedOn w:val="Normal"/>
    <w:pPr>
      <w:tabs>
        <w:tab w:val="center" w:pos="4703"/>
        <w:tab w:val="right" w:pos="9406"/>
      </w:tabs>
      <w:spacing w:after="0" w:line="240" w:lineRule="auto"/>
      <w:jc w:val="center"/>
    </w:pPr>
    <w:rPr>
      <w:smallCaps/>
      <w:spacing w:val="30"/>
      <w:color w:val="5B6B7A"/>
      <w:sz w:val="17"/>
    </w:rPr>
  </w:style>
  <w:style w:type="character" w:styleId="VerbatimChar">
    <w:name w:val="Verbatim Char"/>
    <w:rPr>
      <w:rFonts w:ascii="Consolas" w:hAnsi="Consolas"/>
      <w:color w:val="102A43"/>
      <w:sz w:val="18"/>
    </w:rPr>
  </w:style>
  <w:style w:type="character" w:styleId="Hyperlink">
    <w:name w:val="Hyperlink"/>
    <w:rPr>
      <w:color w:val="B48A2E"/>
      <w:u w:val="single"/>
    </w:rPr>
  </w:style>
  <w:style w:type="character" w:styleId="PageNumber">
    <w:name w:val="page number"/>
    <w:rPr>
      <w:color w:val="102A43"/>
    </w:rPr>
  </w:style>
  <w:style w:type="table" w:styleId="TableGrid">
    <w:name w:val="Table Grid"/>
    <w:basedOn w:val="TableNormal"/>
    <w:pPr>
      <w:spacing w:after="0" w:line="252" w:lineRule="auto"/>
    </w:pPr>
    <w:rPr>
      <w:rFonts w:ascii="Segoe UI" w:hAnsi="Segoe UI"/>
      <w:sz w:val="18"/>
    </w:rPr>
    <w:tblPr>
      <w:tblBorders>
        <w:top w:val="single" w:sz="4" w:space="0" w:color="D8CBA8"/>
        <w:left w:val="single" w:sz="4" w:space="0" w:color="D8CBA8"/>
        <w:bottom w:val="single" w:sz="4" w:space="0" w:color="D8CBA8"/>
        <w:right w:val="single" w:sz="4" w:space="0" w:color="D8CBA8"/>
        <w:insideH w:val="single" w:sz="4" w:space="0" w:color="D8CBA8"/>
        <w:insideV w:val="single" w:sz="4" w:space="0" w:color="D8CBA8"/>
      </w:tblBorders>
      <w:tblCellMar>
        <w:top w:w="70" w:type="dxa"/>
        <w:left w:w="120" w:type="dxa"/>
        <w:bottom w:w="70" w:type="dxa"/>
        <w:right w:w="12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ence.nasa.gov/learn/basics-of-space-flight/chapter1-2/" TargetMode="External"/><Relationship Id="rId12" Type="http://schemas.openxmlformats.org/officeDocument/2006/relationships/hyperlink" Target="https://science.nasa.gov/sun/facts/" TargetMode="External"/><Relationship Id="rId13" Type="http://schemas.openxmlformats.org/officeDocument/2006/relationships/hyperlink" Target="https://science.nasa.gov/universe/stars/" TargetMode="External"/><Relationship Id="rId14" Type="http://schemas.openxmlformats.org/officeDocument/2006/relationships/hyperlink" Target="https://heasarc.gsfc.nasa.gov/docs/nicer/science_nuggets/2021/028/" TargetMode="External"/><Relationship Id="rId15" Type="http://schemas.openxmlformats.org/officeDocument/2006/relationships/hyperlink" Target="https://science.nasa.gov/universe/galaxies/" TargetMode="External"/><Relationship Id="rId16" Type="http://schemas.openxmlformats.org/officeDocument/2006/relationships/hyperlink" Target="https://science.nasa.gov/mission/hubble/science/explore-the-night-sky/hubble-messier-catalog/messier-31/" TargetMode="External"/><Relationship Id="rId17" Type="http://schemas.openxmlformats.org/officeDocument/2006/relationships/hyperlink" Target="https://science.nasa.gov/mission/hubble/science/explore-the-night-sky/hubble-messier-catalog/messier-87/" TargetMode="External"/><Relationship Id="rId18" Type="http://schemas.openxmlformats.org/officeDocument/2006/relationships/hyperlink" Target="https://science.nasa.gov/universe/exoplanets/small-magellanic-cloud/" TargetMode="External"/><Relationship Id="rId19" Type="http://schemas.openxmlformats.org/officeDocument/2006/relationships/hyperlink" Target="https://science.nasa.gov/missions/hubble/hubble-views-the-starburst-galaxy-m82/" TargetMode="External"/><Relationship Id="rId20" Type="http://schemas.openxmlformats.org/officeDocument/2006/relationships/hyperlink" Target="https://arxiv.org/abs/2311.08680" TargetMode="External"/><Relationship Id="rId21" Type="http://schemas.openxmlformats.org/officeDocument/2006/relationships/hyperlink" Target="https://arxiv.org/abs/1906.11243" TargetMode="External"/><Relationship Id="rId22" Type="http://schemas.openxmlformats.org/officeDocument/2006/relationships/hyperlink" Target="https://arxiv.org/abs/2102.09091" TargetMode="External"/><Relationship Id="rId23" Type="http://schemas.openxmlformats.org/officeDocument/2006/relationships/hyperlink" Target="https://arxiv.org/abs/1602.03837" TargetMode="External"/><Relationship Id="rId24" Type="http://schemas.openxmlformats.org/officeDocument/2006/relationships/hyperlink" Target="https://www.nist.gov/pml/periodic-table-elements" TargetMode="External"/><Relationship Id="rId25" Type="http://schemas.openxmlformats.org/officeDocument/2006/relationships/hyperlink" Target="https://physics.nist.gov/cuu/Constants/" TargetMode="External"/><Relationship Id="rId26" Type="http://schemas.openxmlformats.org/officeDocument/2006/relationships/hyperlink" Target="https://science.nasa.gov/exoplanets/how-we-find-and-characterize/" TargetMode="External"/><Relationship Id="rId27" Type="http://schemas.openxmlformats.org/officeDocument/2006/relationships/hyperlink" Target="https://arxiv.org/abs/1807.06209" TargetMode="External"/><Relationship Id="rId28" Type="http://schemas.openxmlformats.org/officeDocument/2006/relationships/hyperlink" Target="https://arxiv.org/abs/2503.14452" TargetMode="External"/><Relationship Id="rId29" Type="http://schemas.openxmlformats.org/officeDocument/2006/relationships/hyperlink" Target="https://arxiv.org/abs/2503.14738" TargetMode="External"/><Relationship Id="rId30" Type="http://schemas.openxmlformats.org/officeDocument/2006/relationships/hyperlink" Target="https://arxiv.org/abs/1905.05697" TargetMode="External"/><Relationship Id="rId31" Type="http://schemas.openxmlformats.org/officeDocument/2006/relationships/hyperlink" Target="https://arxiv.org/abs/2110.00483" TargetMode="External"/><Relationship Id="rId32" Type="http://schemas.openxmlformats.org/officeDocument/2006/relationships/hyperlink" Target="https://arxiv.org/abs/2401.15054" TargetMode="External"/><Relationship Id="rId33" Type="http://schemas.openxmlformats.org/officeDocument/2006/relationships/hyperlink" Target="https://arxiv.org/abs/2503.14739" TargetMode="External"/><Relationship Id="rId34" Type="http://schemas.openxmlformats.org/officeDocument/2006/relationships/hyperlink" Target="https://arxiv.org/abs/2401.02929" TargetMode="External"/><Relationship Id="rId35" Type="http://schemas.openxmlformats.org/officeDocument/2006/relationships/hyperlink" Target="https://arxiv.org/abs/2112.04510" TargetMode="External"/><Relationship Id="rId36" Type="http://schemas.openxmlformats.org/officeDocument/2006/relationships/hyperlink" Target="https://arxiv.org/abs/2404.16092" TargetMode="External"/><Relationship Id="rId37" Type="http://schemas.openxmlformats.org/officeDocument/2006/relationships/hyperlink" Target="https://arxiv.org/abs/2105.13549" TargetMode="External"/><Relationship Id="rId38" Type="http://schemas.openxmlformats.org/officeDocument/2006/relationships/hyperlink" Target="https://arxiv.org/abs/2503.13632" TargetMode="External"/><Relationship Id="rId39" Type="http://schemas.openxmlformats.org/officeDocument/2006/relationships/hyperlink" Target="https://arxiv.org/abs/2402.08458" TargetMode="External"/><Relationship Id="rId40" Type="http://schemas.openxmlformats.org/officeDocument/2006/relationships/hyperlink" Target="https://arxiv.org/abs/2108.02263" TargetMode="External"/><Relationship Id="rId41" Type="http://schemas.openxmlformats.org/officeDocument/2006/relationships/hyperlink" Target="https://arxiv.org/abs/2206.02762" TargetMode="External"/><Relationship Id="rId42" Type="http://schemas.openxmlformats.org/officeDocument/2006/relationships/hyperlink" Target="https://arxiv.org/abs/2209.15487" TargetMode="External"/><Relationship Id="rId43" Type="http://schemas.openxmlformats.org/officeDocument/2006/relationships/hyperlink" Target="https://arxiv.org/abs/1911.00441" TargetMode="External"/><Relationship Id="rId44" Type="http://schemas.openxmlformats.org/officeDocument/2006/relationships/hyperlink" Target="outputs/UM_038_Working_Universe_Simulation_Reinterpretation.md" TargetMode="External"/><Relationship Id="rId45" Type="http://schemas.openxmlformats.org/officeDocument/2006/relationships/hyperlink" Target="https://arxiv.org/abs/1812.05609" TargetMode="External"/><Relationship Id="rId46" Type="http://schemas.openxmlformats.org/officeDocument/2006/relationships/hyperlink" Target="https://arxiv.org/abs/1711.05261" TargetMode="External"/><Relationship Id="rId47" Type="http://schemas.openxmlformats.org/officeDocument/2006/relationships/hyperlink" Target="https://arxiv.org/abs/1801.03500" TargetMode="External"/><Relationship Id="rId48" Type="http://schemas.openxmlformats.org/officeDocument/2006/relationships/hyperlink" Target="https://arxiv.org/abs/1902.10714" TargetMode="External"/><Relationship Id="rId49" Type="http://schemas.openxmlformats.org/officeDocument/2006/relationships/hyperlink" Target="https://arxiv.org/abs/2211.00010" TargetMode="External"/><Relationship Id="rId50" Type="http://schemas.openxmlformats.org/officeDocument/2006/relationships/hyperlink" Target="https://arxiv.org/abs/2002.11119" TargetMode="External"/><Relationship Id="rId51" Type="http://schemas.openxmlformats.org/officeDocument/2006/relationships/hyperlink" Target="https://arxiv.org/abs/2008.00005" TargetMode="External"/><Relationship Id="rId52" Type="http://schemas.openxmlformats.org/officeDocument/2006/relationships/hyperlink" Target="https://arxiv.org/abs/1707.03406" TargetMode="External"/><Relationship Id="rId53" Type="http://schemas.openxmlformats.org/officeDocument/2006/relationships/hyperlink" Target="https://arxiv.org/abs/1707.03397" TargetMode="External"/><Relationship Id="rId54" Type="http://schemas.openxmlformats.org/officeDocument/2006/relationships/image" Target="media/image1.png"/><Relationship Id="rIdFirstHeader" Type="http://schemas.openxmlformats.org/officeDocument/2006/relationships/header" Target="headerFirst.xml"/><Relationship Id="rIdFirstFooter" Type="http://schemas.openxmlformats.org/officeDocument/2006/relationships/footer" Target="footerFirs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Universopedia — Formal Complete Edition</dc:title>
  <dc:subject>Unified Mechanics — observational language standard and cross-scale physical ledger</dc:subject>
  <dc:creator>Joseph Shields</dc:creator>
  <cp:lastModifiedBy>Joseph Shields</cp:lastModifiedBy>
  <dcterms:created xsi:type="dcterms:W3CDTF">2026-07-16T00:00:00Z</dcterms:created>
  <dcterms:modified xsi:type="dcterms:W3CDTF">2026-07-16T00:00:00Z</dcterms:modified>
</cp:coreProperties>
</file>