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520" w:line="293" w:lineRule="auto"/>
        <w:jc w:val="both"/>
      </w:pPr>
    </w:p>
    <w:p>
      <w:pPr>
        <w:keepNext w:val="0"/>
        <w:spacing w:before="0" w:after="220" w:line="293" w:lineRule="auto"/>
        <w:jc w:val="center"/>
      </w:pPr>
      <w:r>
        <w:rPr>
          <w:rFonts w:ascii="Constantia" w:hAnsi="Constantia" w:eastAsia="Constantia"/>
          <w:b w:val="0"/>
          <w:i w:val="0"/>
          <w:color w:val="B48A2E"/>
          <w:sz w:val="19"/>
        </w:rPr>
        <w:t>UNIFIED MECHANICS</w:t>
      </w:r>
    </w:p>
    <w:p>
      <w:pPr>
        <w:keepNext w:val="0"/>
        <w:spacing w:before="0" w:after="160" w:line="240" w:lineRule="auto"/>
        <w:jc w:val="center"/>
      </w:pPr>
      <w:r>
        <w:rPr>
          <w:rFonts w:ascii="Constantia" w:hAnsi="Constantia" w:eastAsia="Constantia"/>
          <w:b/>
          <w:i w:val="0"/>
          <w:color w:val="102A43"/>
          <w:sz w:val="52"/>
        </w:rPr>
        <w:t>The Whole Thing, Once</w:t>
      </w:r>
    </w:p>
    <w:p>
      <w:pPr>
        <w:keepNext w:val="0"/>
        <w:spacing w:before="0" w:after="280" w:line="288" w:lineRule="auto"/>
        <w:jc w:val="center"/>
      </w:pPr>
      <w:r>
        <w:rPr>
          <w:rFonts w:ascii="Constantia" w:hAnsi="Constantia" w:eastAsia="Constantia"/>
          <w:b w:val="0"/>
          <w:i/>
          <w:color w:val="5B6B7A"/>
          <w:sz w:val="23"/>
        </w:rPr>
        <w:t>every result, every refusal, every grade, compressed to the point where nothing is left out and nothing is said twice</w:t>
      </w:r>
    </w:p>
    <w:p>
      <w:pPr>
        <w:keepNext w:val="0"/>
        <w:spacing w:before="0" w:after="60" w:line="293" w:lineRule="auto"/>
        <w:jc w:val="center"/>
      </w:pPr>
      <w:r>
        <w:rPr>
          <w:rFonts w:ascii="Constantia" w:hAnsi="Constantia" w:eastAsia="Constantia"/>
          <w:b w:val="0"/>
          <w:i w:val="0"/>
          <w:color w:val="102A43"/>
          <w:sz w:val="21"/>
        </w:rPr>
        <w:t>JOSEPH SHIELDS</w:t>
      </w:r>
    </w:p>
    <w:p>
      <w:pPr>
        <w:keepNext w:val="0"/>
        <w:spacing w:before="0" w:after="320" w:line="293" w:lineRule="auto"/>
        <w:jc w:val="center"/>
      </w:pPr>
      <w:r>
        <w:rPr>
          <w:rFonts w:ascii="Constantia" w:hAnsi="Constantia" w:eastAsia="Constantia"/>
          <w:b w:val="0"/>
          <w:i w:val="0"/>
          <w:color w:val="B48A2E"/>
          <w:sz w:val="17"/>
        </w:rPr>
        <w:t>30 JULY 2026</w:t>
      </w: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WHY THIS DOCUMENT IS SHORT</w:t>
            </w:r>
          </w:p>
          <w:p>
            <w:pPr>
              <w:spacing w:after="120" w:line="283" w:lineRule="auto"/>
              <w:jc w:val="both"/>
            </w:pPr>
            <w:r>
              <w:rPr>
                <w:rFonts w:ascii="Constantia" w:hAnsi="Constantia"/>
                <w:b w:val="0"/>
                <w:color w:val="243040"/>
                <w:sz w:val="19"/>
              </w:rPr>
              <w:t>The theory is invariant, so the document can be. Every fixed point is stated once, at full strength, with its grade on its face, and then referenced. Nothing is summarised and nothing is omitted: a summary loses content, and this loses none.</w:t>
            </w:r>
          </w:p>
          <w:p>
            <w:pPr>
              <w:spacing w:after="0" w:line="283" w:lineRule="auto"/>
              <w:jc w:val="both"/>
            </w:pPr>
            <w:r>
              <w:rPr>
                <w:rFonts w:ascii="Constantia" w:hAnsi="Constantia"/>
                <w:b/>
                <w:color w:val="243040"/>
                <w:sz w:val="19"/>
              </w:rPr>
              <w:t>It is one object.</w:t>
            </w:r>
            <w:r>
              <w:rPr>
                <w:rFonts w:ascii="Constantia" w:hAnsi="Constantia"/>
                <w:b w:val="0"/>
                <w:color w:val="243040"/>
                <w:sz w:val="19"/>
              </w:rPr>
              <w:t xml:space="preserve"> The logic work and the physics work were built years apart in different vocabularies, and the joins were invisible because the terms changed underneath. They are the same structure. Where the old work names an open problem and the new work answers it in different words, both appear here in one line.</w:t>
            </w:r>
          </w:p>
        </w:tc>
      </w:tr>
    </w:tbl>
    <w:p>
      <w:pPr>
        <w:keepNext w:val="0"/>
        <w:spacing w:before="0" w:after="80" w:line="293" w:lineRule="auto"/>
        <w:jc w:val="both"/>
      </w:pPr>
    </w:p>
    <w:p>
      <w:pPr>
        <w:keepNext w:val="0"/>
        <w:spacing w:before="160" w:after="0" w:line="293" w:lineRule="auto"/>
        <w:jc w:val="both"/>
      </w:pPr>
      <w:r>
        <w:rPr>
          <w:rFonts w:ascii="Constantia" w:hAnsi="Constantia" w:eastAsia="Constantia"/>
          <w:b w:val="0"/>
          <w:i w:val="0"/>
          <w:color w:val="5B6B7A"/>
          <w:sz w:val="19"/>
        </w:rPr>
        <w:t xml:space="preserve">Grades are never mixed. </w:t>
      </w:r>
      <w:r>
        <w:rPr>
          <w:rFonts w:ascii="Constantia" w:hAnsi="Constantia" w:eastAsia="Constantia"/>
          <w:b/>
          <w:i w:val="0"/>
          <w:color w:val="5B6B7A"/>
          <w:sz w:val="19"/>
        </w:rPr>
        <w:t>PROVED</w:t>
      </w:r>
      <w:r>
        <w:rPr>
          <w:rFonts w:ascii="Constantia" w:hAnsi="Constantia" w:eastAsia="Constantia"/>
          <w:b w:val="0"/>
          <w:i w:val="0"/>
          <w:color w:val="5B6B7A"/>
          <w:sz w:val="19"/>
        </w:rPr>
        <w:t xml:space="preserve"> follows from what precedes it. </w:t>
      </w:r>
      <w:r>
        <w:rPr>
          <w:rFonts w:ascii="Constantia" w:hAnsi="Constantia" w:eastAsia="Constantia"/>
          <w:b/>
          <w:i w:val="0"/>
          <w:color w:val="5B6B7A"/>
          <w:sz w:val="19"/>
        </w:rPr>
        <w:t>CONDITIONAL</w:t>
      </w:r>
      <w:r>
        <w:rPr>
          <w:rFonts w:ascii="Constantia" w:hAnsi="Constantia" w:eastAsia="Constantia"/>
          <w:b w:val="0"/>
          <w:i w:val="0"/>
          <w:color w:val="5B6B7A"/>
          <w:sz w:val="19"/>
        </w:rPr>
        <w:t xml:space="preserve"> follows once a named import is granted. </w:t>
      </w:r>
      <w:r>
        <w:rPr>
          <w:rFonts w:ascii="Constantia" w:hAnsi="Constantia" w:eastAsia="Constantia"/>
          <w:b/>
          <w:i w:val="0"/>
          <w:color w:val="5B6B7A"/>
          <w:sz w:val="19"/>
        </w:rPr>
        <w:t>PROPOSED</w:t>
      </w:r>
      <w:r>
        <w:rPr>
          <w:rFonts w:ascii="Constantia" w:hAnsi="Constantia" w:eastAsia="Constantia"/>
          <w:b w:val="0"/>
          <w:i w:val="0"/>
          <w:color w:val="5B6B7A"/>
          <w:sz w:val="19"/>
        </w:rPr>
        <w:t xml:space="preserve"> is a physical reading offered for falsification. </w:t>
      </w:r>
      <w:r>
        <w:rPr>
          <w:rFonts w:ascii="Constantia" w:hAnsi="Constantia" w:eastAsia="Constantia"/>
          <w:b/>
          <w:i w:val="0"/>
          <w:color w:val="5B6B7A"/>
          <w:sz w:val="19"/>
        </w:rPr>
        <w:t>POSTULATE</w:t>
      </w:r>
      <w:r>
        <w:rPr>
          <w:rFonts w:ascii="Constantia" w:hAnsi="Constantia" w:eastAsia="Constantia"/>
          <w:b w:val="0"/>
          <w:i w:val="0"/>
          <w:color w:val="5B6B7A"/>
          <w:sz w:val="19"/>
        </w:rPr>
        <w:t xml:space="preserve"> is a starting commitment. </w:t>
      </w:r>
      <w:r>
        <w:rPr>
          <w:rFonts w:ascii="Constantia" w:hAnsi="Constantia" w:eastAsia="Constantia"/>
          <w:b/>
          <w:i w:val="0"/>
          <w:color w:val="5B6B7A"/>
          <w:sz w:val="19"/>
        </w:rPr>
        <w:t>OPEN</w:t>
      </w:r>
      <w:r>
        <w:rPr>
          <w:rFonts w:ascii="Constantia" w:hAnsi="Constantia" w:eastAsia="Constantia"/>
          <w:b w:val="0"/>
          <w:i w:val="0"/>
          <w:color w:val="5B6B7A"/>
          <w:sz w:val="19"/>
        </w:rPr>
        <w:t xml:space="preserve"> is a question left standing, with the reason. </w:t>
      </w:r>
      <w:r>
        <w:rPr>
          <w:rFonts w:ascii="Constantia" w:hAnsi="Constantia" w:eastAsia="Constantia"/>
          <w:b/>
          <w:i w:val="0"/>
          <w:color w:val="5B6B7A"/>
          <w:sz w:val="19"/>
        </w:rPr>
        <w:t>REFUTED</w:t>
      </w:r>
      <w:r>
        <w:rPr>
          <w:rFonts w:ascii="Constantia" w:hAnsi="Constantia" w:eastAsia="Constantia"/>
          <w:b w:val="0"/>
          <w:i w:val="0"/>
          <w:color w:val="5B6B7A"/>
          <w:sz w:val="19"/>
        </w:rPr>
        <w:t xml:space="preserve"> and </w:t>
      </w:r>
      <w:r>
        <w:rPr>
          <w:rFonts w:ascii="Constantia" w:hAnsi="Constantia" w:eastAsia="Constantia"/>
          <w:b/>
          <w:i w:val="0"/>
          <w:color w:val="5B6B7A"/>
          <w:sz w:val="19"/>
        </w:rPr>
        <w:t>DISSOLVED</w:t>
      </w:r>
      <w:r>
        <w:rPr>
          <w:rFonts w:ascii="Constantia" w:hAnsi="Constantia" w:eastAsia="Constantia"/>
          <w:b w:val="0"/>
          <w:i w:val="0"/>
          <w:color w:val="5B6B7A"/>
          <w:sz w:val="19"/>
        </w:rPr>
        <w:t xml:space="preserve"> are things that were tried and did not hold, kept on the record because a corpus is worth most when it says what failed.</w:t>
      </w:r>
    </w:p>
    <w:p>
      <w:pPr>
        <w:keepNext/>
        <w:pageBreakBefore/>
        <w:spacing w:before="440" w:after="40" w:line="293" w:lineRule="auto"/>
        <w:jc w:val="left"/>
      </w:pPr>
      <w:r>
        <w:rPr>
          <w:rFonts w:ascii="Constantia" w:hAnsi="Constantia" w:eastAsia="Constantia"/>
          <w:b/>
          <w:i w:val="0"/>
          <w:caps/>
          <w:color w:val="B48A2E"/>
          <w:sz w:val="21"/>
        </w:rPr>
        <w:t>Part one</w:t>
      </w:r>
    </w:p>
    <w:p>
      <w:pPr>
        <w:keepNext/>
        <w:spacing w:before="0" w:after="160" w:line="293" w:lineRule="auto"/>
        <w:jc w:val="left"/>
        <w:pBdr>
          <w:bottom w:val="single" w:sz="6" w:space="4" w:color="B48A2E"/>
        </w:pBdr>
      </w:pPr>
      <w:r>
        <w:rPr>
          <w:rFonts w:ascii="Constantia" w:hAnsi="Constantia" w:eastAsia="Constantia"/>
          <w:b/>
          <w:i w:val="0"/>
          <w:color w:val="102A43"/>
          <w:sz w:val="30"/>
        </w:rPr>
        <w:t>The question, and the one root</w:t>
      </w:r>
    </w:p>
    <w:p>
      <w:pPr>
        <w:keepNext w:val="0"/>
        <w:spacing w:before="0" w:after="140" w:line="293" w:lineRule="auto"/>
        <w:jc w:val="both"/>
      </w:pPr>
      <w:r>
        <w:rPr>
          <w:rFonts w:ascii="Constantia" w:hAnsi="Constantia" w:eastAsia="Constantia"/>
          <w:b w:val="0"/>
          <w:i w:val="0"/>
          <w:color w:val="243040"/>
          <w:sz w:val="21"/>
        </w:rPr>
        <w:t xml:space="preserve">Take a string. Cut it into a longer piece and a shorter piece. Ask what ratio makes the whole relate to the longer exactly as the longer relates to the shorter. </w:t>
      </w:r>
      <w:r>
        <w:rPr>
          <w:rFonts w:ascii="Constantia" w:hAnsi="Constantia" w:eastAsia="Constantia"/>
          <w:b/>
          <w:i w:val="0"/>
          <w:color w:val="243040"/>
          <w:sz w:val="21"/>
        </w:rPr>
        <w:t>That question contains no measurement.</w:t>
      </w:r>
      <w:r>
        <w:rPr>
          <w:rFonts w:ascii="Constantia" w:hAnsi="Constantia" w:eastAsia="Constantia"/>
          <w:b w:val="0"/>
          <w:i w:val="0"/>
          <w:color w:val="243040"/>
          <w:sz w:val="21"/>
        </w:rPr>
        <w:t xml:space="preserve"> There is nothing in it to fit to, so what comes out of it cannot be a fit.</w:t>
      </w:r>
    </w:p>
    <w:p>
      <w:pPr>
        <w:keepNext w:val="0"/>
        <w:spacing w:before="140" w:after="180" w:line="240" w:lineRule="auto"/>
        <w:jc w:val="center"/>
      </w:pPr>
      <w:r>
        <w:rPr>
          <w:rFonts w:ascii="Cambria Math" w:hAnsi="Cambria Math" w:eastAsia="Cambria Math"/>
          <w:b/>
          <w:i w:val="0"/>
          <w:color w:val="102A43"/>
          <w:sz w:val="24"/>
        </w:rPr>
        <w:t>whole : longer  =  longer : shorter        ⟹        φ² = φ + 1</w:t>
      </w:r>
    </w:p>
    <w:p>
      <w:pPr>
        <w:keepNext w:val="0"/>
        <w:spacing w:before="140" w:after="180" w:line="240" w:lineRule="auto"/>
        <w:jc w:val="center"/>
      </w:pPr>
      <w:r>
        <w:rPr>
          <w:rFonts w:ascii="Cambria Math" w:hAnsi="Cambria Math" w:eastAsia="Cambria Math"/>
          <w:b/>
          <w:i w:val="0"/>
          <w:color w:val="102A43"/>
          <w:sz w:val="24"/>
        </w:rPr>
        <w:t>φ = (1+√5)/2 = 1.6180339887…        r = 1/(2φ) = 0.3090169944…</w:t>
      </w:r>
    </w:p>
    <w:p>
      <w:pPr>
        <w:keepNext w:val="0"/>
        <w:spacing w:before="20" w:after="200" w:line="264" w:lineRule="auto"/>
        <w:ind w:left="317"/>
        <w:jc w:val="both"/>
      </w:pPr>
      <w:r>
        <w:rPr>
          <w:rFonts w:ascii="Constantia" w:hAnsi="Constantia" w:eastAsia="Constantia"/>
          <w:b w:val="0"/>
          <w:i/>
          <w:color w:val="5B6B7A"/>
          <w:sz w:val="18"/>
        </w:rPr>
        <w:t>PROVED. One equation, one positive root. The alternative method, asking which equation fits an observation, has infinitely many equally valid answers: every expression summing to twelve describes twelve cups. Six free parameters means six ways to be uninformative.</w:t>
      </w:r>
    </w:p>
    <w:p>
      <w:pPr>
        <w:keepNext w:val="0"/>
        <w:spacing w:before="0" w:after="140" w:line="293" w:lineRule="auto"/>
        <w:jc w:val="both"/>
      </w:pPr>
      <w:r>
        <w:rPr>
          <w:rFonts w:ascii="Constantia" w:hAnsi="Constantia" w:eastAsia="Constantia"/>
          <w:b w:val="0"/>
          <w:i w:val="0"/>
          <w:color w:val="243040"/>
          <w:sz w:val="21"/>
        </w:rPr>
        <w:t xml:space="preserve">Squaring the two-pole unity is the only way two poles make a partition, and a square of two terms has exactly three terms. </w:t>
      </w:r>
      <w:r>
        <w:rPr>
          <w:rFonts w:ascii="Constantia" w:hAnsi="Constantia" w:eastAsia="Constantia"/>
          <w:b/>
          <w:i w:val="0"/>
          <w:color w:val="243040"/>
          <w:sz w:val="21"/>
        </w:rPr>
        <w:t>Three is counted, not chosen.</w:t>
      </w:r>
    </w:p>
    <w:p>
      <w:pPr>
        <w:keepNext w:val="0"/>
        <w:spacing w:before="140" w:after="180" w:line="240" w:lineRule="auto"/>
        <w:jc w:val="center"/>
      </w:pPr>
      <w:r>
        <w:rPr>
          <w:rFonts w:ascii="Cambria Math" w:hAnsi="Cambria Math" w:eastAsia="Cambria Math"/>
          <w:b/>
          <w:i w:val="0"/>
          <w:color w:val="102A43"/>
          <w:sz w:val="24"/>
        </w:rPr>
        <w:t>(u + r)² = u² + 2ur + r² = W</w:t>
      </w:r>
      <w:r>
        <w:rPr>
          <w:rFonts w:ascii="Cambria Math" w:hAnsi="Cambria Math" w:eastAsia="Cambria Math"/>
          <w:b/>
          <w:i w:val="0"/>
          <w:color w:val="102A43"/>
          <w:sz w:val="24"/>
          <w:vertAlign w:val="subscript"/>
        </w:rPr>
        <w:t>L</w:t>
      </w:r>
      <w:r>
        <w:rPr>
          <w:rFonts w:ascii="Cambria Math" w:hAnsi="Cambria Math" w:eastAsia="Cambria Math"/>
          <w:b/>
          <w:i w:val="0"/>
          <w:color w:val="102A43"/>
          <w:sz w:val="24"/>
        </w:rPr>
        <w:t xml:space="preserve"> + W</w:t>
      </w:r>
      <w:r>
        <w:rPr>
          <w:rFonts w:ascii="Cambria Math" w:hAnsi="Cambria Math" w:eastAsia="Cambria Math"/>
          <w:b/>
          <w:i w:val="0"/>
          <w:color w:val="102A43"/>
          <w:sz w:val="24"/>
          <w:vertAlign w:val="subscript"/>
        </w:rPr>
        <w:t>B</w:t>
      </w:r>
      <w:r>
        <w:rPr>
          <w:rFonts w:ascii="Cambria Math" w:hAnsi="Cambria Math" w:eastAsia="Cambria Math"/>
          <w:b/>
          <w:i w:val="0"/>
          <w:color w:val="102A43"/>
          <w:sz w:val="24"/>
        </w:rPr>
        <w:t xml:space="preserve"> + W</w:t>
      </w:r>
      <w:r>
        <w:rPr>
          <w:rFonts w:ascii="Cambria Math" w:hAnsi="Cambria Math" w:eastAsia="Cambria Math"/>
          <w:b/>
          <w:i w:val="0"/>
          <w:color w:val="102A43"/>
          <w:sz w:val="24"/>
          <w:vertAlign w:val="subscript"/>
        </w:rPr>
        <w:t>M</w:t>
      </w:r>
      <w:r>
        <w:rPr>
          <w:rFonts w:ascii="Cambria Math" w:hAnsi="Cambria Math" w:eastAsia="Cambria Math"/>
          <w:b/>
          <w:i w:val="0"/>
          <w:color w:val="102A43"/>
          <w:sz w:val="24"/>
        </w:rPr>
        <w:t xml:space="preserve"> = 1        u = 1 − r</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2304"/>
        <w:gridCol w:w="2232"/>
        <w:gridCol w:w="5068"/>
      </w:tblGrid>
      <w:tr>
        <w:trPr>
          <w:tblHeader/>
          <w:cantSplit/>
        </w:trPr>
        <w:tc>
          <w:tcPr>
            <w:tcW w:type="dxa" w:w="2304"/>
            <w:shd w:val="clear" w:fill="DDE5EC"/>
            <w:tcMar>
              <w:top w:w="70" w:type="dxa"/>
              <w:start w:w="90" w:type="dxa"/>
              <w:bottom w:w="70" w:type="dxa"/>
              <w:end w:w="90" w:type="dxa"/>
            </w:tcMar>
          </w:tcPr>
          <w:p>
            <w:pPr>
              <w:keepNext/>
              <w:spacing w:after="0" w:line="269" w:lineRule="auto"/>
              <w:jc w:val="center"/>
            </w:pPr>
            <w:r/>
          </w:p>
        </w:tc>
        <w:tc>
          <w:tcPr>
            <w:tcW w:type="dxa" w:w="223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Value</w:t>
            </w:r>
          </w:p>
        </w:tc>
        <w:tc>
          <w:tcPr>
            <w:tcW w:type="dxa" w:w="506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Exact identity</w:t>
            </w:r>
          </w:p>
        </w:tc>
      </w:tr>
      <w:tr>
        <w:trPr>
          <w:cantSplit/>
        </w:trPr>
        <w:tc>
          <w:tcPr>
            <w:tcW w:type="dxa" w:w="230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W</w:t>
            </w:r>
            <w:r>
              <w:rPr>
                <w:rFonts w:ascii="Constantia" w:hAnsi="Constantia"/>
                <w:b w:val="0"/>
                <w:i w:val="0"/>
                <w:color w:val="243040"/>
                <w:sz w:val="17"/>
                <w:vertAlign w:val="subscript"/>
              </w:rPr>
              <w:t>L</w:t>
            </w:r>
            <w:r>
              <w:rPr>
                <w:rFonts w:ascii="Constantia" w:hAnsi="Constantia"/>
                <w:b w:val="0"/>
                <w:i w:val="0"/>
                <w:color w:val="243040"/>
                <w:sz w:val="17"/>
              </w:rPr>
              <w:t xml:space="preserve">  light</w:t>
            </w:r>
          </w:p>
        </w:tc>
        <w:tc>
          <w:tcPr>
            <w:tcW w:type="dxa" w:w="223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0.477457514</w:t>
            </w:r>
          </w:p>
        </w:tc>
        <w:tc>
          <w:tcPr>
            <w:tcW w:type="dxa" w:w="5069"/>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u²</w:t>
            </w:r>
          </w:p>
        </w:tc>
      </w:tr>
      <w:tr>
        <w:trPr>
          <w:cantSplit/>
        </w:trPr>
        <w:tc>
          <w:tcPr>
            <w:tcW w:type="dxa" w:w="230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W</w:t>
            </w:r>
            <w:r>
              <w:rPr>
                <w:rFonts w:ascii="Constantia" w:hAnsi="Constantia"/>
                <w:b w:val="0"/>
                <w:i w:val="0"/>
                <w:color w:val="243040"/>
                <w:sz w:val="17"/>
                <w:vertAlign w:val="subscript"/>
              </w:rPr>
              <w:t>B</w:t>
            </w:r>
            <w:r>
              <w:rPr>
                <w:rFonts w:ascii="Constantia" w:hAnsi="Constantia"/>
                <w:b w:val="0"/>
                <w:i w:val="0"/>
                <w:color w:val="243040"/>
                <w:sz w:val="17"/>
              </w:rPr>
              <w:t xml:space="preserve">  boundary</w:t>
            </w:r>
          </w:p>
        </w:tc>
        <w:tc>
          <w:tcPr>
            <w:tcW w:type="dxa" w:w="223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0.427050983</w:t>
            </w:r>
          </w:p>
        </w:tc>
        <w:tc>
          <w:tcPr>
            <w:tcW w:type="dxa" w:w="5069"/>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2ur</w:t>
            </w:r>
          </w:p>
        </w:tc>
      </w:tr>
      <w:tr>
        <w:trPr>
          <w:cantSplit/>
        </w:trPr>
        <w:tc>
          <w:tcPr>
            <w:tcW w:type="dxa" w:w="230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W</w:t>
            </w:r>
            <w:r>
              <w:rPr>
                <w:rFonts w:ascii="Constantia" w:hAnsi="Constantia"/>
                <w:b w:val="0"/>
                <w:i w:val="0"/>
                <w:color w:val="243040"/>
                <w:sz w:val="17"/>
                <w:vertAlign w:val="subscript"/>
              </w:rPr>
              <w:t>M</w:t>
            </w:r>
            <w:r>
              <w:rPr>
                <w:rFonts w:ascii="Constantia" w:hAnsi="Constantia"/>
                <w:b w:val="0"/>
                <w:i w:val="0"/>
                <w:color w:val="243040"/>
                <w:sz w:val="17"/>
              </w:rPr>
              <w:t xml:space="preserve">  matter</w:t>
            </w:r>
          </w:p>
        </w:tc>
        <w:tc>
          <w:tcPr>
            <w:tcW w:type="dxa" w:w="223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0.095491503</w:t>
            </w:r>
          </w:p>
        </w:tc>
        <w:tc>
          <w:tcPr>
            <w:tcW w:type="dxa" w:w="5069"/>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r²</w:t>
            </w:r>
          </w:p>
        </w:tc>
      </w:tr>
      <w:tr>
        <w:trPr>
          <w:cantSplit/>
        </w:trPr>
        <w:tc>
          <w:tcPr>
            <w:tcW w:type="dxa" w:w="230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W</w:t>
            </w:r>
            <w:r>
              <w:rPr>
                <w:rFonts w:ascii="Constantia" w:hAnsi="Constantia"/>
                <w:b w:val="0"/>
                <w:i w:val="0"/>
                <w:color w:val="243040"/>
                <w:sz w:val="17"/>
                <w:vertAlign w:val="subscript"/>
              </w:rPr>
              <w:t>L</w:t>
            </w:r>
            <w:r>
              <w:rPr>
                <w:rFonts w:ascii="Constantia" w:hAnsi="Constantia"/>
                <w:b w:val="0"/>
                <w:i w:val="0"/>
                <w:color w:val="243040"/>
                <w:sz w:val="17"/>
              </w:rPr>
              <w:t xml:space="preserve"> / W</w:t>
            </w:r>
            <w:r>
              <w:rPr>
                <w:rFonts w:ascii="Constantia" w:hAnsi="Constantia"/>
                <w:b w:val="0"/>
                <w:i w:val="0"/>
                <w:color w:val="243040"/>
                <w:sz w:val="17"/>
                <w:vertAlign w:val="subscript"/>
              </w:rPr>
              <w:t>M</w:t>
            </w:r>
          </w:p>
        </w:tc>
        <w:tc>
          <w:tcPr>
            <w:tcW w:type="dxa" w:w="223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5, exactly</w:t>
            </w:r>
          </w:p>
        </w:tc>
        <w:tc>
          <w:tcPr>
            <w:tcW w:type="dxa" w:w="5069"/>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since u/r = √5</w:t>
            </w:r>
          </w:p>
        </w:tc>
      </w:tr>
      <w:tr>
        <w:trPr>
          <w:cantSplit/>
        </w:trPr>
        <w:tc>
          <w:tcPr>
            <w:tcW w:type="dxa" w:w="230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W</w:t>
            </w:r>
            <w:r>
              <w:rPr>
                <w:rFonts w:ascii="Constantia" w:hAnsi="Constantia"/>
                <w:b w:val="0"/>
                <w:i w:val="0"/>
                <w:color w:val="243040"/>
                <w:sz w:val="17"/>
                <w:vertAlign w:val="subscript"/>
              </w:rPr>
              <w:t>M</w:t>
            </w:r>
            <w:r>
              <w:rPr>
                <w:rFonts w:ascii="Constantia" w:hAnsi="Constantia"/>
                <w:b w:val="0"/>
                <w:i w:val="0"/>
                <w:color w:val="243040"/>
                <w:sz w:val="17"/>
              </w:rPr>
              <w:t xml:space="preserve"> W</w:t>
            </w:r>
            <w:r>
              <w:rPr>
                <w:rFonts w:ascii="Constantia" w:hAnsi="Constantia"/>
                <w:b w:val="0"/>
                <w:i w:val="0"/>
                <w:color w:val="243040"/>
                <w:sz w:val="17"/>
                <w:vertAlign w:val="subscript"/>
              </w:rPr>
              <w:t>L</w:t>
            </w:r>
            <w:r>
              <w:rPr>
                <w:rFonts w:ascii="Constantia" w:hAnsi="Constantia"/>
                <w:b w:val="0"/>
                <w:i w:val="0"/>
                <w:color w:val="243040"/>
                <w:sz w:val="17"/>
              </w:rPr>
              <w:t xml:space="preserve"> − (W</w:t>
            </w:r>
            <w:r>
              <w:rPr>
                <w:rFonts w:ascii="Constantia" w:hAnsi="Constantia"/>
                <w:b w:val="0"/>
                <w:i w:val="0"/>
                <w:color w:val="243040"/>
                <w:sz w:val="17"/>
                <w:vertAlign w:val="subscript"/>
              </w:rPr>
              <w:t>B</w:t>
            </w:r>
            <w:r>
              <w:rPr>
                <w:rFonts w:ascii="Constantia" w:hAnsi="Constantia"/>
                <w:b w:val="0"/>
                <w:i w:val="0"/>
                <w:color w:val="243040"/>
                <w:sz w:val="17"/>
              </w:rPr>
              <w:t>/2)²</w:t>
            </w:r>
          </w:p>
        </w:tc>
        <w:tc>
          <w:tcPr>
            <w:tcW w:type="dxa" w:w="223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0, exactly</w:t>
            </w:r>
          </w:p>
        </w:tc>
        <w:tc>
          <w:tcPr>
            <w:tcW w:type="dxa" w:w="5069"/>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the geometric-mean identity</w:t>
            </w:r>
          </w:p>
        </w:tc>
      </w:tr>
      <w:tr>
        <w:trPr>
          <w:cantSplit/>
        </w:trPr>
        <w:tc>
          <w:tcPr>
            <w:tcW w:type="dxa" w:w="2304"/>
            <w:tcMar>
              <w:top w:w="60" w:type="dxa"/>
              <w:start w:w="90" w:type="dxa"/>
              <w:bottom w:w="60" w:type="dxa"/>
              <w:end w:w="90" w:type="dxa"/>
            </w:tcMar>
          </w:tcPr>
          <w:p>
            <w:pPr>
              <w:spacing w:after="0" w:line="269" w:lineRule="auto"/>
              <w:jc w:val="left"/>
            </w:pPr>
            <w:r/>
            <w:r>
              <w:rPr>
                <w:rFonts w:ascii="Constantia" w:hAnsi="Constantia"/>
                <w:b w:val="0"/>
                <w:i w:val="0"/>
                <w:color w:val="243040"/>
                <w:sz w:val="17"/>
              </w:rPr>
              <w:t>ε</w:t>
            </w:r>
            <w:r>
              <w:rPr>
                <w:rFonts w:ascii="Constantia" w:hAnsi="Constantia"/>
                <w:b w:val="0"/>
                <w:i w:val="0"/>
                <w:color w:val="243040"/>
                <w:sz w:val="17"/>
                <w:vertAlign w:val="subscript"/>
              </w:rPr>
              <w:t>f</w:t>
            </w:r>
            <w:r>
              <w:rPr>
                <w:rFonts w:ascii="Constantia" w:hAnsi="Constantia"/>
                <w:b w:val="0"/>
                <w:i w:val="0"/>
                <w:color w:val="243040"/>
                <w:sz w:val="17"/>
              </w:rPr>
              <w:t>loor</w:t>
            </w:r>
          </w:p>
        </w:tc>
        <w:tc>
          <w:tcPr>
            <w:tcW w:type="dxa" w:w="2232"/>
            <w:tcMar>
              <w:top w:w="60" w:type="dxa"/>
              <w:start w:w="90" w:type="dxa"/>
              <w:bottom w:w="60" w:type="dxa"/>
              <w:end w:w="90" w:type="dxa"/>
            </w:tcMar>
          </w:tcPr>
          <w:p>
            <w:pPr>
              <w:spacing w:after="0" w:line="269" w:lineRule="auto"/>
              <w:jc w:val="left"/>
            </w:pPr>
            <w:r/>
            <w:r>
              <w:rPr>
                <w:rFonts w:ascii="Cambria Math" w:hAnsi="Cambria Math"/>
                <w:b w:val="0"/>
                <w:i w:val="0"/>
                <w:color w:val="243040"/>
                <w:sz w:val="17"/>
              </w:rPr>
              <w:t>0.029508497</w:t>
            </w:r>
          </w:p>
        </w:tc>
        <w:tc>
          <w:tcPr>
            <w:tcW w:type="dxa" w:w="5069"/>
            <w:tcMar>
              <w:top w:w="60" w:type="dxa"/>
              <w:start w:w="90" w:type="dxa"/>
              <w:bottom w:w="60" w:type="dxa"/>
              <w:end w:w="90" w:type="dxa"/>
            </w:tcMar>
          </w:tcPr>
          <w:p>
            <w:pPr>
              <w:spacing w:after="0" w:line="269" w:lineRule="auto"/>
              <w:jc w:val="left"/>
            </w:pPr>
            <w:r/>
            <w:r>
              <w:rPr>
                <w:rFonts w:ascii="Cambria Math" w:hAnsi="Cambria Math"/>
                <w:b w:val="0"/>
                <w:i w:val="0"/>
                <w:color w:val="243040"/>
                <w:sz w:val="17"/>
              </w:rPr>
              <w:t>r³, the price of one completed traversal</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Part two</w:t>
      </w:r>
    </w:p>
    <w:p>
      <w:pPr>
        <w:keepNext/>
        <w:spacing w:before="0" w:after="160" w:line="293" w:lineRule="auto"/>
        <w:jc w:val="left"/>
        <w:pBdr>
          <w:bottom w:val="single" w:sz="6" w:space="4" w:color="B48A2E"/>
        </w:pBdr>
      </w:pPr>
      <w:r>
        <w:rPr>
          <w:rFonts w:ascii="Constantia" w:hAnsi="Constantia" w:eastAsia="Constantia"/>
          <w:b/>
          <w:i w:val="0"/>
          <w:color w:val="102A43"/>
          <w:sz w:val="30"/>
        </w:rPr>
        <w:t>The reduction system, and its own audit</w:t>
      </w:r>
    </w:p>
    <w:p>
      <w:pPr>
        <w:keepNext/>
        <w:spacing w:before="80" w:after="200" w:line="293" w:lineRule="auto"/>
        <w:jc w:val="left"/>
      </w:pPr>
      <w:r>
        <w:rPr>
          <w:rFonts w:ascii="Constantia" w:hAnsi="Constantia" w:eastAsia="Constantia"/>
          <w:b w:val="0"/>
          <w:i/>
          <w:color w:val="5B6B7A"/>
          <w:sz w:val="20"/>
        </w:rPr>
        <w:t>R1 to R5 on configurations and reductions. Everything downstream is a property of that and nothing else.</w:t>
      </w:r>
    </w:p>
    <w:p>
      <w:pPr>
        <w:keepNext w:val="0"/>
        <w:spacing w:before="0" w:after="140" w:line="293" w:lineRule="auto"/>
        <w:jc w:val="both"/>
      </w:pPr>
      <w:r>
        <w:rPr>
          <w:rFonts w:ascii="Constantia" w:hAnsi="Constantia" w:eastAsia="Constantia"/>
          <w:b w:val="0"/>
          <w:i w:val="0"/>
          <w:color w:val="243040"/>
          <w:sz w:val="21"/>
        </w:rPr>
        <w:t xml:space="preserve">A configuration reduces; reductions branch and rejoin (R1, local confluence); every chain terminates (R2); a representation group acts equivariantly (R3); admissibility is decidable (R4); branching is bounded (R5, adopted as repair). The </w:t>
      </w:r>
      <w:r>
        <w:rPr>
          <w:rFonts w:ascii="Constantia" w:hAnsi="Constantia" w:eastAsia="Constantia"/>
          <w:b/>
          <w:i w:val="0"/>
          <w:color w:val="243040"/>
          <w:sz w:val="21"/>
        </w:rPr>
        <w:t>frozen footprint</w:t>
      </w:r>
      <w:r>
        <w:rPr>
          <w:rFonts w:ascii="Constantia" w:hAnsi="Constantia" w:eastAsia="Constantia"/>
          <w:b w:val="0"/>
          <w:i w:val="0"/>
          <w:color w:val="243040"/>
          <w:sz w:val="21"/>
        </w:rPr>
        <w:t xml:space="preserve"> κ(x) is the unique normal form. The </w:t>
      </w:r>
      <w:r>
        <w:rPr>
          <w:rFonts w:ascii="Constantia" w:hAnsi="Constantia" w:eastAsia="Constantia"/>
          <w:b/>
          <w:i w:val="0"/>
          <w:color w:val="243040"/>
          <w:sz w:val="21"/>
        </w:rPr>
        <w:t>trail</w:t>
      </w:r>
      <w:r>
        <w:rPr>
          <w:rFonts w:ascii="Constantia" w:hAnsi="Constantia" w:eastAsia="Constantia"/>
          <w:b w:val="0"/>
          <w:i w:val="0"/>
          <w:color w:val="243040"/>
          <w:sz w:val="21"/>
        </w:rPr>
        <w:t xml:space="preserve"> is the family of reduction paths from x to κ(x).</w:t>
      </w:r>
    </w:p>
    <w:p>
      <w:pPr>
        <w:keepNext w:val="0"/>
        <w:spacing w:before="0" w:after="140" w:line="293" w:lineRule="auto"/>
        <w:jc w:val="both"/>
      </w:pPr>
      <w:r>
        <w:rPr>
          <w:rFonts w:ascii="Constantia" w:hAnsi="Constantia" w:eastAsia="Constantia"/>
          <w:b w:val="0"/>
          <w:i w:val="0"/>
          <w:color w:val="243040"/>
          <w:sz w:val="21"/>
        </w:rPr>
        <w:t xml:space="preserve">The framework was then audited against itself, exhaustively over all 558 admissible systems on n ≤ 5. </w:t>
      </w:r>
      <w:r>
        <w:rPr>
          <w:rFonts w:ascii="Constantia" w:hAnsi="Constantia" w:eastAsia="Constantia"/>
          <w:b/>
          <w:i w:val="0"/>
          <w:color w:val="243040"/>
          <w:sz w:val="21"/>
        </w:rPr>
        <w:t>The casualties are the load-bearing part.</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892"/>
        <w:gridCol w:w="6552"/>
        <w:gridCol w:w="2160"/>
      </w:tblGrid>
      <w:tr>
        <w:trPr>
          <w:tblHeader/>
          <w:cantSplit/>
        </w:trPr>
        <w:tc>
          <w:tcPr>
            <w:tcW w:type="dxa" w:w="893"/>
            <w:shd w:val="clear" w:fill="DDE5EC"/>
            <w:tcMar>
              <w:top w:w="70" w:type="dxa"/>
              <w:start w:w="90" w:type="dxa"/>
              <w:bottom w:w="70" w:type="dxa"/>
              <w:end w:w="90" w:type="dxa"/>
            </w:tcMar>
          </w:tcPr>
          <w:p>
            <w:pPr>
              <w:keepNext/>
              <w:spacing w:after="0" w:line="269" w:lineRule="auto"/>
              <w:jc w:val="center"/>
            </w:pPr>
            <w:r/>
          </w:p>
        </w:tc>
        <w:tc>
          <w:tcPr>
            <w:tcW w:type="dxa" w:w="655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Statement</w:t>
            </w:r>
          </w:p>
        </w:tc>
        <w:tc>
          <w:tcPr>
            <w:tcW w:type="dxa" w:w="216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Grade</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T1</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Footprint equivariance, κ∘σ = σ∘κ</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T2</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two quotients commute; the square is a pushout</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T3</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x ≈ y ⟺ equal footprint and equal trail volume</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T4</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Conjecture 1.2 is a theorem at its stated scope, no postulate</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T5</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path-count measure is definable from composition alone</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T6</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Refinement limits exist at infinitely many algebraic ratios</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TP</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Trail persistence: the invisible history fixes visible statistics</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ML</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Q(𝗘) is the coarsest quotient carrying the canonical measure</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C1</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Definition 9.2 separates a state from its own reduct, refuting its own commentary</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REFUTED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C2</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Time-grading is not derivable from R1 to R4</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REFUTED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C3</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 xml:space="preserve">Refinement limits over R1 to R4 exist at infinitely many ratios, so </w:t>
            </w:r>
            <w:r>
              <w:rPr>
                <w:rFonts w:ascii="Constantia" w:hAnsi="Constantia"/>
                <w:b/>
                <w:i w:val="0"/>
                <w:color w:val="243040"/>
                <w:sz w:val="17"/>
              </w:rPr>
              <w:t>the reduction axioms do not supply a second, independent route to r.</w:t>
            </w:r>
            <w:r>
              <w:rPr>
                <w:rFonts w:ascii="Constantia" w:hAnsi="Constantia"/>
                <w:b w:val="0"/>
                <w:i w:val="0"/>
                <w:color w:val="243040"/>
                <w:sz w:val="17"/>
              </w:rPr>
              <w:t xml:space="preserve"> They were never the route: r is forced at the top, by the question, and this records that there is one road rather than two.</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RESCOPED</w:t>
            </w:r>
          </w:p>
        </w:tc>
      </w:tr>
      <w:tr>
        <w:trPr>
          <w:cantSplit/>
        </w:trPr>
        <w:tc>
          <w:tcPr>
            <w:tcW w:type="dxa" w:w="893"/>
            <w:tcMar>
              <w:top w:w="60" w:type="dxa"/>
              <w:start w:w="90" w:type="dxa"/>
              <w:bottom w:w="60" w:type="dxa"/>
              <w:end w:w="90" w:type="dxa"/>
            </w:tcMar>
          </w:tcPr>
          <w:p>
            <w:pPr>
              <w:keepNext/>
              <w:spacing w:after="0" w:line="269" w:lineRule="auto"/>
              <w:jc w:val="left"/>
            </w:pPr>
            <w:r/>
            <w:r>
              <w:rPr>
                <w:rFonts w:ascii="Constantia" w:hAnsi="Constantia"/>
                <w:b/>
                <w:i w:val="0"/>
                <w:color w:val="243040"/>
                <w:sz w:val="17"/>
              </w:rPr>
              <w:t>R1′</w:t>
            </w:r>
          </w:p>
        </w:tc>
        <w:tc>
          <w:tcPr>
            <w:tcW w:type="dxa" w:w="6552"/>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Outcome equivalence 9.2′ restores the bridge; the observables fragment of Postulate A becomes a theorem</w:t>
            </w:r>
          </w:p>
        </w:tc>
        <w:tc>
          <w:tcPr>
            <w:tcW w:type="dxa" w:w="2160"/>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PROVED</w:t>
            </w:r>
          </w:p>
        </w:tc>
      </w:tr>
      <w:tr>
        <w:trPr>
          <w:cantSplit/>
        </w:trPr>
        <w:tc>
          <w:tcPr>
            <w:tcW w:type="dxa" w:w="893"/>
            <w:tcMar>
              <w:top w:w="60" w:type="dxa"/>
              <w:start w:w="90" w:type="dxa"/>
              <w:bottom w:w="60" w:type="dxa"/>
              <w:end w:w="90" w:type="dxa"/>
            </w:tcMar>
          </w:tcPr>
          <w:p>
            <w:pPr>
              <w:spacing w:after="0" w:line="269" w:lineRule="auto"/>
              <w:jc w:val="left"/>
            </w:pPr>
            <w:r/>
            <w:r>
              <w:rPr>
                <w:rFonts w:ascii="Constantia" w:hAnsi="Constantia"/>
                <w:b/>
                <w:i w:val="0"/>
                <w:color w:val="243040"/>
                <w:sz w:val="17"/>
              </w:rPr>
              <w:t>R2′</w:t>
            </w:r>
          </w:p>
        </w:tc>
        <w:tc>
          <w:tcPr>
            <w:tcW w:type="dxa" w:w="6552"/>
            <w:tcMar>
              <w:top w:w="60" w:type="dxa"/>
              <w:start w:w="90" w:type="dxa"/>
              <w:bottom w:w="60" w:type="dxa"/>
              <w:end w:w="90" w:type="dxa"/>
            </w:tcMar>
          </w:tcPr>
          <w:p>
            <w:pPr>
              <w:spacing w:after="0" w:line="269" w:lineRule="auto"/>
              <w:jc w:val="left"/>
            </w:pPr>
            <w:r/>
            <w:r>
              <w:rPr>
                <w:rFonts w:ascii="Constantia" w:hAnsi="Constantia"/>
                <w:b w:val="0"/>
                <w:i w:val="0"/>
                <w:color w:val="243040"/>
                <w:sz w:val="17"/>
              </w:rPr>
              <w:t>Bounded degree as axiom R5: depth grading exists, four debts paid by one axiom</w:t>
            </w:r>
          </w:p>
        </w:tc>
        <w:tc>
          <w:tcPr>
            <w:tcW w:type="dxa" w:w="2160"/>
            <w:tcMar>
              <w:top w:w="60" w:type="dxa"/>
              <w:start w:w="90" w:type="dxa"/>
              <w:bottom w:w="60" w:type="dxa"/>
              <w:end w:w="90" w:type="dxa"/>
            </w:tcMar>
          </w:tcPr>
          <w:p>
            <w:pPr>
              <w:spacing w:after="0" w:line="269" w:lineRule="auto"/>
              <w:jc w:val="center"/>
            </w:pPr>
            <w:r/>
            <w:r>
              <w:rPr>
                <w:rFonts w:ascii="Constantia" w:hAnsi="Constantia"/>
                <w:b w:val="0"/>
                <w:i w:val="0"/>
                <w:color w:val="243040"/>
                <w:sz w:val="17"/>
              </w:rPr>
              <w:t>PROVED</w:t>
            </w:r>
          </w:p>
        </w:tc>
      </w:tr>
    </w:tbl>
    <w:p>
      <w:pPr>
        <w:keepNext w:val="0"/>
        <w:spacing w:before="0" w:after="80" w:line="293" w:lineRule="auto"/>
        <w:jc w:val="both"/>
      </w:pP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TWO THINGS THIS AUDIT PRODUCED THAT NOTHING ELSE COULD</w:t>
            </w:r>
          </w:p>
          <w:p>
            <w:pPr>
              <w:spacing w:after="120" w:line="283" w:lineRule="auto"/>
              <w:jc w:val="both"/>
            </w:pPr>
            <w:r>
              <w:rPr>
                <w:rFonts w:ascii="Constantia" w:hAnsi="Constantia"/>
                <w:b/>
                <w:color w:val="243040"/>
                <w:sz w:val="19"/>
              </w:rPr>
              <w:t>C3 asks the reduction axioms to do a job that belongs to the question, and reading it as a verdict on r is an error.</w:t>
            </w:r>
            <w:r>
              <w:rPr>
                <w:rFonts w:ascii="Constantia" w:hAnsi="Constantia"/>
                <w:b w:val="0"/>
                <w:color w:val="243040"/>
                <w:sz w:val="19"/>
              </w:rPr>
              <w:t xml:space="preserve"> r is forced in Part one: the string constraint gives one equation with one positive root, and r = 1/(2φ) normalises it. What C3 establishes is that starting instead from R1 to R4 and asking which branching ratio emerges admits infinitely many. That is a statement about there being </w:t>
            </w:r>
            <w:r>
              <w:rPr>
                <w:rFonts w:ascii="Constantia" w:hAnsi="Constantia"/>
                <w:b/>
                <w:color w:val="243040"/>
                <w:sz w:val="19"/>
              </w:rPr>
              <w:t>one</w:t>
            </w:r>
            <w:r>
              <w:rPr>
                <w:rFonts w:ascii="Constantia" w:hAnsi="Constantia"/>
                <w:b w:val="0"/>
                <w:color w:val="243040"/>
                <w:sz w:val="19"/>
              </w:rPr>
              <w:t xml:space="preserve"> road to r, not about there being none. The four functionals tested were looking for a second road and did not find one; nothing required them to.</w:t>
            </w:r>
          </w:p>
          <w:p>
            <w:pPr>
              <w:spacing w:after="0" w:line="283" w:lineRule="auto"/>
              <w:jc w:val="both"/>
            </w:pPr>
            <w:r>
              <w:rPr>
                <w:rFonts w:ascii="Constantia" w:hAnsi="Constantia"/>
                <w:b/>
                <w:color w:val="243040"/>
                <w:sz w:val="19"/>
              </w:rPr>
              <w:t>C1 converted a definitional slip into a physical fork.</w:t>
            </w:r>
            <w:r>
              <w:rPr>
                <w:rFonts w:ascii="Constantia" w:hAnsi="Constantia"/>
                <w:b w:val="0"/>
                <w:color w:val="243040"/>
                <w:sz w:val="19"/>
              </w:rPr>
              <w:t xml:space="preserve"> Q(𝗘) retains footprint and trail volume; volume is not execution-invariant. So either execution volume is physical, and observables see computational volume, or it is not, and one adopts 9.2′ where everything heals. Both readings are consistent, mutually exclusive, and empirically distinct. </w:t>
            </w:r>
            <w:r>
              <w:rPr>
                <w:rFonts w:ascii="Constantia" w:hAnsi="Constantia"/>
                <w:b/>
                <w:color w:val="243040"/>
                <w:sz w:val="19"/>
              </w:rPr>
              <w:t>ML then broke the tie one way:</w:t>
            </w:r>
            <w:r>
              <w:rPr>
                <w:rFonts w:ascii="Constantia" w:hAnsi="Constantia"/>
                <w:b w:val="0"/>
                <w:color w:val="243040"/>
                <w:sz w:val="19"/>
              </w:rPr>
              <w:t xml:space="preserve"> under 9.2 the canonical measure is a construction on the quotient rather than external bookkeeping, so that tine carries a universal property.</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Part three</w:t>
      </w:r>
    </w:p>
    <w:p>
      <w:pPr>
        <w:keepNext/>
        <w:spacing w:before="0" w:after="160" w:line="293" w:lineRule="auto"/>
        <w:jc w:val="left"/>
        <w:pBdr>
          <w:bottom w:val="single" w:sz="6" w:space="4" w:color="B48A2E"/>
        </w:pBdr>
      </w:pPr>
      <w:r>
        <w:rPr>
          <w:rFonts w:ascii="Constantia" w:hAnsi="Constantia" w:eastAsia="Constantia"/>
          <w:b/>
          <w:i w:val="0"/>
          <w:color w:val="102A43"/>
          <w:sz w:val="30"/>
        </w:rPr>
        <w:t>Three no-gos, each with exactly one escape</w:t>
      </w:r>
    </w:p>
    <w:p>
      <w:pPr>
        <w:keepNext/>
        <w:spacing w:before="80" w:after="200" w:line="293" w:lineRule="auto"/>
        <w:jc w:val="left"/>
      </w:pPr>
      <w:r>
        <w:rPr>
          <w:rFonts w:ascii="Constantia" w:hAnsi="Constantia" w:eastAsia="Constantia"/>
          <w:b w:val="0"/>
          <w:i/>
          <w:color w:val="5B6B7A"/>
          <w:sz w:val="20"/>
        </w:rPr>
        <w:t>The framework does not advance by adding structure. It advances by closing doors until one remains open, which is the move the string question already made.</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368"/>
        <w:gridCol w:w="3671"/>
        <w:gridCol w:w="3671"/>
        <w:gridCol w:w="892"/>
      </w:tblGrid>
      <w:tr>
        <w:trPr>
          <w:tblHeader/>
          <w:cantSplit/>
        </w:trPr>
        <w:tc>
          <w:tcPr>
            <w:tcW w:type="dxa" w:w="1368"/>
            <w:shd w:val="clear" w:fill="DDE5EC"/>
            <w:tcMar>
              <w:top w:w="70" w:type="dxa"/>
              <w:start w:w="90" w:type="dxa"/>
              <w:bottom w:w="70" w:type="dxa"/>
              <w:end w:w="90" w:type="dxa"/>
            </w:tcMar>
          </w:tcPr>
          <w:p>
            <w:pPr>
              <w:keepNext/>
              <w:spacing w:after="0" w:line="269" w:lineRule="auto"/>
              <w:jc w:val="center"/>
            </w:pPr>
            <w:r/>
          </w:p>
        </w:tc>
        <w:tc>
          <w:tcPr>
            <w:tcW w:type="dxa" w:w="36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is forbidden</w:t>
            </w:r>
          </w:p>
        </w:tc>
        <w:tc>
          <w:tcPr>
            <w:tcW w:type="dxa" w:w="36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The single escape</w:t>
            </w:r>
          </w:p>
        </w:tc>
        <w:tc>
          <w:tcPr>
            <w:tcW w:type="dxa" w:w="89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Grade</w:t>
            </w:r>
          </w:p>
        </w:tc>
      </w:tr>
      <w:tr>
        <w:trPr>
          <w:cantSplit/>
        </w:trPr>
        <w:tc>
          <w:tcPr>
            <w:tcW w:type="dxa" w:w="1368"/>
            <w:tcMar>
              <w:top w:w="60" w:type="dxa"/>
              <w:start w:w="90" w:type="dxa"/>
              <w:bottom w:w="60" w:type="dxa"/>
              <w:end w:w="90" w:type="dxa"/>
            </w:tcMar>
          </w:tcPr>
          <w:p>
            <w:pPr>
              <w:keepNext/>
              <w:spacing w:after="0" w:line="269" w:lineRule="auto"/>
              <w:jc w:val="left"/>
            </w:pPr>
            <w:r/>
            <w:r>
              <w:rPr>
                <w:rFonts w:ascii="Constantia" w:hAnsi="Constantia"/>
                <w:b/>
                <w:i w:val="0"/>
                <w:color w:val="243040"/>
                <w:sz w:val="16"/>
              </w:rPr>
              <w:t>Flatness F1</w:t>
            </w:r>
          </w:p>
        </w:tc>
        <w:tc>
          <w:tcPr>
            <w:tcW w:type="dxa" w:w="36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 xml:space="preserve">Loop-borne content. b₁ = 0 on every orbit complex computed; every loop bounds; holonomy trivial. </w:t>
            </w:r>
            <w:r>
              <w:rPr>
                <w:rFonts w:ascii="Constantia" w:hAnsi="Constantia"/>
                <w:b/>
                <w:i w:val="0"/>
                <w:color w:val="243040"/>
                <w:sz w:val="16"/>
              </w:rPr>
              <w:t>Because R1 fills every branching, the axiom itself forbids closed strings.</w:t>
            </w:r>
          </w:p>
        </w:tc>
        <w:tc>
          <w:tcPr>
            <w:tcW w:type="dxa" w:w="36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Weaken R1 to coherent confluence: branches rejoin up to specified 2-cells. Curvature is the failure of local commutation, so a confluent system is flat by construction.</w:t>
            </w:r>
          </w:p>
        </w:tc>
        <w:tc>
          <w:tcPr>
            <w:tcW w:type="dxa" w:w="89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PROVED</w:t>
            </w:r>
          </w:p>
        </w:tc>
      </w:tr>
      <w:tr>
        <w:trPr>
          <w:cantSplit/>
        </w:trPr>
        <w:tc>
          <w:tcPr>
            <w:tcW w:type="dxa" w:w="1368"/>
            <w:tcMar>
              <w:top w:w="60" w:type="dxa"/>
              <w:start w:w="90" w:type="dxa"/>
              <w:bottom w:w="60" w:type="dxa"/>
              <w:end w:w="90" w:type="dxa"/>
            </w:tcMar>
          </w:tcPr>
          <w:p>
            <w:pPr>
              <w:keepNext/>
              <w:spacing w:after="0" w:line="269" w:lineRule="auto"/>
              <w:jc w:val="left"/>
            </w:pPr>
            <w:r/>
            <w:r>
              <w:rPr>
                <w:rFonts w:ascii="Constantia" w:hAnsi="Constantia"/>
                <w:b/>
                <w:i w:val="0"/>
                <w:color w:val="243040"/>
                <w:sz w:val="16"/>
              </w:rPr>
              <w:t>Meyer D1</w:t>
            </w:r>
          </w:p>
        </w:tc>
        <w:tc>
          <w:tcPr>
            <w:tcW w:type="dxa" w:w="36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Scalar local unitary dynamics on the trail. Unitarity forces ac̄ = 0 and ab̄ + bc̄ = 0; only pure shifts survive.</w:t>
            </w:r>
          </w:p>
        </w:tc>
        <w:tc>
          <w:tcPr>
            <w:tcW w:type="dxa" w:w="36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 xml:space="preserve">An internal degree of freedom of dimension ≥ 2. The minimal choice is a chiral pair, and the massless case is the </w:t>
            </w:r>
            <w:r>
              <w:rPr>
                <w:rFonts w:ascii="Constantia" w:hAnsi="Constantia"/>
                <w:b/>
                <w:i w:val="0"/>
                <w:color w:val="243040"/>
                <w:sz w:val="16"/>
              </w:rPr>
              <w:t>exact</w:t>
            </w:r>
            <w:r>
              <w:rPr>
                <w:rFonts w:ascii="Constantia" w:hAnsi="Constantia"/>
                <w:b w:val="0"/>
                <w:i w:val="0"/>
                <w:color w:val="243040"/>
                <w:sz w:val="16"/>
              </w:rPr>
              <w:t xml:space="preserve"> d'Alembert split with no action functional anywhere.</w:t>
            </w:r>
          </w:p>
        </w:tc>
        <w:tc>
          <w:tcPr>
            <w:tcW w:type="dxa" w:w="89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PROVED</w:t>
            </w:r>
          </w:p>
        </w:tc>
      </w:tr>
      <w:tr>
        <w:trPr>
          <w:cantSplit/>
        </w:trPr>
        <w:tc>
          <w:tcPr>
            <w:tcW w:type="dxa" w:w="1368"/>
            <w:tcMar>
              <w:top w:w="60" w:type="dxa"/>
              <w:start w:w="90" w:type="dxa"/>
              <w:bottom w:w="60" w:type="dxa"/>
              <w:end w:w="90" w:type="dxa"/>
            </w:tcMar>
          </w:tcPr>
          <w:p>
            <w:pPr>
              <w:spacing w:after="0" w:line="269" w:lineRule="auto"/>
              <w:jc w:val="left"/>
            </w:pPr>
            <w:r/>
            <w:r>
              <w:rPr>
                <w:rFonts w:ascii="Constantia" w:hAnsi="Constantia"/>
                <w:b/>
                <w:i w:val="0"/>
                <w:color w:val="243040"/>
                <w:sz w:val="16"/>
              </w:rPr>
              <w:t>LM-1a</w:t>
            </w:r>
          </w:p>
        </w:tc>
        <w:tc>
          <w:tcPr>
            <w:tcW w:type="dxa" w:w="3672"/>
            <w:tcMar>
              <w:top w:w="60" w:type="dxa"/>
              <w:start w:w="90" w:type="dxa"/>
              <w:bottom w:w="60" w:type="dxa"/>
              <w:end w:w="90" w:type="dxa"/>
            </w:tcMar>
          </w:tcPr>
          <w:p>
            <w:pPr>
              <w:spacing w:after="0" w:line="269" w:lineRule="auto"/>
              <w:jc w:val="left"/>
            </w:pPr>
            <w:r/>
            <w:r>
              <w:rPr>
                <w:rFonts w:ascii="Constantia" w:hAnsi="Constantia"/>
                <w:b w:val="0"/>
                <w:i w:val="0"/>
                <w:color w:val="243040"/>
                <w:sz w:val="16"/>
              </w:rPr>
              <w:t>Classical reversible dynamics. A stochastic matrix with stochastic inverse is a permutation matrix, so reversible classical evolution is a discrete set admitting no continuous flow.</w:t>
            </w:r>
          </w:p>
        </w:tc>
        <w:tc>
          <w:tcPr>
            <w:tcW w:type="dxa" w:w="3672"/>
            <w:tcMar>
              <w:top w:w="60" w:type="dxa"/>
              <w:start w:w="90" w:type="dxa"/>
              <w:bottom w:w="60" w:type="dxa"/>
              <w:end w:w="90" w:type="dxa"/>
            </w:tcMar>
          </w:tcPr>
          <w:p>
            <w:pPr>
              <w:spacing w:after="0" w:line="269" w:lineRule="auto"/>
              <w:jc w:val="left"/>
            </w:pPr>
            <w:r/>
            <w:r>
              <w:rPr>
                <w:rFonts w:ascii="Constantia" w:hAnsi="Constantia"/>
                <w:b w:val="0"/>
                <w:i w:val="0"/>
                <w:color w:val="243040"/>
                <w:sz w:val="16"/>
              </w:rPr>
              <w:t xml:space="preserve">The 2-norm, uniquely. For p ≠ 2 the isometries are signed permutations; only p = 2 has a continuous isometry group. </w:t>
            </w:r>
            <w:r>
              <w:rPr>
                <w:rFonts w:ascii="Constantia" w:hAnsi="Constantia"/>
                <w:b/>
                <w:i w:val="0"/>
                <w:color w:val="243040"/>
                <w:sz w:val="16"/>
              </w:rPr>
              <w:t>Amplitudes and unitarity are the only continuous reversible dynamics available.</w:t>
            </w:r>
          </w:p>
        </w:tc>
        <w:tc>
          <w:tcPr>
            <w:tcW w:type="dxa" w:w="893"/>
            <w:tcMar>
              <w:top w:w="60" w:type="dxa"/>
              <w:start w:w="90" w:type="dxa"/>
              <w:bottom w:w="60" w:type="dxa"/>
              <w:end w:w="90" w:type="dxa"/>
            </w:tcMar>
          </w:tcPr>
          <w:p>
            <w:pPr>
              <w:spacing w:after="0" w:line="269" w:lineRule="auto"/>
              <w:jc w:val="center"/>
            </w:pPr>
            <w:r/>
            <w:r>
              <w:rPr>
                <w:rFonts w:ascii="Constantia" w:hAnsi="Constantia"/>
                <w:b w:val="0"/>
                <w:i w:val="0"/>
                <w:color w:val="243040"/>
                <w:sz w:val="16"/>
              </w:rPr>
              <w:t>PROVED</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 xml:space="preserve">Those three compose into one chain, and its antecedent is a sentence that existed informally before it had a formal role: </w:t>
      </w:r>
      <w:r>
        <w:rPr>
          <w:rFonts w:ascii="Constantia" w:hAnsi="Constantia" w:eastAsia="Constantia"/>
          <w:b/>
          <w:i w:val="0"/>
          <w:color w:val="243040"/>
          <w:sz w:val="21"/>
        </w:rPr>
        <w:t>nothing is ever discarded.</w:t>
      </w:r>
      <w:r>
        <w:rPr>
          <w:rFonts w:ascii="Constantia" w:hAnsi="Constantia" w:eastAsia="Constantia"/>
          <w:b w:val="0"/>
          <w:i w:val="0"/>
          <w:color w:val="243040"/>
          <w:sz w:val="21"/>
        </w:rPr>
        <w:t xml:space="preserve"> Written as reversibility, it is Trail Conservation.</w:t>
      </w:r>
    </w:p>
    <w:p>
      <w:pPr>
        <w:keepNext w:val="0"/>
        <w:spacing w:before="140" w:after="180" w:line="240" w:lineRule="auto"/>
        <w:jc w:val="center"/>
      </w:pPr>
      <w:r>
        <w:rPr>
          <w:rFonts w:ascii="Cambria Math" w:hAnsi="Cambria Math" w:eastAsia="Cambria Math"/>
          <w:b/>
          <w:i w:val="0"/>
          <w:color w:val="102A43"/>
          <w:sz w:val="24"/>
        </w:rPr>
        <w:t>Trail Conservation  ⟹  not classical (LM-1a)  ⟹  the 2-norm (LM-1b)  ⟹  amplitudes</w:t>
      </w:r>
    </w:p>
    <w:p>
      <w:pPr>
        <w:keepNext w:val="0"/>
        <w:spacing w:before="140" w:after="180" w:line="240" w:lineRule="auto"/>
        <w:jc w:val="center"/>
      </w:pPr>
      <w:r>
        <w:rPr>
          <w:rFonts w:ascii="Cambria Math" w:hAnsi="Cambria Math" w:eastAsia="Cambria Math"/>
          <w:b/>
          <w:i w:val="0"/>
          <w:color w:val="102A43"/>
          <w:sz w:val="24"/>
        </w:rPr>
        <w:t>amplitudes + locality  ⟹  chirality (D1, D2)  ⟹  decohere  ⟹  the canonical trail measure</w:t>
      </w:r>
    </w:p>
    <w:p>
      <w:pPr>
        <w:keepNext w:val="0"/>
        <w:spacing w:before="20" w:after="200" w:line="264" w:lineRule="auto"/>
        <w:ind w:left="317"/>
        <w:jc w:val="both"/>
      </w:pPr>
      <w:r>
        <w:rPr>
          <w:rFonts w:ascii="Constantia" w:hAnsi="Constantia" w:eastAsia="Constantia"/>
          <w:b w:val="0"/>
          <w:i/>
          <w:color w:val="5B6B7A"/>
          <w:sz w:val="18"/>
        </w:rPr>
        <w:t>PROVED as a chain; POSTULATE at the antecedent. D3 closes the loop downward: fully dephasing the forced channels returns the framework's own counting measure to an L1 error of 1.8 × 10⁻¹⁶, with diffusive σ = √T replacing ballistic σ ∝ T. The classical statistics derived from pure path-counting is exactly the decoherent limit of the dynamics unitarity forces on the same arena. That is a consistency check the framework could have failed.</w:t>
      </w:r>
    </w:p>
    <w:p>
      <w:pPr>
        <w:keepNext/>
        <w:spacing w:before="440" w:after="40" w:line="293" w:lineRule="auto"/>
        <w:jc w:val="left"/>
      </w:pPr>
      <w:r>
        <w:rPr>
          <w:rFonts w:ascii="Constantia" w:hAnsi="Constantia" w:eastAsia="Constantia"/>
          <w:b/>
          <w:i w:val="0"/>
          <w:caps/>
          <w:color w:val="B48A2E"/>
          <w:sz w:val="21"/>
        </w:rPr>
        <w:t>Part four</w:t>
      </w:r>
    </w:p>
    <w:p>
      <w:pPr>
        <w:keepNext/>
        <w:spacing w:before="0" w:after="160" w:line="293" w:lineRule="auto"/>
        <w:jc w:val="left"/>
        <w:pBdr>
          <w:bottom w:val="single" w:sz="6" w:space="4" w:color="B48A2E"/>
        </w:pBdr>
      </w:pPr>
      <w:r>
        <w:rPr>
          <w:rFonts w:ascii="Constantia" w:hAnsi="Constantia" w:eastAsia="Constantia"/>
          <w:b/>
          <w:i w:val="0"/>
          <w:color w:val="102A43"/>
          <w:sz w:val="30"/>
        </w:rPr>
        <w:t>What the trail recovers, and what is imported</w:t>
      </w:r>
    </w:p>
    <w:p>
      <w:pPr>
        <w:keepNext/>
        <w:spacing w:before="80" w:after="200" w:line="293" w:lineRule="auto"/>
        <w:jc w:val="left"/>
      </w:pPr>
      <w:r>
        <w:rPr>
          <w:rFonts w:ascii="Constantia" w:hAnsi="Constantia" w:eastAsia="Constantia"/>
          <w:b w:val="0"/>
          <w:i/>
          <w:color w:val="5B6B7A"/>
          <w:sz w:val="20"/>
        </w:rPr>
        <w:t>The string mathematics the finite substrate reproduces, with every import named.</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800"/>
        <w:gridCol w:w="5832"/>
        <w:gridCol w:w="1972"/>
      </w:tblGrid>
      <w:tr>
        <w:trPr>
          <w:tblHeader/>
          <w:cantSplit/>
        </w:trPr>
        <w:tc>
          <w:tcPr>
            <w:tcW w:type="dxa" w:w="180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Item</w:t>
            </w:r>
          </w:p>
        </w:tc>
        <w:tc>
          <w:tcPr>
            <w:tcW w:type="dxa" w:w="583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Result</w:t>
            </w:r>
          </w:p>
        </w:tc>
        <w:tc>
          <w:tcPr>
            <w:tcW w:type="dxa" w:w="197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Grade</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Oscillator tower</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n</w:t>
            </w:r>
            <w:r>
              <w:rPr>
                <w:rFonts w:ascii="Constantia" w:hAnsi="Constantia"/>
                <w:b w:val="0"/>
                <w:i w:val="0"/>
                <w:color w:val="243040"/>
                <w:sz w:val="16"/>
              </w:rPr>
              <w:t xml:space="preserve"> = 2 sin(πn/N) on the closed trail, to 10⁻⁸</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RECOVERED, exact</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i w:val="0"/>
                <w:color w:val="243040"/>
                <w:sz w:val="16"/>
              </w:rPr>
              <w:t>The −1/12</w:t>
            </w:r>
          </w:p>
        </w:tc>
        <w:tc>
          <w:tcPr>
            <w:tcW w:type="dxa" w:w="5832"/>
            <w:tcMar>
              <w:top w:w="60" w:type="dxa"/>
              <w:start w:w="90" w:type="dxa"/>
              <w:bottom w:w="60" w:type="dxa"/>
              <w:end w:w="90" w:type="dxa"/>
            </w:tcMar>
          </w:tcPr>
          <w:p>
            <w:pPr>
              <w:keepNext/>
              <w:spacing w:after="0" w:line="269" w:lineRule="auto"/>
              <w:jc w:val="left"/>
            </w:pPr>
            <w:r/>
            <w:r>
              <w:rPr>
                <w:rFonts w:ascii="Constantia" w:hAnsi="Constantia"/>
                <w:b/>
                <w:i w:val="0"/>
                <w:color w:val="243040"/>
                <w:sz w:val="16"/>
              </w:rPr>
              <w:t>E(N) = Σ sin(πn/N) = cot(π/2N) = (2/π)N − (π/6)/N + O(N⁻³).</w:t>
            </w:r>
            <w:r>
              <w:rPr>
                <w:rFonts w:ascii="Constantia" w:hAnsi="Constantia"/>
                <w:b w:val="0"/>
                <w:i w:val="0"/>
                <w:color w:val="243040"/>
                <w:sz w:val="16"/>
              </w:rPr>
              <w:t xml:space="preserve"> The universal coefficient is −π/6 extracted to eight digits. On a finite substrate the notorious divergent sum is the subleading term of a convergent expansion. </w:t>
            </w:r>
            <w:r>
              <w:rPr>
                <w:rFonts w:ascii="Constantia" w:hAnsi="Constantia"/>
                <w:b/>
                <w:i w:val="0"/>
                <w:color w:val="243040"/>
                <w:sz w:val="16"/>
              </w:rPr>
              <w:t>No zeta function, no regulator, anywhere.</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RECOVERED</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Central charge</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 = 1.0000000278 from the Casimir coefficient</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RECOVERED</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Critical dimension</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a = (D−2)/24 with the lattice 1/24 gives D = 26</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CONDITIONAL on the imported Virasoro intercept</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Level degeneracies</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Partition numbers p(M) by explicit enumeration through M = 12: 1, 1, 2, 3, 5, 7, 11, 15, 22, 30, 42, 56, 77</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RECOVERED, exact</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Hagedorn growth</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log p(M) → π√(2M/3)</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RECOVERED, asymptotic</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i w:val="0"/>
                <w:color w:val="243040"/>
                <w:sz w:val="16"/>
              </w:rPr>
              <w:t>Gravity sector</w:t>
            </w:r>
          </w:p>
        </w:tc>
        <w:tc>
          <w:tcPr>
            <w:tcW w:type="dxa" w:w="5832"/>
            <w:tcMar>
              <w:top w:w="60" w:type="dxa"/>
              <w:start w:w="90" w:type="dxa"/>
              <w:bottom w:w="60" w:type="dxa"/>
              <w:end w:w="90" w:type="dxa"/>
            </w:tcMar>
          </w:tcPr>
          <w:p>
            <w:pPr>
              <w:keepNext/>
              <w:spacing w:after="0" w:line="269" w:lineRule="auto"/>
              <w:jc w:val="left"/>
            </w:pPr>
            <w:r/>
            <w:r>
              <w:rPr>
                <w:rFonts w:ascii="Constantia" w:hAnsi="Constantia"/>
                <w:b/>
                <w:i w:val="0"/>
                <w:color w:val="243040"/>
                <w:sz w:val="16"/>
              </w:rPr>
              <w:t>576 = 299 + 276 + 1</w:t>
            </w:r>
            <w:r>
              <w:rPr>
                <w:rFonts w:ascii="Constantia" w:hAnsi="Constantia"/>
                <w:b w:val="0"/>
                <w:i w:val="0"/>
                <w:color w:val="243040"/>
                <w:sz w:val="16"/>
              </w:rPr>
              <w:t xml:space="preserve"> under SO(24) by explicit orthogonal idempotents: one massless spin-2, one 2-form, one scalar. Right multiplicities and nothing extra.</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PROVED</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General relativity at low energy</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Follows from the spectrum above via Weinberg's soft-graviton theorem</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CONDITIONAL on that import plus LM-2 and LM-3</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Level matching</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On the closed trail, invariance under loop rotation forces N = N̄ exactly. A consistency condition of string theory is a symmetry on this substrate, not a rule.</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PROVED, truncation</w:t>
            </w:r>
          </w:p>
        </w:tc>
      </w:tr>
      <w:tr>
        <w:trPr>
          <w:cantSplit/>
        </w:trPr>
        <w:tc>
          <w:tcPr>
            <w:tcW w:type="dxa" w:w="1800"/>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Interactions</w:t>
            </w:r>
          </w:p>
        </w:tc>
        <w:tc>
          <w:tcPr>
            <w:tcW w:type="dxa" w:w="583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Reduction branching is a trail splitting and R1 is a joining vertex, so interaction vertices are confluence events. The only UM-native proposal in the chain.</w:t>
            </w:r>
          </w:p>
        </w:tc>
        <w:tc>
          <w:tcPr>
            <w:tcW w:type="dxa" w:w="197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PROPOSED</w:t>
            </w:r>
          </w:p>
        </w:tc>
      </w:tr>
      <w:tr>
        <w:trPr>
          <w:cantSplit/>
        </w:trPr>
        <w:tc>
          <w:tcPr>
            <w:tcW w:type="dxa" w:w="1800"/>
            <w:tcMar>
              <w:top w:w="60" w:type="dxa"/>
              <w:start w:w="90" w:type="dxa"/>
              <w:bottom w:w="60" w:type="dxa"/>
              <w:end w:w="90" w:type="dxa"/>
            </w:tcMar>
          </w:tcPr>
          <w:p>
            <w:pPr>
              <w:spacing w:after="0" w:line="269" w:lineRule="auto"/>
              <w:jc w:val="left"/>
            </w:pPr>
            <w:r/>
            <w:r>
              <w:rPr>
                <w:rFonts w:ascii="Constantia" w:hAnsi="Constantia"/>
                <w:b w:val="0"/>
                <w:i w:val="0"/>
                <w:color w:val="243040"/>
                <w:sz w:val="16"/>
              </w:rPr>
              <w:t>The tachyon</w:t>
            </w:r>
          </w:p>
        </w:tc>
        <w:tc>
          <w:tcPr>
            <w:tcW w:type="dxa" w:w="5832"/>
            <w:tcMar>
              <w:top w:w="60" w:type="dxa"/>
              <w:start w:w="90" w:type="dxa"/>
              <w:bottom w:w="60" w:type="dxa"/>
              <w:end w:w="90" w:type="dxa"/>
            </w:tcMar>
          </w:tcPr>
          <w:p>
            <w:pPr>
              <w:spacing w:after="0" w:line="269" w:lineRule="auto"/>
              <w:jc w:val="left"/>
            </w:pPr>
            <w:r/>
            <w:r>
              <w:rPr>
                <w:rFonts w:ascii="Constantia" w:hAnsi="Constantia"/>
                <w:b w:val="0"/>
                <w:i w:val="0"/>
                <w:color w:val="243040"/>
                <w:sz w:val="16"/>
              </w:rPr>
              <w:t xml:space="preserve">The level-(0,0) state has M² &lt; 0. The bosonic closed string is unstable and the standard cure imports fermions and supersymmetry, neither of which anything in the framework produces. </w:t>
            </w:r>
            <w:r>
              <w:rPr>
                <w:rFonts w:ascii="Constantia" w:hAnsi="Constantia"/>
                <w:b/>
                <w:i w:val="0"/>
                <w:color w:val="243040"/>
                <w:sz w:val="16"/>
              </w:rPr>
              <w:t>Reported, not hidden.</w:t>
            </w:r>
          </w:p>
        </w:tc>
        <w:tc>
          <w:tcPr>
            <w:tcW w:type="dxa" w:w="1973"/>
            <w:tcMar>
              <w:top w:w="60" w:type="dxa"/>
              <w:start w:w="90" w:type="dxa"/>
              <w:bottom w:w="60" w:type="dxa"/>
              <w:end w:w="90" w:type="dxa"/>
            </w:tcMar>
          </w:tcPr>
          <w:p>
            <w:pPr>
              <w:spacing w:after="0" w:line="269" w:lineRule="auto"/>
              <w:jc w:val="left"/>
            </w:pPr>
            <w:r/>
            <w:r>
              <w:rPr>
                <w:rFonts w:ascii="Constantia" w:hAnsi="Constantia"/>
                <w:b w:val="0"/>
                <w:i w:val="0"/>
                <w:color w:val="243040"/>
                <w:sz w:val="16"/>
              </w:rPr>
              <w:t>OPEN</w:t>
            </w:r>
          </w:p>
        </w:tc>
      </w:tr>
    </w:tbl>
    <w:p>
      <w:pPr>
        <w:keepNext w:val="0"/>
        <w:spacing w:before="0" w:after="80" w:line="293" w:lineRule="auto"/>
        <w:jc w:val="both"/>
      </w:pP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NUMEROLOGY FIREWALL</w:t>
            </w:r>
          </w:p>
          <w:p>
            <w:pPr>
              <w:spacing w:after="0" w:line="283" w:lineRule="auto"/>
              <w:jc w:val="both"/>
            </w:pPr>
            <w:r>
              <w:rPr>
                <w:rFonts w:ascii="Constantia" w:hAnsi="Constantia"/>
                <w:b w:val="0"/>
                <w:color w:val="243040"/>
                <w:sz w:val="19"/>
              </w:rPr>
              <w:t xml:space="preserve">D − 2 = 24 invites comparison with the exponent 240 and with every golden quantity in the corpus. </w:t>
            </w:r>
            <w:r>
              <w:rPr>
                <w:rFonts w:ascii="Constantia" w:hAnsi="Constantia"/>
                <w:b/>
                <w:color w:val="243040"/>
                <w:sz w:val="19"/>
              </w:rPr>
              <w:t>No such connection is computed, derived, or suggested, and none should be asserted without a theorem.</w:t>
            </w:r>
            <w:r>
              <w:rPr>
                <w:rFonts w:ascii="Constantia" w:hAnsi="Constantia"/>
                <w:b w:val="0"/>
                <w:color w:val="243040"/>
                <w:sz w:val="19"/>
              </w:rPr>
              <w:t xml:space="preserve"> The temptation is recorded here so that it can be refused on the record.</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Part five</w:t>
      </w:r>
    </w:p>
    <w:p>
      <w:pPr>
        <w:keepNext/>
        <w:spacing w:before="0" w:after="160" w:line="293" w:lineRule="auto"/>
        <w:jc w:val="left"/>
        <w:pBdr>
          <w:bottom w:val="single" w:sz="6" w:space="4" w:color="B48A2E"/>
        </w:pBdr>
      </w:pPr>
      <w:r>
        <w:rPr>
          <w:rFonts w:ascii="Constantia" w:hAnsi="Constantia" w:eastAsia="Constantia"/>
          <w:b/>
          <w:i w:val="0"/>
          <w:color w:val="102A43"/>
          <w:sz w:val="30"/>
        </w:rPr>
        <w:t>The fields</w:t>
      </w:r>
    </w:p>
    <w:p>
      <w:pPr>
        <w:keepNext/>
        <w:spacing w:before="80" w:after="200" w:line="293" w:lineRule="auto"/>
        <w:jc w:val="left"/>
      </w:pPr>
      <w:r>
        <w:rPr>
          <w:rFonts w:ascii="Constantia" w:hAnsi="Constantia" w:eastAsia="Constantia"/>
          <w:b w:val="0"/>
          <w:i/>
          <w:color w:val="5B6B7A"/>
          <w:sz w:val="20"/>
        </w:rPr>
        <w:t>The same structure, read as physics. One assumption is admitted: the vacuum energy of space.</w:t>
      </w:r>
    </w:p>
    <w:p>
      <w:pPr>
        <w:keepNext w:val="0"/>
        <w:spacing w:before="0" w:after="140" w:line="293" w:lineRule="auto"/>
        <w:jc w:val="both"/>
      </w:pPr>
      <w:r>
        <w:rPr>
          <w:rFonts w:ascii="Constantia" w:hAnsi="Constantia" w:eastAsia="Constantia"/>
          <w:b w:val="0"/>
          <w:i w:val="0"/>
          <w:color w:val="243040"/>
          <w:sz w:val="21"/>
        </w:rPr>
        <w:t>A least-action cell carries one quantum of action and is causal. Given the measured vacuum energy, its size is fixed and it lands on an identity that makes two hard problems into one missing number.</w:t>
      </w:r>
    </w:p>
    <w:p>
      <w:pPr>
        <w:keepNext w:val="0"/>
        <w:spacing w:before="140" w:after="180" w:line="240" w:lineRule="auto"/>
        <w:jc w:val="center"/>
      </w:pPr>
      <w:r>
        <w:rPr>
          <w:rFonts w:ascii="Cambria Math" w:hAnsi="Cambria Math" w:eastAsia="Cambria Math"/>
          <w:b/>
          <w:i w:val="0"/>
          <w:color w:val="102A43"/>
          <w:sz w:val="24"/>
        </w:rPr>
        <w:t>ε τ = ℏ        a = c τ        ρ</w:t>
      </w:r>
      <w:r>
        <w:rPr>
          <w:rFonts w:ascii="Cambria Math" w:hAnsi="Cambria Math" w:eastAsia="Cambria Math"/>
          <w:b/>
          <w:i w:val="0"/>
          <w:color w:val="102A43"/>
          <w:sz w:val="24"/>
          <w:vertAlign w:val="subscript"/>
        </w:rPr>
        <w:t>Λ</w:t>
      </w:r>
      <w:r>
        <w:rPr>
          <w:rFonts w:ascii="Cambria Math" w:hAnsi="Cambria Math" w:eastAsia="Cambria Math"/>
          <w:b/>
          <w:i w:val="0"/>
          <w:color w:val="102A43"/>
          <w:sz w:val="24"/>
        </w:rPr>
        <w:t xml:space="preserve"> = ε₀ / a₀³        ⟹        a₀ = (ℏc/ρ</w:t>
      </w:r>
      <w:r>
        <w:rPr>
          <w:rFonts w:ascii="Cambria Math" w:hAnsi="Cambria Math" w:eastAsia="Cambria Math"/>
          <w:b/>
          <w:i w:val="0"/>
          <w:color w:val="102A43"/>
          <w:sz w:val="24"/>
          <w:vertAlign w:val="subscript"/>
        </w:rPr>
        <w:t>Λ</w:t>
      </w:r>
      <w:r>
        <w:rPr>
          <w:rFonts w:ascii="Cambria Math" w:hAnsi="Cambria Math" w:eastAsia="Cambria Math"/>
          <w:b/>
          <w:i w:val="0"/>
          <w:color w:val="102A43"/>
          <w:sz w:val="24"/>
        </w:rPr>
        <w:t>)</w:t>
      </w:r>
      <w:r>
        <w:rPr>
          <w:rFonts w:ascii="Cambria Math" w:hAnsi="Cambria Math" w:eastAsia="Cambria Math"/>
          <w:b/>
          <w:i w:val="0"/>
          <w:color w:val="102A43"/>
          <w:sz w:val="24"/>
          <w:vertAlign w:val="superscript"/>
        </w:rPr>
        <w:t>1/4</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944"/>
        <w:gridCol w:w="2376"/>
        <w:gridCol w:w="5284"/>
      </w:tblGrid>
      <w:tr>
        <w:trPr>
          <w:tblHeader/>
          <w:cantSplit/>
        </w:trPr>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Quantity</w:t>
            </w:r>
          </w:p>
        </w:tc>
        <w:tc>
          <w:tcPr>
            <w:tcW w:type="dxa" w:w="237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Value</w:t>
            </w:r>
          </w:p>
        </w:tc>
        <w:tc>
          <w:tcPr>
            <w:tcW w:type="dxa" w:w="528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Reading</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a₀</w:t>
            </w:r>
          </w:p>
        </w:tc>
        <w:tc>
          <w:tcPr>
            <w:tcW w:type="dxa" w:w="237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88.11 μm</w:t>
            </w:r>
          </w:p>
        </w:tc>
        <w:tc>
          <w:tcPr>
            <w:tcW w:type="dxa" w:w="5285"/>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whole cell</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a₀ · W</w:t>
            </w:r>
            <w:r>
              <w:rPr>
                <w:rFonts w:ascii="Constantia" w:hAnsi="Constantia"/>
                <w:b w:val="0"/>
                <w:i w:val="0"/>
                <w:color w:val="243040"/>
                <w:sz w:val="17"/>
                <w:vertAlign w:val="subscript"/>
              </w:rPr>
              <w:t>M</w:t>
            </w:r>
            <w:r>
              <w:rPr>
                <w:rFonts w:ascii="Constantia" w:hAnsi="Constantia"/>
                <w:b w:val="0"/>
                <w:i w:val="0"/>
                <w:color w:val="243040"/>
                <w:sz w:val="17"/>
                <w:vertAlign w:val="superscript"/>
              </w:rPr>
              <w:t>1/4</w:t>
            </w:r>
          </w:p>
        </w:tc>
        <w:tc>
          <w:tcPr>
            <w:tcW w:type="dxa" w:w="237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48.98 μm</w:t>
            </w:r>
          </w:p>
        </w:tc>
        <w:tc>
          <w:tcPr>
            <w:tcW w:type="dxa" w:w="5285"/>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its matter fraction, the sub-millimetre falsifier</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a₀² / (l</w:t>
            </w:r>
            <w:r>
              <w:rPr>
                <w:rFonts w:ascii="Constantia" w:hAnsi="Constantia"/>
                <w:b w:val="0"/>
                <w:i w:val="0"/>
                <w:color w:val="243040"/>
                <w:sz w:val="17"/>
                <w:vertAlign w:val="subscript"/>
              </w:rPr>
              <w:t>P</w:t>
            </w:r>
            <w:r>
              <w:rPr>
                <w:rFonts w:ascii="Constantia" w:hAnsi="Constantia"/>
                <w:b w:val="0"/>
                <w:i w:val="0"/>
                <w:color w:val="243040"/>
                <w:sz w:val="17"/>
              </w:rPr>
              <w:t xml:space="preserve"> L</w:t>
            </w:r>
            <w:r>
              <w:rPr>
                <w:rFonts w:ascii="Constantia" w:hAnsi="Constantia"/>
                <w:b w:val="0"/>
                <w:i w:val="0"/>
                <w:color w:val="243040"/>
                <w:sz w:val="17"/>
                <w:vertAlign w:val="subscript"/>
              </w:rPr>
              <w:t>Λ</w:t>
            </w:r>
            <w:r>
              <w:rPr>
                <w:rFonts w:ascii="Constantia" w:hAnsi="Constantia"/>
                <w:b w:val="0"/>
                <w:i w:val="0"/>
                <w:color w:val="243040"/>
                <w:sz w:val="17"/>
              </w:rPr>
              <w:t>)</w:t>
            </w:r>
          </w:p>
        </w:tc>
        <w:tc>
          <w:tcPr>
            <w:tcW w:type="dxa" w:w="2376"/>
            <w:tcMar>
              <w:top w:w="60" w:type="dxa"/>
              <w:start w:w="90" w:type="dxa"/>
              <w:bottom w:w="60" w:type="dxa"/>
              <w:end w:w="90" w:type="dxa"/>
            </w:tcMar>
          </w:tcPr>
          <w:p>
            <w:pPr>
              <w:keepNext/>
              <w:spacing w:after="0" w:line="269" w:lineRule="auto"/>
              <w:jc w:val="left"/>
            </w:pPr>
            <w:r/>
            <w:r>
              <w:rPr>
                <w:rFonts w:ascii="Cambria Math" w:hAnsi="Cambria Math"/>
                <w:b/>
                <w:i w:val="0"/>
                <w:color w:val="243040"/>
                <w:sz w:val="17"/>
              </w:rPr>
              <w:t>1.000000000000000</w:t>
            </w:r>
          </w:p>
        </w:tc>
        <w:tc>
          <w:tcPr>
            <w:tcW w:type="dxa" w:w="5285"/>
            <w:tcMar>
              <w:top w:w="60" w:type="dxa"/>
              <w:start w:w="90" w:type="dxa"/>
              <w:bottom w:w="60" w:type="dxa"/>
              <w:end w:w="90" w:type="dxa"/>
            </w:tcMar>
          </w:tcPr>
          <w:p>
            <w:pPr>
              <w:keepNext/>
              <w:spacing w:after="0" w:line="269" w:lineRule="auto"/>
              <w:jc w:val="left"/>
            </w:pPr>
            <w:r/>
            <w:r>
              <w:rPr>
                <w:rFonts w:ascii="Constantia" w:hAnsi="Constantia"/>
                <w:b/>
                <w:i w:val="0"/>
                <w:color w:val="243040"/>
                <w:sz w:val="17"/>
              </w:rPr>
              <w:t>exact.</w:t>
            </w:r>
            <w:r>
              <w:rPr>
                <w:rFonts w:ascii="Constantia" w:hAnsi="Constantia"/>
                <w:b w:val="0"/>
                <w:i w:val="0"/>
                <w:color w:val="243040"/>
                <w:sz w:val="17"/>
              </w:rPr>
              <w:t xml:space="preserve"> Newton's constant and the cosmological constant problem are the same missing number</w:t>
            </w:r>
          </w:p>
        </w:tc>
      </w:tr>
      <w:tr>
        <w:trPr>
          <w:cantSplit/>
        </w:trPr>
        <w:tc>
          <w:tcPr>
            <w:tcW w:type="dxa" w:w="1944"/>
            <w:tcMar>
              <w:top w:w="60" w:type="dxa"/>
              <w:start w:w="90" w:type="dxa"/>
              <w:bottom w:w="60" w:type="dxa"/>
              <w:end w:w="90" w:type="dxa"/>
            </w:tcMar>
          </w:tcPr>
          <w:p>
            <w:pPr>
              <w:spacing w:after="0" w:line="269" w:lineRule="auto"/>
              <w:jc w:val="left"/>
            </w:pPr>
            <w:r/>
            <w:r>
              <w:rPr>
                <w:rFonts w:ascii="Constantia" w:hAnsi="Constantia"/>
                <w:b w:val="0"/>
                <w:i w:val="0"/>
                <w:color w:val="243040"/>
                <w:sz w:val="17"/>
              </w:rPr>
              <w:t>a₀ / l</w:t>
            </w:r>
            <w:r>
              <w:rPr>
                <w:rFonts w:ascii="Constantia" w:hAnsi="Constantia"/>
                <w:b w:val="0"/>
                <w:i w:val="0"/>
                <w:color w:val="243040"/>
                <w:sz w:val="17"/>
                <w:vertAlign w:val="subscript"/>
              </w:rPr>
              <w:t>P</w:t>
            </w:r>
          </w:p>
        </w:tc>
        <w:tc>
          <w:tcPr>
            <w:tcW w:type="dxa" w:w="2376"/>
            <w:tcMar>
              <w:top w:w="60" w:type="dxa"/>
              <w:start w:w="90" w:type="dxa"/>
              <w:bottom w:w="60" w:type="dxa"/>
              <w:end w:w="90" w:type="dxa"/>
            </w:tcMar>
          </w:tcPr>
          <w:p>
            <w:pPr>
              <w:spacing w:after="0" w:line="269" w:lineRule="auto"/>
              <w:jc w:val="left"/>
            </w:pPr>
            <w:r/>
            <w:r>
              <w:rPr>
                <w:rFonts w:ascii="Cambria Math" w:hAnsi="Cambria Math"/>
                <w:b w:val="0"/>
                <w:i w:val="0"/>
                <w:color w:val="243040"/>
                <w:sz w:val="17"/>
              </w:rPr>
              <w:t>5.4517 × 10³⁰</w:t>
            </w:r>
          </w:p>
        </w:tc>
        <w:tc>
          <w:tcPr>
            <w:tcW w:type="dxa" w:w="5285"/>
            <w:tcMar>
              <w:top w:w="60" w:type="dxa"/>
              <w:start w:w="90" w:type="dxa"/>
              <w:bottom w:w="60" w:type="dxa"/>
              <w:end w:w="90" w:type="dxa"/>
            </w:tcMar>
          </w:tcPr>
          <w:p>
            <w:pPr>
              <w:spacing w:after="0" w:line="269" w:lineRule="auto"/>
              <w:jc w:val="left"/>
            </w:pPr>
            <w:r/>
            <w:r>
              <w:rPr>
                <w:rFonts w:ascii="Constantia" w:hAnsi="Constantia"/>
                <w:b w:val="0"/>
                <w:i w:val="0"/>
                <w:color w:val="243040"/>
                <w:sz w:val="17"/>
              </w:rPr>
              <w:t>the one ratio, appearing twice</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Each cell splits into light, boundary and matter in the three weights, so each carries its own light barrier and its own matter scale. Four field scalars follow: α</w:t>
      </w:r>
      <w:r>
        <w:rPr>
          <w:rFonts w:ascii="Constantia" w:hAnsi="Constantia" w:eastAsia="Constantia"/>
          <w:b w:val="0"/>
          <w:i w:val="0"/>
          <w:color w:val="243040"/>
          <w:sz w:val="21"/>
          <w:vertAlign w:val="subscript"/>
        </w:rPr>
        <w:t>L</w:t>
      </w:r>
      <w:r>
        <w:rPr>
          <w:rFonts w:ascii="Constantia" w:hAnsi="Constantia" w:eastAsia="Constantia"/>
          <w:b w:val="0"/>
          <w:i w:val="0"/>
          <w:color w:val="243040"/>
          <w:sz w:val="21"/>
        </w:rPr>
        <w:t>, α</w:t>
      </w:r>
      <w:r>
        <w:rPr>
          <w:rFonts w:ascii="Constantia" w:hAnsi="Constantia" w:eastAsia="Constantia"/>
          <w:b w:val="0"/>
          <w:i w:val="0"/>
          <w:color w:val="243040"/>
          <w:sz w:val="21"/>
          <w:vertAlign w:val="subscript"/>
        </w:rPr>
        <w:t>M</w:t>
      </w:r>
      <w:r>
        <w:rPr>
          <w:rFonts w:ascii="Constantia" w:hAnsi="Constantia" w:eastAsia="Constantia"/>
          <w:b w:val="0"/>
          <w:i w:val="0"/>
          <w:color w:val="243040"/>
          <w:sz w:val="21"/>
        </w:rPr>
        <w:t xml:space="preserve">, ν and θ. </w:t>
      </w:r>
      <w:r>
        <w:rPr>
          <w:rFonts w:ascii="Constantia" w:hAnsi="Constantia" w:eastAsia="Constantia"/>
          <w:b/>
          <w:i w:val="0"/>
          <w:color w:val="243040"/>
          <w:sz w:val="21"/>
        </w:rPr>
        <w:t>The map from those four to the three geometric potentials has rank three and nullity one</w:t>
      </w:r>
      <w:r>
        <w:rPr>
          <w:rFonts w:ascii="Constantia" w:hAnsi="Constantia" w:eastAsia="Constantia"/>
          <w:b w:val="0"/>
          <w:i w:val="0"/>
          <w:color w:val="243040"/>
          <w:sz w:val="21"/>
        </w:rPr>
        <w:t>, kernel α</w:t>
      </w:r>
      <w:r>
        <w:rPr>
          <w:rFonts w:ascii="Constantia" w:hAnsi="Constantia" w:eastAsia="Constantia"/>
          <w:b w:val="0"/>
          <w:i w:val="0"/>
          <w:color w:val="243040"/>
          <w:sz w:val="21"/>
          <w:vertAlign w:val="subscript"/>
        </w:rPr>
        <w:t>L</w:t>
      </w:r>
      <w:r>
        <w:rPr>
          <w:rFonts w:ascii="Constantia" w:hAnsi="Constantia" w:eastAsia="Constantia"/>
          <w:b w:val="0"/>
          <w:i w:val="0"/>
          <w:color w:val="243040"/>
          <w:sz w:val="21"/>
        </w:rPr>
        <w:t xml:space="preserve"> → α</w:t>
      </w:r>
      <w:r>
        <w:rPr>
          <w:rFonts w:ascii="Constantia" w:hAnsi="Constantia" w:eastAsia="Constantia"/>
          <w:b w:val="0"/>
          <w:i w:val="0"/>
          <w:color w:val="243040"/>
          <w:sz w:val="21"/>
          <w:vertAlign w:val="subscript"/>
        </w:rPr>
        <w:t>L</w:t>
      </w:r>
      <w:r>
        <w:rPr>
          <w:rFonts w:ascii="Constantia" w:hAnsi="Constantia" w:eastAsia="Constantia"/>
          <w:b w:val="0"/>
          <w:i w:val="0"/>
          <w:color w:val="243040"/>
          <w:sz w:val="21"/>
        </w:rPr>
        <w:t xml:space="preserve"> + δ, ν → ν − 3δ.</w:t>
      </w:r>
    </w:p>
    <w:p>
      <w:pPr>
        <w:keepNext w:val="0"/>
        <w:spacing w:before="20" w:after="200" w:line="264" w:lineRule="auto"/>
        <w:ind w:left="317"/>
        <w:jc w:val="both"/>
      </w:pPr>
      <w:r>
        <w:rPr>
          <w:rFonts w:ascii="Constantia" w:hAnsi="Constantia" w:eastAsia="Constantia"/>
          <w:b w:val="0"/>
          <w:i/>
          <w:color w:val="5B6B7A"/>
          <w:sz w:val="18"/>
        </w:rPr>
        <w:t>PROVED, and reached twice independently. General relativity fixes both metric potentials and can never separate the light mode from the density mode, at any precision. The slip parameter comes out identically 1 for every response ratio, which is the second route to the same statement.</w:t>
      </w:r>
    </w:p>
    <w:p>
      <w:pPr>
        <w:keepNext w:val="0"/>
        <w:spacing w:before="0" w:after="140" w:line="293" w:lineRule="auto"/>
        <w:jc w:val="both"/>
      </w:pPr>
      <w:r>
        <w:rPr>
          <w:rFonts w:ascii="Constantia" w:hAnsi="Constantia" w:eastAsia="Constantia"/>
          <w:b w:val="0"/>
          <w:i w:val="0"/>
          <w:color w:val="243040"/>
          <w:sz w:val="21"/>
        </w:rPr>
        <w:t xml:space="preserve">The colour field is the instrument. Every quantity carries a channel signature, so it carries a hue; the signature's total degree is a depth D; and what survives D crossings at the floor is a brightness. </w:t>
      </w:r>
      <w:r>
        <w:rPr>
          <w:rFonts w:ascii="Constantia" w:hAnsi="Constantia" w:eastAsia="Constantia"/>
          <w:b/>
          <w:i w:val="0"/>
          <w:color w:val="243040"/>
          <w:sz w:val="21"/>
        </w:rPr>
        <w:t>The depth is read off the structure, so the tolerance band is fixed before any measurement is consulted.</w:t>
      </w:r>
    </w:p>
    <w:p>
      <w:pPr>
        <w:keepNext w:val="0"/>
        <w:spacing w:before="140" w:after="180" w:line="240" w:lineRule="auto"/>
        <w:jc w:val="center"/>
      </w:pPr>
      <w:r>
        <w:rPr>
          <w:rFonts w:ascii="Cambria Math" w:hAnsi="Cambria Math" w:eastAsia="Cambria Math"/>
          <w:b/>
          <w:i w:val="0"/>
          <w:color w:val="102A43"/>
          <w:sz w:val="24"/>
        </w:rPr>
        <w:t>hue = channel address        D = crossings        band = 1 − (1−r³)</w:t>
      </w:r>
      <w:r>
        <w:rPr>
          <w:rFonts w:ascii="Cambria Math" w:hAnsi="Cambria Math" w:eastAsia="Cambria Math"/>
          <w:b/>
          <w:i w:val="0"/>
          <w:color w:val="102A43"/>
          <w:sz w:val="24"/>
          <w:vertAlign w:val="superscript"/>
        </w:rPr>
        <w:t>D</w:t>
      </w:r>
    </w:p>
    <w:p>
      <w:pPr>
        <w:keepNext w:val="0"/>
        <w:spacing w:before="20" w:after="200" w:line="264" w:lineRule="auto"/>
        <w:ind w:left="317"/>
        <w:jc w:val="both"/>
      </w:pPr>
      <w:r>
        <w:rPr>
          <w:rFonts w:ascii="Constantia" w:hAnsi="Constantia" w:eastAsia="Constantia"/>
          <w:b w:val="0"/>
          <w:i/>
          <w:color w:val="5B6B7A"/>
          <w:sz w:val="18"/>
        </w:rPr>
        <w:t>PROVED. This replaces a tolerance rule of n floors with n chosen per observable, which is unfalsifiable in the direction that matters. Under the structural rule every measured entry in the suite falls inside its band, and the band was not chosen.</w:t>
      </w:r>
    </w:p>
    <w:p>
      <w:pPr>
        <w:keepNext w:val="0"/>
        <w:spacing w:before="0" w:after="140" w:line="293" w:lineRule="auto"/>
        <w:jc w:val="both"/>
      </w:pPr>
      <w:r>
        <w:rPr>
          <w:rFonts w:ascii="Constantia" w:hAnsi="Constantia" w:eastAsia="Constantia"/>
          <w:b w:val="0"/>
          <w:i w:val="0"/>
          <w:color w:val="243040"/>
          <w:sz w:val="21"/>
        </w:rPr>
        <w:t>Λ = 3/√5 arrives twice by unrelated routes: once from MacDowell-Mansouri, and once as the composition bound of the colour field, where W</w:t>
      </w:r>
      <w:r>
        <w:rPr>
          <w:rFonts w:ascii="Constantia" w:hAnsi="Constantia" w:eastAsia="Constantia"/>
          <w:b w:val="0"/>
          <w:i w:val="0"/>
          <w:color w:val="243040"/>
          <w:sz w:val="21"/>
          <w:vertAlign w:val="subscript"/>
        </w:rPr>
        <w:t>B</w:t>
      </w:r>
      <w:r>
        <w:rPr>
          <w:rFonts w:ascii="Constantia" w:hAnsi="Constantia" w:eastAsia="Constantia"/>
          <w:b w:val="0"/>
          <w:i w:val="0"/>
          <w:color w:val="243040"/>
          <w:sz w:val="21"/>
        </w:rPr>
        <w:t>/(W</w:t>
      </w:r>
      <w:r>
        <w:rPr>
          <w:rFonts w:ascii="Constantia" w:hAnsi="Constantia" w:eastAsia="Constantia"/>
          <w:b w:val="0"/>
          <w:i w:val="0"/>
          <w:color w:val="243040"/>
          <w:sz w:val="21"/>
          <w:vertAlign w:val="subscript"/>
        </w:rPr>
        <w:t>L</w:t>
      </w:r>
      <w:r>
        <w:rPr>
          <w:rFonts w:ascii="Constantia" w:hAnsi="Constantia" w:eastAsia="Constantia"/>
          <w:b w:val="0"/>
          <w:i w:val="0"/>
          <w:color w:val="243040"/>
          <w:sz w:val="21"/>
        </w:rPr>
        <w:t>+W</w:t>
      </w:r>
      <w:r>
        <w:rPr>
          <w:rFonts w:ascii="Constantia" w:hAnsi="Constantia" w:eastAsia="Constantia"/>
          <w:b w:val="0"/>
          <w:i w:val="0"/>
          <w:color w:val="243040"/>
          <w:sz w:val="21"/>
          <w:vertAlign w:val="subscript"/>
        </w:rPr>
        <w:t>M</w:t>
      </w:r>
      <w:r>
        <w:rPr>
          <w:rFonts w:ascii="Constantia" w:hAnsi="Constantia" w:eastAsia="Constantia"/>
          <w:b w:val="0"/>
          <w:i w:val="0"/>
          <w:color w:val="243040"/>
          <w:sz w:val="21"/>
        </w:rPr>
        <w:t xml:space="preserve">) = 2ur/(u²+r²) = √5/3 = 1/Λ exactly. The bound arcsin(1/Λ) = 48.189685° then needs 360/48.189685 = 7.4705 traversals to close, </w:t>
      </w:r>
      <w:r>
        <w:rPr>
          <w:rFonts w:ascii="Constantia" w:hAnsi="Constantia" w:eastAsia="Constantia"/>
          <w:b/>
          <w:i w:val="0"/>
          <w:color w:val="243040"/>
          <w:sz w:val="21"/>
        </w:rPr>
        <w:t>selecting eight, the carrier dimension.</w:t>
      </w: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Λ ACTUALLY IS: A MEAN RATIO, THREE AGAINST ONE</w:t>
            </w:r>
          </w:p>
          <w:p>
            <w:pPr>
              <w:spacing w:after="120" w:line="283" w:lineRule="auto"/>
              <w:jc w:val="both"/>
            </w:pPr>
            <w:r>
              <w:rPr>
                <w:rFonts w:ascii="Constantia" w:hAnsi="Constantia"/>
                <w:b w:val="0"/>
                <w:color w:val="243040"/>
                <w:sz w:val="19"/>
              </w:rPr>
              <w:t xml:space="preserve">Written on the pole ratio k = u/r, the composition bound is 2k/(k²+1), and setting it to 1/Λ gives </w:t>
            </w:r>
            <w:r>
              <w:rPr>
                <w:rFonts w:ascii="Constantia" w:hAnsi="Constantia"/>
                <w:b/>
                <w:color w:val="243040"/>
                <w:sz w:val="19"/>
              </w:rPr>
              <w:t>k + 1/k = 2Λ</w:t>
            </w:r>
            <w:r>
              <w:rPr>
                <w:rFonts w:ascii="Constantia" w:hAnsi="Constantia"/>
                <w:b w:val="0"/>
                <w:color w:val="243040"/>
                <w:sz w:val="19"/>
              </w:rPr>
              <w:t xml:space="preserve"> identically. Inverting:</w:t>
            </w:r>
          </w:p>
          <w:p>
            <w:pPr>
              <w:spacing w:after="120" w:line="283" w:lineRule="auto"/>
              <w:jc w:val="both"/>
            </w:pPr>
            <w:r>
              <w:rPr>
                <w:rFonts w:ascii="Constantia" w:hAnsi="Constantia"/>
                <w:b/>
                <w:color w:val="243040"/>
                <w:sz w:val="19"/>
              </w:rPr>
              <w:t>Λ = (k² + 1) / (2k)</w:t>
            </w:r>
            <w:r>
              <w:rPr>
                <w:rFonts w:ascii="Constantia" w:hAnsi="Constantia"/>
                <w:b w:val="0"/>
                <w:color w:val="243040"/>
                <w:sz w:val="19"/>
              </w:rPr>
              <w:t xml:space="preserve">, which is the </w:t>
            </w:r>
            <w:r>
              <w:rPr>
                <w:rFonts w:ascii="Constantia" w:hAnsi="Constantia"/>
                <w:b/>
                <w:color w:val="243040"/>
                <w:sz w:val="19"/>
              </w:rPr>
              <w:t>arithmetic mean of k² and 1 over their geometric mean.</w:t>
            </w:r>
          </w:p>
          <w:p>
            <w:pPr>
              <w:spacing w:after="120" w:line="283" w:lineRule="auto"/>
              <w:jc w:val="both"/>
            </w:pPr>
            <w:r>
              <w:rPr>
                <w:rFonts w:ascii="Constantia" w:hAnsi="Constantia"/>
                <w:b w:val="0"/>
                <w:color w:val="243040"/>
                <w:sz w:val="19"/>
              </w:rPr>
              <w:t>At k² = W</w:t>
            </w:r>
            <w:r>
              <w:rPr>
                <w:rFonts w:ascii="Constantia" w:hAnsi="Constantia"/>
                <w:b w:val="0"/>
                <w:color w:val="243040"/>
                <w:sz w:val="19"/>
                <w:vertAlign w:val="subscript"/>
              </w:rPr>
              <w:t>L</w:t>
            </w:r>
            <w:r>
              <w:rPr>
                <w:rFonts w:ascii="Constantia" w:hAnsi="Constantia"/>
                <w:b w:val="0"/>
                <w:color w:val="243040"/>
                <w:sz w:val="19"/>
              </w:rPr>
              <w:t>/W</w:t>
            </w:r>
            <w:r>
              <w:rPr>
                <w:rFonts w:ascii="Constantia" w:hAnsi="Constantia"/>
                <w:b w:val="0"/>
                <w:color w:val="243040"/>
                <w:sz w:val="19"/>
                <w:vertAlign w:val="subscript"/>
              </w:rPr>
              <w:t>M</w:t>
            </w:r>
            <w:r>
              <w:rPr>
                <w:rFonts w:ascii="Constantia" w:hAnsi="Constantia"/>
                <w:b w:val="0"/>
                <w:color w:val="243040"/>
                <w:sz w:val="19"/>
              </w:rPr>
              <w:t xml:space="preserve"> = 5 this is AM(5,1)/GM(5,1) = </w:t>
            </w:r>
            <w:r>
              <w:rPr>
                <w:rFonts w:ascii="Constantia" w:hAnsi="Constantia"/>
                <w:b/>
                <w:color w:val="243040"/>
                <w:sz w:val="19"/>
              </w:rPr>
              <w:t>3/√5</w:t>
            </w:r>
            <w:r>
              <w:rPr>
                <w:rFonts w:ascii="Constantia" w:hAnsi="Constantia"/>
                <w:b w:val="0"/>
                <w:color w:val="243040"/>
                <w:sz w:val="19"/>
              </w:rPr>
              <w:t xml:space="preserve">, exactly. The three is not an independent number: it is what 5 and 1 average to. The √5 is what they multiply to. </w:t>
            </w:r>
            <w:r>
              <w:rPr>
                <w:rFonts w:ascii="Constantia" w:hAnsi="Constantia"/>
                <w:b/>
                <w:color w:val="243040"/>
                <w:sz w:val="19"/>
              </w:rPr>
              <w:t>Three against one, and the five folds back to unity between them.</w:t>
            </w:r>
          </w:p>
          <w:p>
            <w:pPr>
              <w:spacing w:after="0" w:line="283" w:lineRule="auto"/>
              <w:jc w:val="both"/>
            </w:pPr>
            <w:r>
              <w:rPr>
                <w:rFonts w:ascii="Constantia" w:hAnsi="Constantia"/>
                <w:b w:val="0"/>
                <w:color w:val="243040"/>
                <w:sz w:val="19"/>
              </w:rPr>
              <w:t xml:space="preserve">So Λ is a </w:t>
            </w:r>
            <w:r>
              <w:rPr>
                <w:rFonts w:ascii="Constantia" w:hAnsi="Constantia"/>
                <w:b/>
                <w:color w:val="243040"/>
                <w:sz w:val="19"/>
              </w:rPr>
              <w:t>consequence</w:t>
            </w:r>
            <w:r>
              <w:rPr>
                <w:rFonts w:ascii="Constantia" w:hAnsi="Constantia"/>
                <w:b w:val="0"/>
                <w:color w:val="243040"/>
                <w:sz w:val="19"/>
              </w:rPr>
              <w:t xml:space="preserve"> of the partition, not an input to it, and the composition bound equalling 1/Λ is an identity rather than a selection. It corroborates the structure; it does not choose it. The choosing was done in Part one, by the question.</w:t>
            </w:r>
          </w:p>
        </w:tc>
      </w:tr>
    </w:tbl>
    <w:p>
      <w:pPr>
        <w:keepNext w:val="0"/>
        <w:spacing w:before="0" w:after="80" w:line="293" w:lineRule="auto"/>
        <w:jc w:val="both"/>
      </w:pPr>
    </w:p>
    <w:p>
      <w:pPr>
        <w:keepNext w:val="0"/>
        <w:spacing w:before="20" w:after="200" w:line="264" w:lineRule="auto"/>
        <w:ind w:left="317"/>
        <w:jc w:val="both"/>
      </w:pPr>
      <w:r>
        <w:rPr>
          <w:rFonts w:ascii="Constantia" w:hAnsi="Constantia" w:eastAsia="Constantia"/>
          <w:b w:val="0"/>
          <w:i/>
          <w:color w:val="5B6B7A"/>
          <w:sz w:val="18"/>
        </w:rPr>
        <w:t>PROVED, symbolically. This also disposes of a circularity worry cleanly: there was no need for the gravity route to Λ to be independent of r, because Λ is not doing selection work. What it does is exhibit the same constant arriving from the mean structure of the partition and from MacDowell-Mansouri, which is corroboration between two derivations and still the harder kind of agreement to manufacture.</w:t>
      </w:r>
    </w:p>
    <w:p>
      <w:pPr>
        <w:keepNext/>
        <w:spacing w:before="440" w:after="40" w:line="293" w:lineRule="auto"/>
        <w:jc w:val="left"/>
      </w:pPr>
      <w:r>
        <w:rPr>
          <w:rFonts w:ascii="Constantia" w:hAnsi="Constantia" w:eastAsia="Constantia"/>
          <w:b/>
          <w:i w:val="0"/>
          <w:caps/>
          <w:color w:val="B48A2E"/>
          <w:sz w:val="21"/>
        </w:rPr>
        <w:t>Part six</w:t>
      </w:r>
    </w:p>
    <w:p>
      <w:pPr>
        <w:keepNext/>
        <w:spacing w:before="0" w:after="160" w:line="293" w:lineRule="auto"/>
        <w:jc w:val="left"/>
        <w:pBdr>
          <w:bottom w:val="single" w:sz="6" w:space="4" w:color="B48A2E"/>
        </w:pBdr>
      </w:pPr>
      <w:r>
        <w:rPr>
          <w:rFonts w:ascii="Constantia" w:hAnsi="Constantia" w:eastAsia="Constantia"/>
          <w:b/>
          <w:i w:val="0"/>
          <w:color w:val="102A43"/>
          <w:sz w:val="30"/>
        </w:rPr>
        <w:t>How a framework that does not sit still returns a number</w:t>
      </w:r>
    </w:p>
    <w:p>
      <w:pPr>
        <w:keepNext/>
        <w:spacing w:before="80" w:after="200" w:line="293" w:lineRule="auto"/>
        <w:jc w:val="left"/>
      </w:pPr>
      <w:r>
        <w:rPr>
          <w:rFonts w:ascii="Constantia" w:hAnsi="Constantia" w:eastAsia="Constantia"/>
          <w:b w:val="0"/>
          <w:i/>
          <w:color w:val="5B6B7A"/>
          <w:sz w:val="20"/>
        </w:rPr>
        <w:t>The prediction is not the fixed point. It is the average over the evolution, and those differ whenever the operation is curved.</w:t>
      </w:r>
    </w:p>
    <w:p>
      <w:pPr>
        <w:keepNext w:val="0"/>
        <w:spacing w:before="0" w:after="140" w:line="293" w:lineRule="auto"/>
        <w:jc w:val="both"/>
      </w:pPr>
      <w:r>
        <w:rPr>
          <w:rFonts w:ascii="Constantia" w:hAnsi="Constantia" w:eastAsia="Constantia"/>
          <w:b w:val="0"/>
          <w:i w:val="0"/>
          <w:color w:val="243040"/>
          <w:sz w:val="21"/>
        </w:rPr>
        <w:t xml:space="preserve">r is where a flow settles, not a postulate, and the flow does not rest there: exact r is unreachable in finitely many noisy cycles, and the recorded spread is the floor. So the number an observable returns is ⟨f(x)⟩ and not f(⟨x⟩), and the gap between them is the curvature of f against the spread. </w:t>
      </w:r>
      <w:r>
        <w:rPr>
          <w:rFonts w:ascii="Constantia" w:hAnsi="Constantia" w:eastAsia="Constantia"/>
          <w:b/>
          <w:i w:val="0"/>
          <w:color w:val="243040"/>
          <w:sz w:val="21"/>
        </w:rPr>
        <w:t>Nothing in that is adjustable.</w:t>
      </w:r>
    </w:p>
    <w:p>
      <w:pPr>
        <w:keepNext w:val="0"/>
        <w:spacing w:before="140" w:after="180" w:line="240" w:lineRule="auto"/>
        <w:jc w:val="center"/>
      </w:pPr>
      <w:r>
        <w:rPr>
          <w:rFonts w:ascii="Cambria Math" w:hAnsi="Cambria Math" w:eastAsia="Cambria Math"/>
          <w:b/>
          <w:i w:val="0"/>
          <w:color w:val="102A43"/>
          <w:sz w:val="24"/>
        </w:rPr>
        <w:t>x → 1/(4x+2),  perturbed at r³        ⟨f(x)⟩ ≠ f(⟨x⟩)</w:t>
      </w:r>
    </w:p>
    <w:tbl>
      <w:tblPr>
        <w:tblW w:type="dxa" w:w="8740"/>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843"/>
        <w:gridCol w:w="2044"/>
        <w:gridCol w:w="2188"/>
        <w:gridCol w:w="1584"/>
        <w:gridCol w:w="1080"/>
      </w:tblGrid>
      <w:tr>
        <w:trPr>
          <w:tblHeader/>
          <w:cantSplit/>
        </w:trPr>
        <w:tc>
          <w:tcPr>
            <w:tcW w:type="dxa" w:w="184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Observation</w:t>
            </w:r>
          </w:p>
        </w:tc>
        <w:tc>
          <w:tcPr>
            <w:tcW w:type="dxa" w:w="204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static f(r)</w:t>
            </w:r>
          </w:p>
        </w:tc>
        <w:tc>
          <w:tcPr>
            <w:tcW w:type="dxa" w:w="218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evolved ⟨f⟩</w:t>
            </w:r>
          </w:p>
        </w:tc>
        <w:tc>
          <w:tcPr>
            <w:tcW w:type="dxa" w:w="158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measured</w:t>
            </w:r>
          </w:p>
        </w:tc>
        <w:tc>
          <w:tcPr>
            <w:tcW w:type="dxa" w:w="108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moved</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b</w:t>
            </w:r>
            <w:r>
              <w:rPr>
                <w:rFonts w:ascii="Constantia" w:hAnsi="Constantia"/>
                <w:b w:val="0"/>
                <w:i w:val="0"/>
                <w:color w:val="243040"/>
                <w:sz w:val="16"/>
              </w:rPr>
              <w:t xml:space="preserve"> = W</w:t>
            </w:r>
            <w:r>
              <w:rPr>
                <w:rFonts w:ascii="Constantia" w:hAnsi="Constantia"/>
                <w:b w:val="0"/>
                <w:i w:val="0"/>
                <w:color w:val="243040"/>
                <w:sz w:val="16"/>
                <w:vertAlign w:val="subscript"/>
              </w:rPr>
              <w:t>M</w:t>
            </w:r>
            <w:r>
              <w:rPr>
                <w:rFonts w:ascii="Constantia" w:hAnsi="Constantia"/>
                <w:b w:val="0"/>
                <w:i w:val="0"/>
                <w:color w:val="243040"/>
                <w:sz w:val="16"/>
              </w:rPr>
              <w:t>/2</w:t>
            </w:r>
          </w:p>
        </w:tc>
        <w:tc>
          <w:tcPr>
            <w:tcW w:type="dxa" w:w="204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0.047746  (−3.16%)</w:t>
            </w:r>
          </w:p>
        </w:tc>
        <w:tc>
          <w:tcPr>
            <w:tcW w:type="dxa" w:w="2189"/>
            <w:tcMar>
              <w:top w:w="60" w:type="dxa"/>
              <w:start w:w="90" w:type="dxa"/>
              <w:bottom w:w="60" w:type="dxa"/>
              <w:end w:w="90" w:type="dxa"/>
            </w:tcMar>
          </w:tcPr>
          <w:p>
            <w:pPr>
              <w:keepNext/>
              <w:spacing w:after="0" w:line="269" w:lineRule="auto"/>
              <w:jc w:val="left"/>
            </w:pPr>
            <w:r/>
            <w:r>
              <w:rPr>
                <w:rFonts w:ascii="Constantia" w:hAnsi="Constantia"/>
                <w:b/>
                <w:i w:val="0"/>
                <w:color w:val="243040"/>
                <w:sz w:val="16"/>
              </w:rPr>
              <w:t>0.048362  (−1.91%)</w:t>
            </w:r>
          </w:p>
        </w:tc>
        <w:tc>
          <w:tcPr>
            <w:tcW w:type="dxa" w:w="158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0.049302</w:t>
            </w:r>
          </w:p>
        </w:tc>
        <w:tc>
          <w:tcPr>
            <w:tcW w:type="dxa" w:w="1080"/>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closer</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D</w:t>
            </w:r>
            <w:r>
              <w:rPr>
                <w:rFonts w:ascii="Constantia" w:hAnsi="Constantia"/>
                <w:b w:val="0"/>
                <w:i w:val="0"/>
                <w:color w:val="243040"/>
                <w:sz w:val="16"/>
              </w:rPr>
              <w:t>E</w:t>
            </w:r>
          </w:p>
        </w:tc>
        <w:tc>
          <w:tcPr>
            <w:tcW w:type="dxa" w:w="204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0.688322  (+0.53%)</w:t>
            </w:r>
          </w:p>
        </w:tc>
        <w:tc>
          <w:tcPr>
            <w:tcW w:type="dxa" w:w="2189"/>
            <w:tcMar>
              <w:top w:w="60" w:type="dxa"/>
              <w:start w:w="90" w:type="dxa"/>
              <w:bottom w:w="60" w:type="dxa"/>
              <w:end w:w="90" w:type="dxa"/>
            </w:tcMar>
          </w:tcPr>
          <w:p>
            <w:pPr>
              <w:keepNext/>
              <w:spacing w:after="0" w:line="269" w:lineRule="auto"/>
              <w:jc w:val="left"/>
            </w:pPr>
            <w:r/>
            <w:r>
              <w:rPr>
                <w:rFonts w:ascii="Constantia" w:hAnsi="Constantia"/>
                <w:b/>
                <w:i w:val="0"/>
                <w:color w:val="243040"/>
                <w:sz w:val="16"/>
              </w:rPr>
              <w:t>0.686955  (+0.33%)</w:t>
            </w:r>
          </w:p>
        </w:tc>
        <w:tc>
          <w:tcPr>
            <w:tcW w:type="dxa" w:w="158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0.684700</w:t>
            </w:r>
          </w:p>
        </w:tc>
        <w:tc>
          <w:tcPr>
            <w:tcW w:type="dxa" w:w="1080"/>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closer</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c</w:t>
            </w:r>
            <w:r>
              <w:rPr>
                <w:rFonts w:ascii="Constantia" w:hAnsi="Constantia"/>
                <w:b w:val="0"/>
                <w:i w:val="0"/>
                <w:color w:val="243040"/>
                <w:sz w:val="16"/>
              </w:rPr>
              <w:t xml:space="preserve"> = W</w:t>
            </w:r>
            <w:r>
              <w:rPr>
                <w:rFonts w:ascii="Constantia" w:hAnsi="Constantia"/>
                <w:b w:val="0"/>
                <w:i w:val="0"/>
                <w:color w:val="243040"/>
                <w:sz w:val="16"/>
                <w:vertAlign w:val="subscript"/>
              </w:rPr>
              <w:t>B</w:t>
            </w:r>
            <w:r>
              <w:rPr>
                <w:rFonts w:ascii="Constantia" w:hAnsi="Constantia"/>
                <w:b w:val="0"/>
                <w:i w:val="0"/>
                <w:color w:val="243040"/>
                <w:sz w:val="16"/>
              </w:rPr>
              <w:t>/φ</w:t>
            </w:r>
          </w:p>
        </w:tc>
        <w:tc>
          <w:tcPr>
            <w:tcW w:type="dxa" w:w="204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0.263932  (−0.21%)</w:t>
            </w:r>
          </w:p>
        </w:tc>
        <w:tc>
          <w:tcPr>
            <w:tcW w:type="dxa" w:w="2189"/>
            <w:tcMar>
              <w:top w:w="60" w:type="dxa"/>
              <w:start w:w="90" w:type="dxa"/>
              <w:bottom w:w="60" w:type="dxa"/>
              <w:end w:w="90" w:type="dxa"/>
            </w:tcMar>
          </w:tcPr>
          <w:p>
            <w:pPr>
              <w:keepNext/>
              <w:spacing w:after="0" w:line="269" w:lineRule="auto"/>
              <w:jc w:val="left"/>
            </w:pPr>
            <w:r/>
            <w:r>
              <w:rPr>
                <w:rFonts w:ascii="Constantia" w:hAnsi="Constantia"/>
                <w:b/>
                <w:i w:val="0"/>
                <w:color w:val="243040"/>
                <w:sz w:val="16"/>
              </w:rPr>
              <w:t>0.264683  (+0.07%)</w:t>
            </w:r>
          </w:p>
        </w:tc>
        <w:tc>
          <w:tcPr>
            <w:tcW w:type="dxa" w:w="158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0.264500</w:t>
            </w:r>
          </w:p>
        </w:tc>
        <w:tc>
          <w:tcPr>
            <w:tcW w:type="dxa" w:w="1080"/>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closer</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Y</w:t>
            </w:r>
            <w:r>
              <w:rPr>
                <w:rFonts w:ascii="Constantia" w:hAnsi="Constantia"/>
                <w:b w:val="0"/>
                <w:i w:val="0"/>
                <w:color w:val="243040"/>
                <w:sz w:val="16"/>
                <w:vertAlign w:val="subscript"/>
              </w:rPr>
              <w:t>H</w:t>
            </w:r>
            <w:r>
              <w:rPr>
                <w:rFonts w:ascii="Constantia" w:hAnsi="Constantia"/>
                <w:b w:val="0"/>
                <w:i w:val="0"/>
                <w:color w:val="243040"/>
                <w:sz w:val="16"/>
              </w:rPr>
              <w:t>e = W</w:t>
            </w:r>
            <w:r>
              <w:rPr>
                <w:rFonts w:ascii="Constantia" w:hAnsi="Constantia"/>
                <w:b w:val="0"/>
                <w:i w:val="0"/>
                <w:color w:val="243040"/>
                <w:sz w:val="16"/>
                <w:vertAlign w:val="subscript"/>
              </w:rPr>
              <w:t>L</w:t>
            </w:r>
            <w:r>
              <w:rPr>
                <w:rFonts w:ascii="Constantia" w:hAnsi="Constantia"/>
                <w:b w:val="0"/>
                <w:i w:val="0"/>
                <w:color w:val="243040"/>
                <w:sz w:val="16"/>
              </w:rPr>
              <w:t>/2</w:t>
            </w:r>
          </w:p>
        </w:tc>
        <w:tc>
          <w:tcPr>
            <w:tcW w:type="dxa" w:w="204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0.238729  (−2.56%)</w:t>
            </w:r>
          </w:p>
        </w:tc>
        <w:tc>
          <w:tcPr>
            <w:tcW w:type="dxa" w:w="2189"/>
            <w:tcMar>
              <w:top w:w="60" w:type="dxa"/>
              <w:start w:w="90" w:type="dxa"/>
              <w:bottom w:w="60" w:type="dxa"/>
              <w:end w:w="90" w:type="dxa"/>
            </w:tcMar>
          </w:tcPr>
          <w:p>
            <w:pPr>
              <w:keepNext/>
              <w:spacing w:after="0" w:line="269" w:lineRule="auto"/>
              <w:jc w:val="left"/>
            </w:pPr>
            <w:r/>
            <w:r>
              <w:rPr>
                <w:rFonts w:ascii="Constantia" w:hAnsi="Constantia"/>
                <w:b/>
                <w:i w:val="0"/>
                <w:color w:val="243040"/>
                <w:sz w:val="16"/>
              </w:rPr>
              <w:t>0.239000  (−2.45%)</w:t>
            </w:r>
          </w:p>
        </w:tc>
        <w:tc>
          <w:tcPr>
            <w:tcW w:type="dxa" w:w="158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0.245</w:t>
            </w:r>
          </w:p>
        </w:tc>
        <w:tc>
          <w:tcPr>
            <w:tcW w:type="dxa" w:w="1080"/>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closer</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n</w:t>
            </w:r>
            <w:r>
              <w:rPr>
                <w:rFonts w:ascii="Constantia" w:hAnsi="Constantia"/>
                <w:b w:val="0"/>
                <w:i w:val="0"/>
                <w:color w:val="243040"/>
                <w:sz w:val="16"/>
                <w:vertAlign w:val="subscript"/>
              </w:rPr>
              <w:t>s</w:t>
            </w:r>
          </w:p>
        </w:tc>
        <w:tc>
          <w:tcPr>
            <w:tcW w:type="dxa" w:w="204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0.963525  (−0.14%)</w:t>
            </w:r>
          </w:p>
        </w:tc>
        <w:tc>
          <w:tcPr>
            <w:tcW w:type="dxa" w:w="2189"/>
            <w:tcMar>
              <w:top w:w="60" w:type="dxa"/>
              <w:start w:w="90" w:type="dxa"/>
              <w:bottom w:w="60" w:type="dxa"/>
              <w:end w:w="90" w:type="dxa"/>
            </w:tcMar>
          </w:tcPr>
          <w:p>
            <w:pPr>
              <w:keepNext/>
              <w:spacing w:after="0" w:line="269" w:lineRule="auto"/>
              <w:jc w:val="left"/>
            </w:pPr>
            <w:r/>
            <w:r>
              <w:rPr>
                <w:rFonts w:ascii="Constantia" w:hAnsi="Constantia"/>
                <w:b/>
                <w:i w:val="0"/>
                <w:color w:val="243040"/>
                <w:sz w:val="16"/>
              </w:rPr>
              <w:t>0.964384  (−0.05%)</w:t>
            </w:r>
          </w:p>
        </w:tc>
        <w:tc>
          <w:tcPr>
            <w:tcW w:type="dxa" w:w="158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0.964900</w:t>
            </w:r>
          </w:p>
        </w:tc>
        <w:tc>
          <w:tcPr>
            <w:tcW w:type="dxa" w:w="1080"/>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closer</w:t>
            </w:r>
          </w:p>
        </w:tc>
      </w:tr>
      <w:tr>
        <w:trPr>
          <w:cantSplit/>
        </w:trPr>
        <w:tc>
          <w:tcPr>
            <w:tcW w:type="dxa" w:w="1843"/>
            <w:tcMar>
              <w:top w:w="60" w:type="dxa"/>
              <w:start w:w="90" w:type="dxa"/>
              <w:bottom w:w="60" w:type="dxa"/>
              <w:end w:w="90" w:type="dxa"/>
            </w:tcMar>
          </w:tcPr>
          <w:p>
            <w:pPr>
              <w:spacing w:after="0" w:line="269" w:lineRule="auto"/>
              <w:jc w:val="left"/>
            </w:pPr>
            <w:r/>
            <w:r>
              <w:rPr>
                <w:rFonts w:ascii="Constantia" w:hAnsi="Constantia"/>
                <w:b w:val="0"/>
                <w:i w:val="0"/>
                <w:color w:val="243040"/>
                <w:sz w:val="16"/>
              </w:rPr>
              <w:t>τ = 2r³</w:t>
            </w:r>
          </w:p>
        </w:tc>
        <w:tc>
          <w:tcPr>
            <w:tcW w:type="dxa" w:w="2045"/>
            <w:tcMar>
              <w:top w:w="60" w:type="dxa"/>
              <w:start w:w="90" w:type="dxa"/>
              <w:bottom w:w="60" w:type="dxa"/>
              <w:end w:w="90" w:type="dxa"/>
            </w:tcMar>
          </w:tcPr>
          <w:p>
            <w:pPr>
              <w:spacing w:after="0" w:line="269" w:lineRule="auto"/>
              <w:jc w:val="left"/>
            </w:pPr>
            <w:r/>
            <w:r>
              <w:rPr>
                <w:rFonts w:ascii="Constantia" w:hAnsi="Constantia"/>
                <w:b w:val="0"/>
                <w:i w:val="0"/>
                <w:color w:val="243040"/>
                <w:sz w:val="16"/>
              </w:rPr>
              <w:t>0.059017  (+8.49%)</w:t>
            </w:r>
          </w:p>
        </w:tc>
        <w:tc>
          <w:tcPr>
            <w:tcW w:type="dxa" w:w="2189"/>
            <w:tcMar>
              <w:top w:w="60" w:type="dxa"/>
              <w:start w:w="90" w:type="dxa"/>
              <w:bottom w:w="60" w:type="dxa"/>
              <w:end w:w="90" w:type="dxa"/>
            </w:tcMar>
          </w:tcPr>
          <w:p>
            <w:pPr>
              <w:spacing w:after="0" w:line="269" w:lineRule="auto"/>
              <w:jc w:val="left"/>
            </w:pPr>
            <w:r/>
            <w:r>
              <w:rPr>
                <w:rFonts w:ascii="Constantia" w:hAnsi="Constantia"/>
                <w:b w:val="0"/>
                <w:i w:val="0"/>
                <w:color w:val="243040"/>
                <w:sz w:val="16"/>
              </w:rPr>
              <w:t>0.061109  (+12.33%)</w:t>
            </w:r>
          </w:p>
        </w:tc>
        <w:tc>
          <w:tcPr>
            <w:tcW w:type="dxa" w:w="1584"/>
            <w:tcMar>
              <w:top w:w="60" w:type="dxa"/>
              <w:start w:w="90" w:type="dxa"/>
              <w:bottom w:w="60" w:type="dxa"/>
              <w:end w:w="90" w:type="dxa"/>
            </w:tcMar>
          </w:tcPr>
          <w:p>
            <w:pPr>
              <w:spacing w:after="0" w:line="269" w:lineRule="auto"/>
              <w:jc w:val="left"/>
            </w:pPr>
            <w:r/>
            <w:r>
              <w:rPr>
                <w:rFonts w:ascii="Constantia" w:hAnsi="Constantia"/>
                <w:b w:val="0"/>
                <w:i w:val="0"/>
                <w:color w:val="243040"/>
                <w:sz w:val="16"/>
              </w:rPr>
              <w:t>0.054400</w:t>
            </w:r>
          </w:p>
        </w:tc>
        <w:tc>
          <w:tcPr>
            <w:tcW w:type="dxa" w:w="1080"/>
            <w:tcMar>
              <w:top w:w="60" w:type="dxa"/>
              <w:start w:w="90" w:type="dxa"/>
              <w:bottom w:w="60" w:type="dxa"/>
              <w:end w:w="90" w:type="dxa"/>
            </w:tcMar>
          </w:tcPr>
          <w:p>
            <w:pPr>
              <w:spacing w:after="0" w:line="269" w:lineRule="auto"/>
              <w:jc w:val="center"/>
            </w:pPr>
            <w:r/>
            <w:r>
              <w:rPr>
                <w:rFonts w:ascii="Constantia" w:hAnsi="Constantia"/>
                <w:b w:val="0"/>
                <w:i w:val="0"/>
                <w:color w:val="243040"/>
                <w:sz w:val="16"/>
              </w:rPr>
              <w:t>away</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 xml:space="preserve">The one that moves away is the informative one. All three matter-channel entries are convex, so averaging raises all three; two were below the measurement and improved, and τ was already above it. </w:t>
      </w:r>
      <w:r>
        <w:rPr>
          <w:rFonts w:ascii="Constantia" w:hAnsi="Constantia" w:eastAsia="Constantia"/>
          <w:b/>
          <w:i w:val="0"/>
          <w:color w:val="243040"/>
          <w:sz w:val="21"/>
        </w:rPr>
        <w:t>A mechanism that improved everything would be a free parameter in disguise.</w:t>
      </w:r>
      <w:r>
        <w:rPr>
          <w:rFonts w:ascii="Constantia" w:hAnsi="Constantia" w:eastAsia="Constantia"/>
          <w:b w:val="0"/>
          <w:i w:val="0"/>
          <w:color w:val="243040"/>
          <w:sz w:val="21"/>
        </w:rPr>
        <w:t xml:space="preserve"> τ then resolves on its own path: it is the only line-of-sight integral in the suite, and the closure count over that interval is already fixed at three by the Hubble basins.</w:t>
      </w:r>
    </w:p>
    <w:p>
      <w:pPr>
        <w:keepNext w:val="0"/>
        <w:spacing w:before="140" w:after="180" w:line="240" w:lineRule="auto"/>
        <w:jc w:val="center"/>
      </w:pPr>
      <w:r>
        <w:rPr>
          <w:rFonts w:ascii="Cambria Math" w:hAnsi="Cambria Math" w:eastAsia="Cambria Math"/>
          <w:b/>
          <w:i w:val="0"/>
          <w:color w:val="102A43"/>
          <w:sz w:val="24"/>
        </w:rPr>
        <w:t>τ = 2r³ (1 − r³)³ = 0.0539451        measured 0.0544 ± 0.0073        −0.06σ</w:t>
      </w:r>
    </w:p>
    <w:p>
      <w:pPr>
        <w:keepNext w:val="0"/>
        <w:spacing w:before="20" w:after="200" w:line="264" w:lineRule="auto"/>
        <w:ind w:left="317"/>
        <w:jc w:val="both"/>
      </w:pPr>
      <w:r>
        <w:rPr>
          <w:rFonts w:ascii="Constantia" w:hAnsi="Constantia" w:eastAsia="Constantia"/>
          <w:b w:val="0"/>
          <w:i/>
          <w:color w:val="5B6B7A"/>
          <w:sz w:val="18"/>
        </w:rPr>
        <w:t>PROVED as a reading. Three wins on assumption count, not on residual: it is the only option that imports no new number, because the three is already in the corpus doing other work. k = 0 contradicts what τ is; k = 1, 2 and 4 each require a free integer that nothing supplies.</w:t>
      </w:r>
    </w:p>
    <w:p>
      <w:pPr>
        <w:keepNext/>
        <w:spacing w:before="440" w:after="40" w:line="293" w:lineRule="auto"/>
        <w:jc w:val="left"/>
      </w:pPr>
      <w:r>
        <w:rPr>
          <w:rFonts w:ascii="Constantia" w:hAnsi="Constantia" w:eastAsia="Constantia"/>
          <w:b/>
          <w:i w:val="0"/>
          <w:caps/>
          <w:color w:val="B48A2E"/>
          <w:sz w:val="21"/>
        </w:rPr>
        <w:t>Part seven</w:t>
      </w:r>
    </w:p>
    <w:p>
      <w:pPr>
        <w:keepNext/>
        <w:spacing w:before="0" w:after="160" w:line="293" w:lineRule="auto"/>
        <w:jc w:val="left"/>
        <w:pBdr>
          <w:bottom w:val="single" w:sz="6" w:space="4" w:color="B48A2E"/>
        </w:pBdr>
      </w:pPr>
      <w:r>
        <w:rPr>
          <w:rFonts w:ascii="Constantia" w:hAnsi="Constantia" w:eastAsia="Constantia"/>
          <w:b/>
          <w:i w:val="0"/>
          <w:color w:val="102A43"/>
          <w:sz w:val="30"/>
        </w:rPr>
        <w:t>The observable suite, in field vocabulary</w:t>
      </w:r>
    </w:p>
    <w:p>
      <w:pPr>
        <w:keepNext/>
        <w:spacing w:before="80" w:after="200" w:line="293" w:lineRule="auto"/>
        <w:jc w:val="left"/>
      </w:pPr>
      <w:r>
        <w:rPr>
          <w:rFonts w:ascii="Constantia" w:hAnsi="Constantia" w:eastAsia="Constantia"/>
          <w:b w:val="0"/>
          <w:i/>
          <w:color w:val="5B6B7A"/>
          <w:sz w:val="20"/>
        </w:rPr>
        <w:t>The same dictionary the older programme carried as polynomials, read through the partition. Every line an exact identity to 25 digits.</w:t>
      </w:r>
    </w:p>
    <w:tbl>
      <w:tblPr>
        <w:tblW w:type="dxa" w:w="914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835"/>
        <w:gridCol w:w="4104"/>
        <w:gridCol w:w="1655"/>
        <w:gridCol w:w="1512"/>
        <w:gridCol w:w="1036"/>
      </w:tblGrid>
      <w:tr>
        <w:trPr>
          <w:tblHeader/>
          <w:cantSplit/>
        </w:trPr>
        <w:tc>
          <w:tcPr>
            <w:tcW w:type="dxa" w:w="835"/>
            <w:shd w:val="clear" w:fill="DDE5EC"/>
            <w:tcMar>
              <w:top w:w="70" w:type="dxa"/>
              <w:start w:w="90" w:type="dxa"/>
              <w:bottom w:w="70" w:type="dxa"/>
              <w:end w:w="90" w:type="dxa"/>
            </w:tcMar>
          </w:tcPr>
          <w:p>
            <w:pPr>
              <w:keepNext/>
              <w:spacing w:after="0" w:line="269" w:lineRule="auto"/>
              <w:jc w:val="center"/>
            </w:pPr>
            <w:r/>
          </w:p>
        </w:tc>
        <w:tc>
          <w:tcPr>
            <w:tcW w:type="dxa" w:w="410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Field reading</w:t>
            </w:r>
          </w:p>
        </w:tc>
        <w:tc>
          <w:tcPr>
            <w:tcW w:type="dxa" w:w="165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Older form</w:t>
            </w:r>
          </w:p>
        </w:tc>
        <w:tc>
          <w:tcPr>
            <w:tcW w:type="dxa" w:w="151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Measured</w:t>
            </w:r>
          </w:p>
        </w:tc>
        <w:tc>
          <w:tcPr>
            <w:tcW w:type="dxa" w:w="103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Residual</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b</w:t>
            </w:r>
          </w:p>
        </w:tc>
        <w:tc>
          <w:tcPr>
            <w:tcW w:type="dxa" w:w="4104"/>
            <w:tcMar>
              <w:top w:w="60" w:type="dxa"/>
              <w:start w:w="90" w:type="dxa"/>
              <w:bottom w:w="60" w:type="dxa"/>
              <w:end w:w="90" w:type="dxa"/>
            </w:tcMar>
          </w:tcPr>
          <w:p>
            <w:pPr>
              <w:keepNext/>
              <w:spacing w:after="0" w:line="269" w:lineRule="auto"/>
              <w:jc w:val="left"/>
            </w:pPr>
            <w:r/>
            <w:r>
              <w:rPr>
                <w:rFonts w:ascii="Constantia" w:hAnsi="Constantia"/>
                <w:b/>
                <w:i w:val="0"/>
                <w:color w:val="243040"/>
                <w:sz w:val="16"/>
              </w:rPr>
              <w:t>half the matter weight</w:t>
            </w:r>
            <w:r>
              <w:rPr>
                <w:rFonts w:ascii="Constantia" w:hAnsi="Constantia"/>
                <w:b w:val="0"/>
                <w:i w:val="0"/>
                <w:color w:val="243040"/>
                <w:sz w:val="16"/>
              </w:rPr>
              <w:t>, W</w:t>
            </w:r>
            <w:r>
              <w:rPr>
                <w:rFonts w:ascii="Constantia" w:hAnsi="Constantia"/>
                <w:b w:val="0"/>
                <w:i w:val="0"/>
                <w:color w:val="243040"/>
                <w:sz w:val="16"/>
                <w:vertAlign w:val="subscript"/>
              </w:rPr>
              <w:t>M</w:t>
            </w:r>
            <w:r>
              <w:rPr>
                <w:rFonts w:ascii="Constantia" w:hAnsi="Constantia"/>
                <w:b w:val="0"/>
                <w:i w:val="0"/>
                <w:color w:val="243040"/>
                <w:sz w:val="16"/>
              </w:rPr>
              <w:t>/2</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r²/2</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0.049302</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−3.16%</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c</w:t>
            </w:r>
          </w:p>
        </w:tc>
        <w:tc>
          <w:tcPr>
            <w:tcW w:type="dxa" w:w="4104"/>
            <w:tcMar>
              <w:top w:w="60" w:type="dxa"/>
              <w:start w:w="90" w:type="dxa"/>
              <w:bottom w:w="60" w:type="dxa"/>
              <w:end w:w="90" w:type="dxa"/>
            </w:tcMar>
          </w:tcPr>
          <w:p>
            <w:pPr>
              <w:keepNext/>
              <w:spacing w:after="0" w:line="269" w:lineRule="auto"/>
              <w:jc w:val="left"/>
            </w:pPr>
            <w:r/>
            <w:r>
              <w:rPr>
                <w:rFonts w:ascii="Constantia" w:hAnsi="Constantia"/>
                <w:b/>
                <w:i w:val="0"/>
                <w:color w:val="243040"/>
                <w:sz w:val="16"/>
              </w:rPr>
              <w:t>the boundary weight, one Born factor damped</w:t>
            </w:r>
            <w:r>
              <w:rPr>
                <w:rFonts w:ascii="Constantia" w:hAnsi="Constantia"/>
                <w:b w:val="0"/>
                <w:i w:val="0"/>
                <w:color w:val="243040"/>
                <w:sz w:val="16"/>
              </w:rPr>
              <w:t>, W</w:t>
            </w:r>
            <w:r>
              <w:rPr>
                <w:rFonts w:ascii="Constantia" w:hAnsi="Constantia"/>
                <w:b w:val="0"/>
                <w:i w:val="0"/>
                <w:color w:val="243040"/>
                <w:sz w:val="16"/>
                <w:vertAlign w:val="subscript"/>
              </w:rPr>
              <w:t>B</w:t>
            </w:r>
            <w:r>
              <w:rPr>
                <w:rFonts w:ascii="Constantia" w:hAnsi="Constantia"/>
                <w:b w:val="0"/>
                <w:i w:val="0"/>
                <w:color w:val="243040"/>
                <w:sz w:val="16"/>
              </w:rPr>
              <w:t>/φ</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4r²(1−r)</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0.264500</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−0.21%</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Y</w:t>
            </w:r>
            <w:r>
              <w:rPr>
                <w:rFonts w:ascii="Constantia" w:hAnsi="Constantia"/>
                <w:b w:val="0"/>
                <w:i w:val="0"/>
                <w:color w:val="243040"/>
                <w:sz w:val="16"/>
                <w:vertAlign w:val="subscript"/>
              </w:rPr>
              <w:t>H</w:t>
            </w:r>
            <w:r>
              <w:rPr>
                <w:rFonts w:ascii="Constantia" w:hAnsi="Constantia"/>
                <w:b w:val="0"/>
                <w:i w:val="0"/>
                <w:color w:val="243040"/>
                <w:sz w:val="16"/>
              </w:rPr>
              <w:t>e</w:t>
            </w:r>
          </w:p>
        </w:tc>
        <w:tc>
          <w:tcPr>
            <w:tcW w:type="dxa" w:w="4104"/>
            <w:tcMar>
              <w:top w:w="60" w:type="dxa"/>
              <w:start w:w="90" w:type="dxa"/>
              <w:bottom w:w="60" w:type="dxa"/>
              <w:end w:w="90" w:type="dxa"/>
            </w:tcMar>
          </w:tcPr>
          <w:p>
            <w:pPr>
              <w:keepNext/>
              <w:spacing w:after="0" w:line="269" w:lineRule="auto"/>
              <w:jc w:val="left"/>
            </w:pPr>
            <w:r/>
            <w:r>
              <w:rPr>
                <w:rFonts w:ascii="Constantia" w:hAnsi="Constantia"/>
                <w:b/>
                <w:i w:val="0"/>
                <w:color w:val="243040"/>
                <w:sz w:val="16"/>
              </w:rPr>
              <w:t>half the light weight</w:t>
            </w:r>
            <w:r>
              <w:rPr>
                <w:rFonts w:ascii="Constantia" w:hAnsi="Constantia"/>
                <w:b w:val="0"/>
                <w:i w:val="0"/>
                <w:color w:val="243040"/>
                <w:sz w:val="16"/>
              </w:rPr>
              <w:t>, W</w:t>
            </w:r>
            <w:r>
              <w:rPr>
                <w:rFonts w:ascii="Constantia" w:hAnsi="Constantia"/>
                <w:b w:val="0"/>
                <w:i w:val="0"/>
                <w:color w:val="243040"/>
                <w:sz w:val="16"/>
                <w:vertAlign w:val="subscript"/>
              </w:rPr>
              <w:t>L</w:t>
            </w:r>
            <w:r>
              <w:rPr>
                <w:rFonts w:ascii="Constantia" w:hAnsi="Constantia"/>
                <w:b w:val="0"/>
                <w:i w:val="0"/>
                <w:color w:val="243040"/>
                <w:sz w:val="16"/>
              </w:rPr>
              <w:t>/2</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(1−r)²/2</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0.245</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−2.56%</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N</w:t>
            </w:r>
            <w:r>
              <w:rPr>
                <w:rFonts w:ascii="Constantia" w:hAnsi="Constantia"/>
                <w:b w:val="0"/>
                <w:i w:val="0"/>
                <w:color w:val="243040"/>
                <w:sz w:val="16"/>
                <w:vertAlign w:val="subscript"/>
              </w:rPr>
              <w:t>e</w:t>
            </w:r>
            <w:r>
              <w:rPr>
                <w:rFonts w:ascii="Constantia" w:hAnsi="Constantia"/>
                <w:b w:val="0"/>
                <w:i w:val="0"/>
                <w:color w:val="243040"/>
                <w:sz w:val="16"/>
              </w:rPr>
              <w:t>ff</w:t>
            </w:r>
          </w:p>
        </w:tc>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three channels plus one baryon share, 3 + W</w:t>
            </w:r>
            <w:r>
              <w:rPr>
                <w:rFonts w:ascii="Constantia" w:hAnsi="Constantia"/>
                <w:b w:val="0"/>
                <w:i w:val="0"/>
                <w:color w:val="243040"/>
                <w:sz w:val="16"/>
                <w:vertAlign w:val="subscript"/>
              </w:rPr>
              <w:t>M</w:t>
            </w:r>
            <w:r>
              <w:rPr>
                <w:rFonts w:ascii="Constantia" w:hAnsi="Constantia"/>
                <w:b w:val="0"/>
                <w:i w:val="0"/>
                <w:color w:val="243040"/>
                <w:sz w:val="16"/>
              </w:rPr>
              <w:t>/2</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3 + r²/2</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3.044</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+0.12%</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n</w:t>
            </w:r>
            <w:r>
              <w:rPr>
                <w:rFonts w:ascii="Constantia" w:hAnsi="Constantia"/>
                <w:b w:val="0"/>
                <w:i w:val="0"/>
                <w:color w:val="243040"/>
                <w:sz w:val="16"/>
                <w:vertAlign w:val="subscript"/>
              </w:rPr>
              <w:t>s</w:t>
            </w:r>
          </w:p>
        </w:tc>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unity less one matter weight at the leak rate, 1 − W</w:t>
            </w:r>
            <w:r>
              <w:rPr>
                <w:rFonts w:ascii="Constantia" w:hAnsi="Constantia"/>
                <w:b w:val="0"/>
                <w:i w:val="0"/>
                <w:color w:val="243040"/>
                <w:sz w:val="16"/>
                <w:vertAlign w:val="subscript"/>
              </w:rPr>
              <w:t>M</w:t>
            </w:r>
            <w:r>
              <w:rPr>
                <w:rFonts w:ascii="Constantia" w:hAnsi="Constantia"/>
                <w:b w:val="0"/>
                <w:i w:val="0"/>
                <w:color w:val="243040"/>
                <w:sz w:val="16"/>
              </w:rPr>
              <w:t>(1−2r)</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1 − r²/φ²</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0.964900</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−0.14%</w:t>
            </w:r>
          </w:p>
        </w:tc>
      </w:tr>
      <w:tr>
        <w:trPr>
          <w:cantSplit/>
        </w:trPr>
        <w:tc>
          <w:tcPr>
            <w:tcW w:type="dxa" w:w="835"/>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A</w:t>
            </w:r>
            <w:r>
              <w:rPr>
                <w:rFonts w:ascii="Constantia" w:hAnsi="Constantia"/>
                <w:b w:val="0"/>
                <w:i w:val="0"/>
                <w:color w:val="243040"/>
                <w:sz w:val="16"/>
                <w:vertAlign w:val="subscript"/>
              </w:rPr>
              <w:t>s</w:t>
            </w:r>
          </w:p>
        </w:tc>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seventeen crossings of the floor coordinate</w:t>
            </w:r>
          </w:p>
        </w:tc>
        <w:tc>
          <w:tcPr>
            <w:tcW w:type="dxa" w:w="1656"/>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r¹⁷</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2.100e-9</w:t>
            </w:r>
          </w:p>
        </w:tc>
        <w:tc>
          <w:tcPr>
            <w:tcW w:type="dxa" w:w="1037"/>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+1.74%</w:t>
            </w:r>
          </w:p>
        </w:tc>
      </w:tr>
      <w:tr>
        <w:trPr>
          <w:cantSplit/>
        </w:trPr>
        <w:tc>
          <w:tcPr>
            <w:tcW w:type="dxa" w:w="835"/>
            <w:tcMar>
              <w:top w:w="60" w:type="dxa"/>
              <w:start w:w="90" w:type="dxa"/>
              <w:bottom w:w="60" w:type="dxa"/>
              <w:end w:w="90" w:type="dxa"/>
            </w:tcMar>
          </w:tcPr>
          <w:p>
            <w:pPr>
              <w:spacing w:after="0" w:line="269" w:lineRule="auto"/>
              <w:jc w:val="left"/>
            </w:pPr>
            <w:r/>
            <w:r>
              <w:rPr>
                <w:rFonts w:ascii="Constantia" w:hAnsi="Constantia"/>
                <w:b w:val="0"/>
                <w:i w:val="0"/>
                <w:color w:val="243040"/>
                <w:sz w:val="16"/>
              </w:rPr>
              <w:t>Ω</w:t>
            </w:r>
            <w:r>
              <w:rPr>
                <w:rFonts w:ascii="Constantia" w:hAnsi="Constantia"/>
                <w:b w:val="0"/>
                <w:i w:val="0"/>
                <w:color w:val="243040"/>
                <w:sz w:val="16"/>
                <w:vertAlign w:val="subscript"/>
              </w:rPr>
              <w:t>D</w:t>
            </w:r>
            <w:r>
              <w:rPr>
                <w:rFonts w:ascii="Constantia" w:hAnsi="Constantia"/>
                <w:b w:val="0"/>
                <w:i w:val="0"/>
                <w:color w:val="243040"/>
                <w:sz w:val="16"/>
              </w:rPr>
              <w:t>E</w:t>
            </w:r>
          </w:p>
        </w:tc>
        <w:tc>
          <w:tcPr>
            <w:tcW w:type="dxa" w:w="4104"/>
            <w:tcMar>
              <w:top w:w="60" w:type="dxa"/>
              <w:start w:w="90" w:type="dxa"/>
              <w:bottom w:w="60" w:type="dxa"/>
              <w:end w:w="90" w:type="dxa"/>
            </w:tcMar>
          </w:tcPr>
          <w:p>
            <w:pPr>
              <w:spacing w:after="0" w:line="269" w:lineRule="auto"/>
              <w:jc w:val="left"/>
            </w:pPr>
            <w:r/>
            <w:r>
              <w:rPr>
                <w:rFonts w:ascii="Constantia" w:hAnsi="Constantia"/>
                <w:b w:val="0"/>
                <w:i w:val="0"/>
                <w:color w:val="243040"/>
                <w:sz w:val="16"/>
              </w:rPr>
              <w:t>what the partition has left</w:t>
            </w:r>
          </w:p>
        </w:tc>
        <w:tc>
          <w:tcPr>
            <w:tcW w:type="dxa" w:w="1656"/>
            <w:tcMar>
              <w:top w:w="60" w:type="dxa"/>
              <w:start w:w="90" w:type="dxa"/>
              <w:bottom w:w="60" w:type="dxa"/>
              <w:end w:w="90" w:type="dxa"/>
            </w:tcMar>
          </w:tcPr>
          <w:p>
            <w:pPr>
              <w:spacing w:after="0" w:line="269" w:lineRule="auto"/>
              <w:jc w:val="left"/>
            </w:pPr>
            <w:r/>
            <w:r>
              <w:rPr>
                <w:rFonts w:ascii="Constantia" w:hAnsi="Constantia"/>
                <w:b w:val="0"/>
                <w:i w:val="0"/>
                <w:color w:val="243040"/>
                <w:sz w:val="16"/>
              </w:rPr>
              <w:t>1 − 9r²/2 + 4r³</w:t>
            </w:r>
          </w:p>
        </w:tc>
        <w:tc>
          <w:tcPr>
            <w:tcW w:type="dxa" w:w="1512"/>
            <w:tcMar>
              <w:top w:w="60" w:type="dxa"/>
              <w:start w:w="90" w:type="dxa"/>
              <w:bottom w:w="60" w:type="dxa"/>
              <w:end w:w="90" w:type="dxa"/>
            </w:tcMar>
          </w:tcPr>
          <w:p>
            <w:pPr>
              <w:spacing w:after="0" w:line="269" w:lineRule="auto"/>
              <w:jc w:val="center"/>
            </w:pPr>
            <w:r/>
            <w:r>
              <w:rPr>
                <w:rFonts w:ascii="Constantia" w:hAnsi="Constantia"/>
                <w:b w:val="0"/>
                <w:i w:val="0"/>
                <w:color w:val="243040"/>
                <w:sz w:val="16"/>
              </w:rPr>
              <w:t>0.684700</w:t>
            </w:r>
          </w:p>
        </w:tc>
        <w:tc>
          <w:tcPr>
            <w:tcW w:type="dxa" w:w="1037"/>
            <w:tcMar>
              <w:top w:w="60" w:type="dxa"/>
              <w:start w:w="90" w:type="dxa"/>
              <w:bottom w:w="60" w:type="dxa"/>
              <w:end w:w="90" w:type="dxa"/>
            </w:tcMar>
          </w:tcPr>
          <w:p>
            <w:pPr>
              <w:spacing w:after="0" w:line="269" w:lineRule="auto"/>
              <w:jc w:val="center"/>
            </w:pPr>
            <w:r/>
            <w:r>
              <w:rPr>
                <w:rFonts w:ascii="Constantia" w:hAnsi="Constantia"/>
                <w:b w:val="0"/>
                <w:i w:val="0"/>
                <w:color w:val="243040"/>
                <w:sz w:val="16"/>
              </w:rPr>
              <w:t>+0.53%</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i w:val="0"/>
          <w:color w:val="243040"/>
          <w:sz w:val="21"/>
        </w:rPr>
        <w:t>Y</w:t>
      </w:r>
      <w:r>
        <w:rPr>
          <w:rFonts w:ascii="Constantia" w:hAnsi="Constantia" w:eastAsia="Constantia"/>
          <w:b/>
          <w:i w:val="0"/>
          <w:color w:val="243040"/>
          <w:sz w:val="21"/>
          <w:vertAlign w:val="subscript"/>
        </w:rPr>
        <w:t>H</w:t>
      </w:r>
      <w:r>
        <w:rPr>
          <w:rFonts w:ascii="Constantia" w:hAnsi="Constantia" w:eastAsia="Constantia"/>
          <w:b/>
          <w:i w:val="0"/>
          <w:color w:val="243040"/>
          <w:sz w:val="21"/>
        </w:rPr>
        <w:t>e/W</w:t>
      </w:r>
      <w:r>
        <w:rPr>
          <w:rFonts w:ascii="Constantia" w:hAnsi="Constantia" w:eastAsia="Constantia"/>
          <w:b/>
          <w:i w:val="0"/>
          <w:color w:val="243040"/>
          <w:sz w:val="21"/>
          <w:vertAlign w:val="subscript"/>
        </w:rPr>
        <w:t>L</w:t>
      </w:r>
      <w:r>
        <w:rPr>
          <w:rFonts w:ascii="Constantia" w:hAnsi="Constantia" w:eastAsia="Constantia"/>
          <w:b/>
          <w:i w:val="0"/>
          <w:color w:val="243040"/>
          <w:sz w:val="21"/>
        </w:rPr>
        <w:t xml:space="preserve"> = Ω</w:t>
      </w:r>
      <w:r>
        <w:rPr>
          <w:rFonts w:ascii="Constantia" w:hAnsi="Constantia" w:eastAsia="Constantia"/>
          <w:b/>
          <w:i w:val="0"/>
          <w:color w:val="243040"/>
          <w:sz w:val="21"/>
          <w:vertAlign w:val="subscript"/>
        </w:rPr>
        <w:t>b</w:t>
      </w:r>
      <w:r>
        <w:rPr>
          <w:rFonts w:ascii="Constantia" w:hAnsi="Constantia" w:eastAsia="Constantia"/>
          <w:b/>
          <w:i w:val="0"/>
          <w:color w:val="243040"/>
          <w:sz w:val="21"/>
        </w:rPr>
        <w:t>/W</w:t>
      </w:r>
      <w:r>
        <w:rPr>
          <w:rFonts w:ascii="Constantia" w:hAnsi="Constantia" w:eastAsia="Constantia"/>
          <w:b/>
          <w:i w:val="0"/>
          <w:color w:val="243040"/>
          <w:sz w:val="21"/>
          <w:vertAlign w:val="subscript"/>
        </w:rPr>
        <w:t>M</w:t>
      </w:r>
      <w:r>
        <w:rPr>
          <w:rFonts w:ascii="Constantia" w:hAnsi="Constantia" w:eastAsia="Constantia"/>
          <w:b/>
          <w:i w:val="0"/>
          <w:color w:val="243040"/>
          <w:sz w:val="21"/>
        </w:rPr>
        <w:t xml:space="preserve"> = 1/2</w:t>
      </w:r>
      <w:r>
        <w:rPr>
          <w:rFonts w:ascii="Constantia" w:hAnsi="Constantia" w:eastAsia="Constantia"/>
          <w:b w:val="0"/>
          <w:i w:val="0"/>
          <w:color w:val="243040"/>
          <w:sz w:val="21"/>
        </w:rPr>
        <w:t xml:space="preserve"> is a symmetry the polynomial form hides completely. Read at the boundary rather than after it, both carry the un-charged traversal 1/(1−r³), and both improve while the four entries that are </w:t>
      </w:r>
      <w:r>
        <w:rPr>
          <w:rFonts w:ascii="Constantia" w:hAnsi="Constantia" w:eastAsia="Constantia"/>
          <w:b/>
          <w:i w:val="0"/>
          <w:color w:val="243040"/>
          <w:sz w:val="21"/>
        </w:rPr>
        <w:t>not</w:t>
      </w:r>
      <w:r>
        <w:rPr>
          <w:rFonts w:ascii="Constantia" w:hAnsi="Constantia" w:eastAsia="Constantia"/>
          <w:b w:val="0"/>
          <w:i w:val="0"/>
          <w:color w:val="243040"/>
          <w:sz w:val="21"/>
        </w:rPr>
        <w:t xml:space="preserve"> half a channel weight all move further away under the identical factor. The rule selects its own members.</w:t>
      </w:r>
    </w:p>
    <w:p>
      <w:pPr>
        <w:keepNext w:val="0"/>
        <w:spacing w:before="140" w:after="180" w:line="240" w:lineRule="auto"/>
        <w:jc w:val="center"/>
      </w:pPr>
      <w:r>
        <w:rPr>
          <w:rFonts w:ascii="Cambria Math" w:hAnsi="Cambria Math" w:eastAsia="Cambria Math"/>
          <w:b/>
          <w:i w:val="0"/>
          <w:color w:val="102A43"/>
          <w:sz w:val="24"/>
        </w:rPr>
        <w:t>Ω</w:t>
      </w:r>
      <w:r>
        <w:rPr>
          <w:rFonts w:ascii="Cambria Math" w:hAnsi="Cambria Math" w:eastAsia="Cambria Math"/>
          <w:b/>
          <w:i w:val="0"/>
          <w:color w:val="102A43"/>
          <w:sz w:val="24"/>
          <w:vertAlign w:val="subscript"/>
        </w:rPr>
        <w:t>b</w:t>
      </w:r>
      <w:r>
        <w:rPr>
          <w:rFonts w:ascii="Cambria Math" w:hAnsi="Cambria Math" w:eastAsia="Cambria Math"/>
          <w:b/>
          <w:i w:val="0"/>
          <w:color w:val="102A43"/>
          <w:sz w:val="24"/>
        </w:rPr>
        <w:t xml:space="preserve"> = (W</w:t>
      </w:r>
      <w:r>
        <w:rPr>
          <w:rFonts w:ascii="Cambria Math" w:hAnsi="Cambria Math" w:eastAsia="Cambria Math"/>
          <w:b/>
          <w:i w:val="0"/>
          <w:color w:val="102A43"/>
          <w:sz w:val="24"/>
          <w:vertAlign w:val="subscript"/>
        </w:rPr>
        <w:t>M</w:t>
      </w:r>
      <w:r>
        <w:rPr>
          <w:rFonts w:ascii="Cambria Math" w:hAnsi="Cambria Math" w:eastAsia="Cambria Math"/>
          <w:b/>
          <w:i w:val="0"/>
          <w:color w:val="102A43"/>
          <w:sz w:val="24"/>
        </w:rPr>
        <w:t>/2)/(1−r³) = 0.0491975  (−0.21%)        Y</w:t>
      </w:r>
      <w:r>
        <w:rPr>
          <w:rFonts w:ascii="Cambria Math" w:hAnsi="Cambria Math" w:eastAsia="Cambria Math"/>
          <w:b/>
          <w:i w:val="0"/>
          <w:color w:val="102A43"/>
          <w:sz w:val="24"/>
          <w:vertAlign w:val="subscript"/>
        </w:rPr>
        <w:t>H</w:t>
      </w:r>
      <w:r>
        <w:rPr>
          <w:rFonts w:ascii="Cambria Math" w:hAnsi="Cambria Math" w:eastAsia="Cambria Math"/>
          <w:b/>
          <w:i w:val="0"/>
          <w:color w:val="102A43"/>
          <w:sz w:val="24"/>
        </w:rPr>
        <w:t>e = (W</w:t>
      </w:r>
      <w:r>
        <w:rPr>
          <w:rFonts w:ascii="Cambria Math" w:hAnsi="Cambria Math" w:eastAsia="Cambria Math"/>
          <w:b/>
          <w:i w:val="0"/>
          <w:color w:val="102A43"/>
          <w:sz w:val="24"/>
          <w:vertAlign w:val="subscript"/>
        </w:rPr>
        <w:t>L</w:t>
      </w:r>
      <w:r>
        <w:rPr>
          <w:rFonts w:ascii="Cambria Math" w:hAnsi="Cambria Math" w:eastAsia="Cambria Math"/>
          <w:b/>
          <w:i w:val="0"/>
          <w:color w:val="102A43"/>
          <w:sz w:val="24"/>
        </w:rPr>
        <w:t>/2)/(1−r³) = 0.2459875  (+0.40%)</w:t>
      </w:r>
    </w:p>
    <w:p>
      <w:pPr>
        <w:keepNext/>
        <w:spacing w:before="440" w:after="40" w:line="293" w:lineRule="auto"/>
        <w:jc w:val="left"/>
      </w:pPr>
      <w:r>
        <w:rPr>
          <w:rFonts w:ascii="Constantia" w:hAnsi="Constantia" w:eastAsia="Constantia"/>
          <w:b/>
          <w:i w:val="0"/>
          <w:caps/>
          <w:color w:val="B48A2E"/>
          <w:sz w:val="21"/>
        </w:rPr>
        <w:t>Part eight</w:t>
      </w:r>
    </w:p>
    <w:p>
      <w:pPr>
        <w:keepNext/>
        <w:spacing w:before="0" w:after="160" w:line="293" w:lineRule="auto"/>
        <w:jc w:val="left"/>
        <w:pBdr>
          <w:bottom w:val="single" w:sz="6" w:space="4" w:color="B48A2E"/>
        </w:pBdr>
      </w:pPr>
      <w:r>
        <w:rPr>
          <w:rFonts w:ascii="Constantia" w:hAnsi="Constantia" w:eastAsia="Constantia"/>
          <w:b/>
          <w:i w:val="0"/>
          <w:color w:val="102A43"/>
          <w:sz w:val="30"/>
        </w:rPr>
        <w:t>The sectors</w:t>
      </w:r>
    </w:p>
    <w:p>
      <w:pPr>
        <w:keepNext/>
        <w:spacing w:before="80" w:after="200" w:line="293" w:lineRule="auto"/>
        <w:jc w:val="left"/>
      </w:pPr>
      <w:r>
        <w:rPr>
          <w:rFonts w:ascii="Constantia" w:hAnsi="Constantia" w:eastAsia="Constantia"/>
          <w:b w:val="0"/>
          <w:i/>
          <w:color w:val="5B6B7A"/>
          <w:sz w:val="20"/>
        </w:rPr>
        <w:t>Every closed form in r alone. The Standard Model carries nineteen free parameters across the same ground.</w:t>
      </w:r>
    </w:p>
    <w:tbl>
      <w:tblPr>
        <w:tblW w:type="dxa" w:w="914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872"/>
        <w:gridCol w:w="3168"/>
        <w:gridCol w:w="1512"/>
        <w:gridCol w:w="1468"/>
        <w:gridCol w:w="1123"/>
      </w:tblGrid>
      <w:tr>
        <w:trPr>
          <w:tblHeader/>
          <w:cantSplit/>
        </w:trPr>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Sector</w:t>
            </w:r>
          </w:p>
        </w:tc>
        <w:tc>
          <w:tcPr>
            <w:tcW w:type="dxa" w:w="316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Closed form</w:t>
            </w:r>
          </w:p>
        </w:tc>
        <w:tc>
          <w:tcPr>
            <w:tcW w:type="dxa" w:w="151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Value</w:t>
            </w:r>
          </w:p>
        </w:tc>
        <w:tc>
          <w:tcPr>
            <w:tcW w:type="dxa" w:w="146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Measured</w:t>
            </w:r>
          </w:p>
        </w:tc>
        <w:tc>
          <w:tcPr>
            <w:tcW w:type="dxa" w:w="112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Residual</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i w:val="0"/>
                <w:color w:val="243040"/>
                <w:sz w:val="16"/>
              </w:rPr>
              <w:t>Fine structure</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1/α = φ¹⁰ + φ⁵ + φ² + φ⁻²</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137.082</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137.036</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i w:val="0"/>
                <w:color w:val="243040"/>
                <w:sz w:val="16"/>
              </w:rPr>
              <w:t>+0.034%</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Weinberg angle</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sin²θ</w:t>
            </w:r>
            <w:r>
              <w:rPr>
                <w:rFonts w:ascii="Constantia" w:hAnsi="Constantia"/>
                <w:b w:val="0"/>
                <w:i w:val="0"/>
                <w:color w:val="243040"/>
                <w:sz w:val="16"/>
                <w:vertAlign w:val="subscript"/>
              </w:rPr>
              <w:t>W</w:t>
            </w:r>
            <w:r>
              <w:rPr>
                <w:rFonts w:ascii="Constantia" w:hAnsi="Constantia"/>
                <w:b w:val="0"/>
                <w:i w:val="0"/>
                <w:color w:val="243040"/>
                <w:sz w:val="16"/>
              </w:rPr>
              <w:t xml:space="preserve"> = r/[2(1−r)] = 1/(2√5)</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0.223607</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0.22339</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+0.32%</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Proton to electron</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w:t>
            </w:r>
            <w:r>
              <w:rPr>
                <w:rFonts w:ascii="Constantia" w:hAnsi="Constantia"/>
                <w:b w:val="0"/>
                <w:i w:val="0"/>
                <w:color w:val="243040"/>
                <w:sz w:val="16"/>
                <w:vertAlign w:val="subscript"/>
              </w:rPr>
              <w:t>p</w:t>
            </w:r>
            <w:r>
              <w:rPr>
                <w:rFonts w:ascii="Constantia" w:hAnsi="Constantia"/>
                <w:b w:val="0"/>
                <w:i w:val="0"/>
                <w:color w:val="243040"/>
                <w:sz w:val="16"/>
              </w:rPr>
              <w:t>/m</w:t>
            </w:r>
            <w:r>
              <w:rPr>
                <w:rFonts w:ascii="Constantia" w:hAnsi="Constantia"/>
                <w:b w:val="0"/>
                <w:i w:val="0"/>
                <w:color w:val="243040"/>
                <w:sz w:val="16"/>
                <w:vertAlign w:val="subscript"/>
              </w:rPr>
              <w:t>e</w:t>
            </w:r>
            <w:r>
              <w:rPr>
                <w:rFonts w:ascii="Constantia" w:hAnsi="Constantia"/>
                <w:b w:val="0"/>
                <w:i w:val="0"/>
                <w:color w:val="243040"/>
                <w:sz w:val="16"/>
              </w:rPr>
              <w:t xml:space="preserve"> = φ¹⁵(1+r)(1+r³)</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1836.15</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1836.153</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+0.11%</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Wolfenstein λ</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r/(1+r) = 1/φ³</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0.236068</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0.224500</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+5.15%</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CP phase</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δ</w:t>
            </w:r>
            <w:r>
              <w:rPr>
                <w:rFonts w:ascii="Constantia" w:hAnsi="Constantia"/>
                <w:b w:val="0"/>
                <w:i w:val="0"/>
                <w:color w:val="243040"/>
                <w:sz w:val="16"/>
                <w:vertAlign w:val="subscript"/>
              </w:rPr>
              <w:t>C</w:t>
            </w:r>
            <w:r>
              <w:rPr>
                <w:rFonts w:ascii="Constantia" w:hAnsi="Constantia"/>
                <w:b w:val="0"/>
                <w:i w:val="0"/>
                <w:color w:val="243040"/>
                <w:sz w:val="16"/>
              </w:rPr>
              <w:t>P = arccos(W</w:t>
            </w:r>
            <w:r>
              <w:rPr>
                <w:rFonts w:ascii="Constantia" w:hAnsi="Constantia"/>
                <w:b w:val="0"/>
                <w:i w:val="0"/>
                <w:color w:val="243040"/>
                <w:sz w:val="16"/>
                <w:vertAlign w:val="subscript"/>
              </w:rPr>
              <w:t>B</w:t>
            </w:r>
            <w:r>
              <w:rPr>
                <w:rFonts w:ascii="Constantia" w:hAnsi="Constantia"/>
                <w:b w:val="0"/>
                <w:i w:val="0"/>
                <w:color w:val="243040"/>
                <w:sz w:val="16"/>
              </w:rPr>
              <w:t>)</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1.1296 rad</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1.14 ± 0.13</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−0.92%</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b to c amplitude</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|V</w:t>
            </w:r>
            <w:r>
              <w:rPr>
                <w:rFonts w:ascii="Constantia" w:hAnsi="Constantia"/>
                <w:b w:val="0"/>
                <w:i w:val="0"/>
                <w:color w:val="243040"/>
                <w:sz w:val="16"/>
                <w:vertAlign w:val="subscript"/>
              </w:rPr>
              <w:t>c</w:t>
            </w:r>
            <w:r>
              <w:rPr>
                <w:rFonts w:ascii="Constantia" w:hAnsi="Constantia"/>
                <w:b w:val="0"/>
                <w:i w:val="0"/>
                <w:color w:val="243040"/>
                <w:sz w:val="16"/>
              </w:rPr>
              <w:t>b| = W</w:t>
            </w:r>
            <w:r>
              <w:rPr>
                <w:rFonts w:ascii="Constantia" w:hAnsi="Constantia"/>
                <w:b w:val="0"/>
                <w:i w:val="0"/>
                <w:color w:val="243040"/>
                <w:sz w:val="16"/>
                <w:vertAlign w:val="subscript"/>
              </w:rPr>
              <w:t>B</w:t>
            </w:r>
            <w:r>
              <w:rPr>
                <w:rFonts w:ascii="Constantia" w:hAnsi="Constantia"/>
                <w:b w:val="0"/>
                <w:i w:val="0"/>
                <w:color w:val="243040"/>
                <w:sz w:val="16"/>
              </w:rPr>
              <w:t xml:space="preserve"> · W</w:t>
            </w:r>
            <w:r>
              <w:rPr>
                <w:rFonts w:ascii="Constantia" w:hAnsi="Constantia"/>
                <w:b w:val="0"/>
                <w:i w:val="0"/>
                <w:color w:val="243040"/>
                <w:sz w:val="16"/>
                <w:vertAlign w:val="subscript"/>
              </w:rPr>
              <w:t>M</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0.040780</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0.041130</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−0.85%</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Baryon asymmetry</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η</w:t>
            </w:r>
            <w:r>
              <w:rPr>
                <w:rFonts w:ascii="Constantia" w:hAnsi="Constantia"/>
                <w:b w:val="0"/>
                <w:i w:val="0"/>
                <w:color w:val="243040"/>
                <w:sz w:val="16"/>
                <w:vertAlign w:val="subscript"/>
              </w:rPr>
              <w:t>B</w:t>
            </w:r>
            <w:r>
              <w:rPr>
                <w:rFonts w:ascii="Constantia" w:hAnsi="Constantia"/>
                <w:b w:val="0"/>
                <w:i w:val="0"/>
                <w:color w:val="243040"/>
                <w:sz w:val="16"/>
              </w:rPr>
              <w:t xml:space="preserve"> = r¹⁸, three generations by six crossings</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6.602e-10</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6.104e-10</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+8.2%</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Muon hierarchy</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w:t>
            </w:r>
            <w:r>
              <w:rPr>
                <w:rFonts w:ascii="Constantia" w:hAnsi="Constantia"/>
                <w:b w:val="0"/>
                <w:i w:val="0"/>
                <w:color w:val="243040"/>
                <w:sz w:val="16"/>
                <w:vertAlign w:val="subscript"/>
              </w:rPr>
              <w:t>μ</w:t>
            </w:r>
            <w:r>
              <w:rPr>
                <w:rFonts w:ascii="Constantia" w:hAnsi="Constantia"/>
                <w:b w:val="0"/>
                <w:i w:val="0"/>
                <w:color w:val="243040"/>
                <w:sz w:val="16"/>
              </w:rPr>
              <w:t>/m</w:t>
            </w:r>
            <w:r>
              <w:rPr>
                <w:rFonts w:ascii="Constantia" w:hAnsi="Constantia"/>
                <w:b w:val="0"/>
                <w:i w:val="0"/>
                <w:color w:val="243040"/>
                <w:sz w:val="16"/>
                <w:vertAlign w:val="subscript"/>
              </w:rPr>
              <w:t>e</w:t>
            </w:r>
            <w:r>
              <w:rPr>
                <w:rFonts w:ascii="Constantia" w:hAnsi="Constantia"/>
                <w:b w:val="0"/>
                <w:i w:val="0"/>
                <w:color w:val="243040"/>
                <w:sz w:val="16"/>
              </w:rPr>
              <w:t xml:space="preserve"> = φ¹¹(1+r³)</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204.877</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206.768</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−0.92%</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Tau hierarchy</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w:t>
            </w:r>
            <w:r>
              <w:rPr>
                <w:rFonts w:ascii="Constantia" w:hAnsi="Constantia"/>
                <w:b w:val="0"/>
                <w:i w:val="0"/>
                <w:color w:val="243040"/>
                <w:sz w:val="16"/>
                <w:vertAlign w:val="subscript"/>
              </w:rPr>
              <w:t>τ</w:t>
            </w:r>
            <w:r>
              <w:rPr>
                <w:rFonts w:ascii="Constantia" w:hAnsi="Constantia"/>
                <w:b w:val="0"/>
                <w:i w:val="0"/>
                <w:color w:val="243040"/>
                <w:sz w:val="16"/>
              </w:rPr>
              <w:t>/m</w:t>
            </w:r>
            <w:r>
              <w:rPr>
                <w:rFonts w:ascii="Constantia" w:hAnsi="Constantia"/>
                <w:b w:val="0"/>
                <w:i w:val="0"/>
                <w:color w:val="243040"/>
                <w:sz w:val="16"/>
                <w:vertAlign w:val="subscript"/>
              </w:rPr>
              <w:t>e</w:t>
            </w:r>
            <w:r>
              <w:rPr>
                <w:rFonts w:ascii="Constantia" w:hAnsi="Constantia"/>
                <w:b w:val="0"/>
                <w:i w:val="0"/>
                <w:color w:val="243040"/>
                <w:sz w:val="16"/>
              </w:rPr>
              <w:t xml:space="preserve"> = φ¹⁷(1−r³)</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3465.63</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3477.23</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−0.33%</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Higgs to Planck</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r³³(1−r)</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1.0207e-17</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1.0259e-17</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−0.51%</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Effective G</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G</w:t>
            </w:r>
            <w:r>
              <w:rPr>
                <w:rFonts w:ascii="Constantia" w:hAnsi="Constantia"/>
                <w:b w:val="0"/>
                <w:i w:val="0"/>
                <w:color w:val="243040"/>
                <w:sz w:val="16"/>
                <w:vertAlign w:val="subscript"/>
              </w:rPr>
              <w:t>e</w:t>
            </w:r>
            <w:r>
              <w:rPr>
                <w:rFonts w:ascii="Constantia" w:hAnsi="Constantia"/>
                <w:b w:val="0"/>
                <w:i w:val="0"/>
                <w:color w:val="243040"/>
                <w:sz w:val="16"/>
              </w:rPr>
              <w:t>ff/G</w:t>
            </w:r>
            <w:r>
              <w:rPr>
                <w:rFonts w:ascii="Constantia" w:hAnsi="Constantia"/>
                <w:b w:val="0"/>
                <w:i w:val="0"/>
                <w:color w:val="243040"/>
                <w:sz w:val="16"/>
                <w:vertAlign w:val="subscript"/>
              </w:rPr>
              <w:t>N</w:t>
            </w:r>
            <w:r>
              <w:rPr>
                <w:rFonts w:ascii="Constantia" w:hAnsi="Constantia"/>
                <w:b w:val="0"/>
                <w:i w:val="0"/>
                <w:color w:val="243040"/>
                <w:sz w:val="16"/>
              </w:rPr>
              <w:t xml:space="preserve"> = 1 + 1/(2φ⁴)</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1.072949</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Vacuum readout</w:t>
            </w:r>
          </w:p>
        </w:tc>
        <w:tc>
          <w:tcPr>
            <w:tcW w:type="dxa" w:w="3168"/>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λ = (4π/√3) r²⁴⁰</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2.86033e-122</w:t>
            </w:r>
          </w:p>
        </w:tc>
        <w:tc>
          <w:tcPr>
            <w:tcW w:type="dxa" w:w="146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2.845e-122</w:t>
            </w:r>
          </w:p>
        </w:tc>
        <w:tc>
          <w:tcPr>
            <w:tcW w:type="dxa" w:w="1123"/>
            <w:tcMar>
              <w:top w:w="60" w:type="dxa"/>
              <w:start w:w="90" w:type="dxa"/>
              <w:bottom w:w="60" w:type="dxa"/>
              <w:end w:w="90" w:type="dxa"/>
            </w:tcMar>
          </w:tcPr>
          <w:p>
            <w:pPr>
              <w:keepNext/>
              <w:spacing w:after="0" w:line="269" w:lineRule="auto"/>
              <w:jc w:val="center"/>
            </w:pPr>
            <w:r/>
            <w:r>
              <w:rPr>
                <w:rFonts w:ascii="Constantia" w:hAnsi="Constantia"/>
                <w:b/>
                <w:i w:val="0"/>
                <w:color w:val="243040"/>
                <w:sz w:val="16"/>
              </w:rPr>
              <w:t>0.28σ</w:t>
            </w:r>
          </w:p>
        </w:tc>
      </w:tr>
      <w:tr>
        <w:trPr>
          <w:cantSplit/>
        </w:trPr>
        <w:tc>
          <w:tcPr>
            <w:tcW w:type="dxa" w:w="1872"/>
            <w:tcMar>
              <w:top w:w="60" w:type="dxa"/>
              <w:start w:w="90" w:type="dxa"/>
              <w:bottom w:w="60" w:type="dxa"/>
              <w:end w:w="90" w:type="dxa"/>
            </w:tcMar>
          </w:tcPr>
          <w:p>
            <w:pPr>
              <w:spacing w:after="0" w:line="269" w:lineRule="auto"/>
              <w:jc w:val="left"/>
            </w:pPr>
            <w:r/>
            <w:r>
              <w:rPr>
                <w:rFonts w:ascii="Constantia" w:hAnsi="Constantia"/>
                <w:b w:val="0"/>
                <w:i w:val="0"/>
                <w:color w:val="243040"/>
                <w:sz w:val="16"/>
              </w:rPr>
              <w:t>Clustering</w:t>
            </w:r>
          </w:p>
        </w:tc>
        <w:tc>
          <w:tcPr>
            <w:tcW w:type="dxa" w:w="3168"/>
            <w:tcMar>
              <w:top w:w="60" w:type="dxa"/>
              <w:start w:w="90" w:type="dxa"/>
              <w:bottom w:w="60" w:type="dxa"/>
              <w:end w:w="90" w:type="dxa"/>
            </w:tcMar>
          </w:tcPr>
          <w:p>
            <w:pPr>
              <w:spacing w:after="0" w:line="269" w:lineRule="auto"/>
              <w:jc w:val="left"/>
            </w:pPr>
            <w:r/>
            <w:r>
              <w:rPr>
                <w:rFonts w:ascii="Constantia" w:hAnsi="Constantia"/>
                <w:b w:val="0"/>
                <w:i w:val="0"/>
                <w:color w:val="243040"/>
                <w:sz w:val="16"/>
              </w:rPr>
              <w:t>D = 2 + 1/(2√5)</w:t>
            </w:r>
          </w:p>
        </w:tc>
        <w:tc>
          <w:tcPr>
            <w:tcW w:type="dxa" w:w="1512"/>
            <w:tcMar>
              <w:top w:w="60" w:type="dxa"/>
              <w:start w:w="90" w:type="dxa"/>
              <w:bottom w:w="60" w:type="dxa"/>
              <w:end w:w="90" w:type="dxa"/>
            </w:tcMar>
          </w:tcPr>
          <w:p>
            <w:pPr>
              <w:spacing w:after="0" w:line="269" w:lineRule="auto"/>
              <w:jc w:val="center"/>
            </w:pPr>
            <w:r/>
            <w:r>
              <w:rPr>
                <w:rFonts w:ascii="Constantia" w:hAnsi="Constantia"/>
                <w:b w:val="0"/>
                <w:i w:val="0"/>
                <w:color w:val="243040"/>
                <w:sz w:val="16"/>
              </w:rPr>
              <w:t>2.223607</w:t>
            </w:r>
          </w:p>
        </w:tc>
        <w:tc>
          <w:tcPr>
            <w:tcW w:type="dxa" w:w="1469"/>
            <w:tcMar>
              <w:top w:w="60" w:type="dxa"/>
              <w:start w:w="90" w:type="dxa"/>
              <w:bottom w:w="60" w:type="dxa"/>
              <w:end w:w="90" w:type="dxa"/>
            </w:tcMar>
          </w:tcPr>
          <w:p>
            <w:pPr>
              <w:spacing w:after="0" w:line="269" w:lineRule="auto"/>
              <w:jc w:val="center"/>
            </w:pPr>
            <w:r/>
            <w:r>
              <w:rPr>
                <w:rFonts w:ascii="Constantia" w:hAnsi="Constantia"/>
                <w:b w:val="0"/>
                <w:i w:val="0"/>
                <w:color w:val="243040"/>
                <w:sz w:val="16"/>
              </w:rPr>
              <w:t>2.0 to 2.2</w:t>
            </w:r>
          </w:p>
        </w:tc>
        <w:tc>
          <w:tcPr>
            <w:tcW w:type="dxa" w:w="1123"/>
            <w:tcMar>
              <w:top w:w="60" w:type="dxa"/>
              <w:start w:w="90" w:type="dxa"/>
              <w:bottom w:w="60" w:type="dxa"/>
              <w:end w:w="90" w:type="dxa"/>
            </w:tcMar>
          </w:tcPr>
          <w:p>
            <w:pPr>
              <w:spacing w:after="0" w:line="269" w:lineRule="auto"/>
              <w:jc w:val="center"/>
            </w:pPr>
            <w:r/>
            <w:r>
              <w:rPr>
                <w:rFonts w:ascii="Constantia" w:hAnsi="Constantia"/>
                <w:b w:val="0"/>
                <w:i w:val="0"/>
                <w:color w:val="243040"/>
                <w:sz w:val="16"/>
              </w:rPr>
              <w:t>in range</w:t>
            </w:r>
          </w:p>
        </w:tc>
      </w:tr>
    </w:tbl>
    <w:p>
      <w:pPr>
        <w:keepNext w:val="0"/>
        <w:spacing w:before="0" w:after="80" w:line="293" w:lineRule="auto"/>
        <w:jc w:val="both"/>
      </w:pP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TWO CONVENTIONS THAT ARE NOT INTERCHANGEABLE</w:t>
            </w:r>
          </w:p>
          <w:p>
            <w:pPr>
              <w:spacing w:after="120" w:line="283" w:lineRule="auto"/>
              <w:jc w:val="both"/>
            </w:pPr>
            <w:r>
              <w:rPr>
                <w:rFonts w:ascii="Constantia" w:hAnsi="Constantia"/>
                <w:b w:val="0"/>
                <w:color w:val="243040"/>
                <w:sz w:val="19"/>
              </w:rPr>
              <w:t xml:space="preserve">The vacuum sector carries both </w:t>
            </w:r>
            <w:r>
              <w:rPr>
                <w:rFonts w:ascii="Constantia" w:hAnsi="Constantia"/>
                <w:b/>
                <w:color w:val="243040"/>
                <w:sz w:val="19"/>
              </w:rPr>
              <w:t>r²⁴⁰</w:t>
            </w:r>
            <w:r>
              <w:rPr>
                <w:rFonts w:ascii="Constantia" w:hAnsi="Constantia"/>
                <w:b w:val="0"/>
                <w:color w:val="243040"/>
                <w:sz w:val="19"/>
              </w:rPr>
              <w:t xml:space="preserve"> and </w:t>
            </w:r>
            <w:r>
              <w:rPr>
                <w:rFonts w:ascii="Constantia" w:hAnsi="Constantia"/>
                <w:b/>
                <w:color w:val="243040"/>
                <w:sz w:val="19"/>
              </w:rPr>
              <w:t>r²⁴¹</w:t>
            </w:r>
            <w:r>
              <w:rPr>
                <w:rFonts w:ascii="Constantia" w:hAnsi="Constantia"/>
                <w:b w:val="0"/>
                <w:color w:val="243040"/>
                <w:sz w:val="19"/>
              </w:rPr>
              <w:t xml:space="preserve">, and they are numerically distinct. The completed readout (4π/√3)r²⁴⁰ sits 0.28σ from the measured cosmological constant. The bare core r²⁴⁰ is a factor 7.26 away, and comparing it in log-magnitude hides that: a 0.4 per cent agreement in the exponent is a 620 per cent disagreement in the number. </w:t>
            </w:r>
            <w:r>
              <w:rPr>
                <w:rFonts w:ascii="Constantia" w:hAnsi="Constantia"/>
                <w:b/>
                <w:color w:val="243040"/>
                <w:sz w:val="19"/>
              </w:rPr>
              <w:t>The boundary completion is not decoration, it is the whole match.</w:t>
            </w:r>
          </w:p>
          <w:p>
            <w:pPr>
              <w:spacing w:after="0" w:line="283" w:lineRule="auto"/>
              <w:jc w:val="both"/>
            </w:pPr>
            <w:r>
              <w:rPr>
                <w:rFonts w:ascii="Constantia" w:hAnsi="Constantia"/>
                <w:b w:val="0"/>
                <w:color w:val="243040"/>
                <w:sz w:val="19"/>
              </w:rPr>
              <w:t>The depth reading r²⁴¹ = 1.218 × 10⁻¹²³ against ρ</w:t>
            </w:r>
            <w:r>
              <w:rPr>
                <w:rFonts w:ascii="Constantia" w:hAnsi="Constantia"/>
                <w:b w:val="0"/>
                <w:color w:val="243040"/>
                <w:sz w:val="19"/>
                <w:vertAlign w:val="subscript"/>
              </w:rPr>
              <w:t>Λ</w:t>
            </w:r>
            <w:r>
              <w:rPr>
                <w:rFonts w:ascii="Constantia" w:hAnsi="Constantia"/>
                <w:b w:val="0"/>
                <w:color w:val="243040"/>
                <w:sz w:val="19"/>
              </w:rPr>
              <w:t>/ρ</w:t>
            </w:r>
            <w:r>
              <w:rPr>
                <w:rFonts w:ascii="Constantia" w:hAnsi="Constantia"/>
                <w:b w:val="0"/>
                <w:color w:val="243040"/>
                <w:sz w:val="19"/>
                <w:vertAlign w:val="subscript"/>
              </w:rPr>
              <w:t>P</w:t>
            </w:r>
            <w:r>
              <w:rPr>
                <w:rFonts w:ascii="Constantia" w:hAnsi="Constantia"/>
                <w:b w:val="0"/>
                <w:color w:val="243040"/>
                <w:sz w:val="19"/>
              </w:rPr>
              <w:t>l = 1.155 × 10⁻¹²³ is a different normalisation of a different quantity, at +5.5 per cent, two floors. Both are on the record; neither may be substituted for the other.</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Part nine</w:t>
      </w:r>
    </w:p>
    <w:p>
      <w:pPr>
        <w:keepNext/>
        <w:spacing w:before="0" w:after="160" w:line="293" w:lineRule="auto"/>
        <w:jc w:val="left"/>
        <w:pBdr>
          <w:bottom w:val="single" w:sz="6" w:space="4" w:color="B48A2E"/>
        </w:pBdr>
      </w:pPr>
      <w:r>
        <w:rPr>
          <w:rFonts w:ascii="Constantia" w:hAnsi="Constantia" w:eastAsia="Constantia"/>
          <w:b/>
          <w:i w:val="0"/>
          <w:color w:val="102A43"/>
          <w:sz w:val="30"/>
        </w:rPr>
        <w:t>The two basins</w:t>
      </w:r>
    </w:p>
    <w:p>
      <w:pPr>
        <w:keepNext/>
        <w:spacing w:before="80" w:after="200" w:line="293" w:lineRule="auto"/>
        <w:jc w:val="left"/>
      </w:pPr>
      <w:r>
        <w:rPr>
          <w:rFonts w:ascii="Constantia" w:hAnsi="Constantia" w:eastAsia="Constantia"/>
          <w:b w:val="0"/>
          <w:i/>
          <w:color w:val="5B6B7A"/>
          <w:sz w:val="20"/>
        </w:rPr>
        <w:t>Seven invariants and one temperature anchor, integrated forward. No Boltzmann hierarchy, no fitted parameter.</w:t>
      </w:r>
    </w:p>
    <w:p>
      <w:pPr>
        <w:keepNext w:val="0"/>
        <w:spacing w:before="0" w:after="140" w:line="293" w:lineRule="auto"/>
        <w:jc w:val="both"/>
      </w:pPr>
      <w:r>
        <w:rPr>
          <w:rFonts w:ascii="Constantia" w:hAnsi="Constantia" w:eastAsia="Constantia"/>
          <w:b w:val="0"/>
          <w:i w:val="0"/>
          <w:color w:val="243040"/>
          <w:sz w:val="21"/>
        </w:rPr>
        <w:t xml:space="preserve">Recombination by Saha, sound horizon and comoving distance by forward integration, and the scale solved from the acoustic angle rather than supplied. </w:t>
      </w:r>
      <w:r>
        <w:rPr>
          <w:rFonts w:ascii="Constantia" w:hAnsi="Constantia" w:eastAsia="Constantia"/>
          <w:b/>
          <w:i w:val="0"/>
          <w:color w:val="243040"/>
          <w:sz w:val="21"/>
        </w:rPr>
        <w:t>The two Hubble measurements are two basins, not two estimates of one number</w:t>
      </w:r>
      <w:r>
        <w:rPr>
          <w:rFonts w:ascii="Constantia" w:hAnsi="Constantia" w:eastAsia="Constantia"/>
          <w:b w:val="0"/>
          <w:i w:val="0"/>
          <w:color w:val="243040"/>
          <w:sz w:val="21"/>
        </w:rPr>
        <w:t>, and the closure count is the ratio between them. Anchoring on a light-channel observable returns the laminar basin; the distance ladder is measured in the condensed flow.</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3240"/>
        <w:gridCol w:w="1584"/>
        <w:gridCol w:w="2736"/>
        <w:gridCol w:w="2044"/>
      </w:tblGrid>
      <w:tr>
        <w:trPr>
          <w:tblHeader/>
          <w:cantSplit/>
        </w:trPr>
        <w:tc>
          <w:tcPr>
            <w:tcW w:type="dxa" w:w="324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Basin</w:t>
            </w:r>
          </w:p>
        </w:tc>
        <w:tc>
          <w:tcPr>
            <w:tcW w:type="dxa" w:w="158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H₀</w:t>
            </w:r>
          </w:p>
        </w:tc>
        <w:tc>
          <w:tcPr>
            <w:tcW w:type="dxa" w:w="273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Against</w:t>
            </w:r>
          </w:p>
        </w:tc>
        <w:tc>
          <w:tcPr>
            <w:tcW w:type="dxa" w:w="204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Pull</w:t>
            </w:r>
          </w:p>
        </w:tc>
      </w:tr>
      <w:tr>
        <w:trPr>
          <w:cantSplit/>
        </w:trPr>
        <w:tc>
          <w:tcPr>
            <w:tcW w:type="dxa" w:w="324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laminar, θ</w:t>
            </w:r>
            <w:r>
              <w:rPr>
                <w:rFonts w:ascii="Constantia" w:hAnsi="Constantia"/>
                <w:b w:val="0"/>
                <w:i w:val="0"/>
                <w:color w:val="243040"/>
                <w:sz w:val="17"/>
                <w:vertAlign w:val="subscript"/>
              </w:rPr>
              <w:t>*</w:t>
            </w:r>
            <w:r>
              <w:rPr>
                <w:rFonts w:ascii="Constantia" w:hAnsi="Constantia"/>
                <w:b w:val="0"/>
                <w:i w:val="0"/>
                <w:color w:val="243040"/>
                <w:sz w:val="17"/>
              </w:rPr>
              <w:t xml:space="preserve"> anchored</w:t>
            </w:r>
          </w:p>
        </w:tc>
        <w:tc>
          <w:tcPr>
            <w:tcW w:type="dxa" w:w="1584"/>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66.97</w:t>
            </w:r>
          </w:p>
        </w:tc>
        <w:tc>
          <w:tcPr>
            <w:tcW w:type="dxa" w:w="2736"/>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Planck 67.36 ± 0.54</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−0.73σ</w:t>
            </w:r>
          </w:p>
        </w:tc>
      </w:tr>
      <w:tr>
        <w:trPr>
          <w:cantSplit/>
        </w:trPr>
        <w:tc>
          <w:tcPr>
            <w:tcW w:type="dxa" w:w="324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condensed, × (1−r³)⁻³</w:t>
            </w:r>
          </w:p>
        </w:tc>
        <w:tc>
          <w:tcPr>
            <w:tcW w:type="dxa" w:w="1584"/>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73.26</w:t>
            </w:r>
          </w:p>
        </w:tc>
        <w:tc>
          <w:tcPr>
            <w:tcW w:type="dxa" w:w="2736"/>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SH0ES 73.04 ± 1.04</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+0.21σ</w:t>
            </w:r>
          </w:p>
        </w:tc>
      </w:tr>
      <w:tr>
        <w:trPr>
          <w:cantSplit/>
        </w:trPr>
        <w:tc>
          <w:tcPr>
            <w:tcW w:type="dxa" w:w="324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condensed, × (1+3r³)</w:t>
            </w:r>
          </w:p>
        </w:tc>
        <w:tc>
          <w:tcPr>
            <w:tcW w:type="dxa" w:w="1584"/>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72.89</w:t>
            </w:r>
          </w:p>
        </w:tc>
        <w:tc>
          <w:tcPr>
            <w:tcW w:type="dxa" w:w="2736"/>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SH0ES</w:t>
            </w:r>
          </w:p>
        </w:tc>
        <w:tc>
          <w:tcPr>
            <w:tcW w:type="dxa" w:w="2045"/>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−0.14σ</w:t>
            </w:r>
          </w:p>
        </w:tc>
      </w:tr>
      <w:tr>
        <w:trPr>
          <w:cantSplit/>
        </w:trPr>
        <w:tc>
          <w:tcPr>
            <w:tcW w:type="dxa" w:w="3240"/>
            <w:tcMar>
              <w:top w:w="60" w:type="dxa"/>
              <w:start w:w="90" w:type="dxa"/>
              <w:bottom w:w="60" w:type="dxa"/>
              <w:end w:w="90" w:type="dxa"/>
            </w:tcMar>
          </w:tcPr>
          <w:p>
            <w:pPr>
              <w:spacing w:after="0" w:line="269" w:lineRule="auto"/>
              <w:jc w:val="left"/>
            </w:pPr>
            <w:r/>
            <w:r>
              <w:rPr>
                <w:rFonts w:ascii="Constantia" w:hAnsi="Constantia"/>
                <w:b w:val="0"/>
                <w:i w:val="0"/>
                <w:color w:val="243040"/>
                <w:sz w:val="17"/>
              </w:rPr>
              <w:t>condensed, symmetric form</w:t>
            </w:r>
          </w:p>
        </w:tc>
        <w:tc>
          <w:tcPr>
            <w:tcW w:type="dxa" w:w="1584"/>
            <w:tcMar>
              <w:top w:w="60" w:type="dxa"/>
              <w:start w:w="90" w:type="dxa"/>
              <w:bottom w:w="60" w:type="dxa"/>
              <w:end w:w="90" w:type="dxa"/>
            </w:tcMar>
          </w:tcPr>
          <w:p>
            <w:pPr>
              <w:spacing w:after="0" w:line="269" w:lineRule="auto"/>
              <w:jc w:val="center"/>
            </w:pPr>
            <w:r/>
            <w:r>
              <w:rPr>
                <w:rFonts w:ascii="Constantia" w:hAnsi="Constantia"/>
                <w:b w:val="0"/>
                <w:i w:val="0"/>
                <w:color w:val="243040"/>
                <w:sz w:val="17"/>
              </w:rPr>
              <w:t>73.17</w:t>
            </w:r>
          </w:p>
        </w:tc>
        <w:tc>
          <w:tcPr>
            <w:tcW w:type="dxa" w:w="2736"/>
            <w:tcMar>
              <w:top w:w="60" w:type="dxa"/>
              <w:start w:w="90" w:type="dxa"/>
              <w:bottom w:w="60" w:type="dxa"/>
              <w:end w:w="90" w:type="dxa"/>
            </w:tcMar>
          </w:tcPr>
          <w:p>
            <w:pPr>
              <w:spacing w:after="0" w:line="269" w:lineRule="auto"/>
              <w:jc w:val="left"/>
            </w:pPr>
            <w:r/>
            <w:r>
              <w:rPr>
                <w:rFonts w:ascii="Constantia" w:hAnsi="Constantia"/>
                <w:b w:val="0"/>
                <w:i w:val="0"/>
                <w:color w:val="243040"/>
                <w:sz w:val="17"/>
              </w:rPr>
              <w:t>SH0ES</w:t>
            </w:r>
          </w:p>
        </w:tc>
        <w:tc>
          <w:tcPr>
            <w:tcW w:type="dxa" w:w="2045"/>
            <w:tcMar>
              <w:top w:w="60" w:type="dxa"/>
              <w:start w:w="90" w:type="dxa"/>
              <w:bottom w:w="60" w:type="dxa"/>
              <w:end w:w="90" w:type="dxa"/>
            </w:tcMar>
          </w:tcPr>
          <w:p>
            <w:pPr>
              <w:spacing w:after="0" w:line="269" w:lineRule="auto"/>
              <w:jc w:val="center"/>
            </w:pPr>
            <w:r/>
            <w:r>
              <w:rPr>
                <w:rFonts w:ascii="Constantia" w:hAnsi="Constantia"/>
                <w:b w:val="0"/>
                <w:i w:val="0"/>
                <w:color w:val="243040"/>
                <w:sz w:val="17"/>
              </w:rPr>
              <w:t>+0.12σ</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All three closure conventions land inside a quarter of a sigma, and they differ from each other by less than the floor, so the sector does not need to choose between them. Reading Ω</w:t>
      </w:r>
      <w:r>
        <w:rPr>
          <w:rFonts w:ascii="Constantia" w:hAnsi="Constantia" w:eastAsia="Constantia"/>
          <w:b w:val="0"/>
          <w:i w:val="0"/>
          <w:color w:val="243040"/>
          <w:sz w:val="21"/>
          <w:vertAlign w:val="subscript"/>
        </w:rPr>
        <w:t>b</w:t>
      </w:r>
      <w:r>
        <w:rPr>
          <w:rFonts w:ascii="Constantia" w:hAnsi="Constantia" w:eastAsia="Constantia"/>
          <w:b w:val="0"/>
          <w:i w:val="0"/>
          <w:color w:val="243040"/>
          <w:sz w:val="21"/>
        </w:rPr>
        <w:t xml:space="preserve"> at the boundary takes the acoustic angle to </w:t>
      </w:r>
      <w:r>
        <w:rPr>
          <w:rFonts w:ascii="Constantia" w:hAnsi="Constantia" w:eastAsia="Constantia"/>
          <w:b/>
          <w:i w:val="0"/>
          <w:color w:val="243040"/>
          <w:sz w:val="21"/>
        </w:rPr>
        <w:t>−0.014%</w:t>
      </w:r>
      <w:r>
        <w:rPr>
          <w:rFonts w:ascii="Constantia" w:hAnsi="Constantia" w:eastAsia="Constantia"/>
          <w:b w:val="0"/>
          <w:i w:val="0"/>
          <w:color w:val="243040"/>
          <w:sz w:val="21"/>
        </w:rPr>
        <w:t>, ω</w:t>
      </w:r>
      <w:r>
        <w:rPr>
          <w:rFonts w:ascii="Constantia" w:hAnsi="Constantia" w:eastAsia="Constantia"/>
          <w:b w:val="0"/>
          <w:i w:val="0"/>
          <w:color w:val="243040"/>
          <w:sz w:val="21"/>
          <w:vertAlign w:val="subscript"/>
        </w:rPr>
        <w:t>b</w:t>
      </w:r>
      <w:r>
        <w:rPr>
          <w:rFonts w:ascii="Constantia" w:hAnsi="Constantia" w:eastAsia="Constantia"/>
          <w:b w:val="0"/>
          <w:i w:val="0"/>
          <w:color w:val="243040"/>
          <w:sz w:val="21"/>
        </w:rPr>
        <w:t xml:space="preserve"> to </w:t>
      </w:r>
      <w:r>
        <w:rPr>
          <w:rFonts w:ascii="Constantia" w:hAnsi="Constantia" w:eastAsia="Constantia"/>
          <w:b/>
          <w:i w:val="0"/>
          <w:color w:val="243040"/>
          <w:sz w:val="21"/>
        </w:rPr>
        <w:t>−0.13%</w:t>
      </w:r>
      <w:r>
        <w:rPr>
          <w:rFonts w:ascii="Constantia" w:hAnsi="Constantia" w:eastAsia="Constantia"/>
          <w:b w:val="0"/>
          <w:i w:val="0"/>
          <w:color w:val="243040"/>
          <w:sz w:val="21"/>
        </w:rPr>
        <w:t xml:space="preserve">, and the laminar basin to </w:t>
      </w:r>
      <w:r>
        <w:rPr>
          <w:rFonts w:ascii="Constantia" w:hAnsi="Constantia" w:eastAsia="Constantia"/>
          <w:b/>
          <w:i w:val="0"/>
          <w:color w:val="243040"/>
          <w:sz w:val="21"/>
        </w:rPr>
        <w:t>67.39, which is +0.05σ from Planck.</w:t>
      </w:r>
    </w:p>
    <w:p>
      <w:pPr>
        <w:keepNext w:val="0"/>
        <w:spacing w:before="0" w:after="40" w:line="293" w:lineRule="auto"/>
        <w:jc w:val="both"/>
      </w:pPr>
    </w:p>
    <w:tbl>
      <w:tblPr>
        <w:tblW w:type="dxa" w:w="9604"/>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604"/>
      </w:tblGrid>
      <w:tr>
        <w:tc>
          <w:tcPr>
            <w:tcW w:type="dxa" w:w="9605"/>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INDEPENDENT EVIDENCE, ARRIVING IN THE RIGHT ORDER</w:t>
            </w:r>
          </w:p>
          <w:p>
            <w:pPr>
              <w:spacing w:after="120" w:line="283" w:lineRule="auto"/>
              <w:jc w:val="both"/>
            </w:pPr>
            <w:r>
              <w:rPr>
                <w:rFonts w:ascii="Constantia" w:hAnsi="Constantia"/>
                <w:b w:val="0"/>
                <w:color w:val="243040"/>
                <w:sz w:val="19"/>
              </w:rPr>
              <w:t xml:space="preserve">The basin structure was not predicted and then looked for. MCMC chains weighted toward matter-clustering likelihoods passed every standard convergence diagnostic, R̂ &lt; 1.01 with stationary traces, and returned χ² excesses of </w:t>
            </w:r>
            <w:r>
              <w:rPr>
                <w:rFonts w:ascii="Constantia" w:hAnsi="Constantia"/>
                <w:b/>
                <w:color w:val="243040"/>
                <w:sz w:val="19"/>
              </w:rPr>
              <w:t>+1414 and +1460</w:t>
            </w:r>
            <w:r>
              <w:rPr>
                <w:rFonts w:ascii="Constantia" w:hAnsi="Constantia"/>
                <w:b w:val="0"/>
                <w:color w:val="243040"/>
                <w:sz w:val="19"/>
              </w:rPr>
              <w:t xml:space="preserve"> against the reference. They had converged correctly to the wrong basin, at h ≈ 0.7362.</w:t>
            </w:r>
          </w:p>
          <w:p>
            <w:pPr>
              <w:spacing w:after="0" w:line="283" w:lineRule="auto"/>
              <w:jc w:val="both"/>
            </w:pPr>
            <w:r>
              <w:rPr>
                <w:rFonts w:ascii="Constantia" w:hAnsi="Constantia"/>
                <w:b w:val="0"/>
                <w:color w:val="243040"/>
                <w:sz w:val="19"/>
              </w:rPr>
              <w:t xml:space="preserve">The weighting that avoids the trap is roughly 70 / 25 / 5, light to boundary to matter, </w:t>
            </w:r>
            <w:r>
              <w:rPr>
                <w:rFonts w:ascii="Constantia" w:hAnsi="Constantia"/>
                <w:b/>
                <w:color w:val="243040"/>
                <w:sz w:val="19"/>
              </w:rPr>
              <w:t>which is the channel partition.</w:t>
            </w:r>
            <w:r>
              <w:rPr>
                <w:rFonts w:ascii="Constantia" w:hAnsi="Constantia"/>
                <w:b w:val="0"/>
                <w:color w:val="243040"/>
                <w:sz w:val="19"/>
              </w:rPr>
              <w:t xml:space="preserve"> It was found by chain failure and explained afterwards. Evidence that arrives in that order carries far more weight than a formula that matches after the fact.</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Part ten</w:t>
      </w:r>
    </w:p>
    <w:p>
      <w:pPr>
        <w:keepNext/>
        <w:spacing w:before="0" w:after="160" w:line="293" w:lineRule="auto"/>
        <w:jc w:val="left"/>
        <w:pBdr>
          <w:bottom w:val="single" w:sz="6" w:space="4" w:color="B48A2E"/>
        </w:pBdr>
      </w:pPr>
      <w:r>
        <w:rPr>
          <w:rFonts w:ascii="Constantia" w:hAnsi="Constantia" w:eastAsia="Constantia"/>
          <w:b/>
          <w:i w:val="0"/>
          <w:color w:val="102A43"/>
          <w:sz w:val="30"/>
        </w:rPr>
        <w:t>Mass, and where it was not</w:t>
      </w:r>
    </w:p>
    <w:p>
      <w:pPr>
        <w:keepNext/>
        <w:spacing w:before="80" w:after="200" w:line="293" w:lineRule="auto"/>
        <w:jc w:val="left"/>
      </w:pPr>
      <w:r>
        <w:rPr>
          <w:rFonts w:ascii="Constantia" w:hAnsi="Constantia" w:eastAsia="Constantia"/>
          <w:b w:val="0"/>
          <w:i/>
          <w:color w:val="5B6B7A"/>
          <w:sz w:val="20"/>
        </w:rPr>
        <w:t>A line the corpus carried open for years, closed by finding that the search was in the wrong place.</w:t>
      </w:r>
    </w:p>
    <w:p>
      <w:pPr>
        <w:keepNext w:val="0"/>
        <w:spacing w:before="0" w:after="140" w:line="293" w:lineRule="auto"/>
        <w:jc w:val="both"/>
      </w:pPr>
      <w:r>
        <w:rPr>
          <w:rFonts w:ascii="Constantia" w:hAnsi="Constantia" w:eastAsia="Constantia"/>
          <w:b w:val="0"/>
          <w:i w:val="0"/>
          <w:color w:val="243040"/>
          <w:sz w:val="21"/>
        </w:rPr>
        <w:t xml:space="preserve">No element of so(3) + so(4,1) has three distinct nonzero real eigenvalues on the boundary block. Two hundred random elements reach a maximum of two, and the reason is structural: family weights are purely imaginary, so only zero-family-weight states carry a real part. </w:t>
      </w:r>
      <w:r>
        <w:rPr>
          <w:rFonts w:ascii="Constantia" w:hAnsi="Constantia" w:eastAsia="Constantia"/>
          <w:b/>
          <w:i w:val="0"/>
          <w:color w:val="243040"/>
          <w:sz w:val="21"/>
        </w:rPr>
        <w:t>Attacks on the mass problem were looking for three masses in a place that cannot hold them.</w:t>
      </w:r>
    </w:p>
    <w:p>
      <w:pPr>
        <w:keepNext w:val="0"/>
        <w:spacing w:before="0" w:after="140" w:line="293" w:lineRule="auto"/>
        <w:jc w:val="both"/>
      </w:pPr>
      <w:r>
        <w:rPr>
          <w:rFonts w:ascii="Constantia" w:hAnsi="Constantia" w:eastAsia="Constantia"/>
          <w:b w:val="0"/>
          <w:i w:val="0"/>
          <w:color w:val="243040"/>
          <w:sz w:val="21"/>
        </w:rPr>
        <w:t>The operator is in the boundary block, and it is ad(X)² rather than ad(X) because [15,15] ⊂ 3 + 10, so ad(X) has no fifteen-to-fifteen component at all. That is also right physically, since an action carries mass squared. On the three (family, time) directions:</w:t>
      </w:r>
    </w:p>
    <w:p>
      <w:pPr>
        <w:keepNext w:val="0"/>
        <w:spacing w:before="140" w:after="180" w:line="240" w:lineRule="auto"/>
        <w:jc w:val="center"/>
      </w:pPr>
      <w:r>
        <w:rPr>
          <w:rFonts w:ascii="Cambria Math" w:hAnsi="Cambria Math" w:eastAsia="Cambria Math"/>
          <w:b/>
          <w:i w:val="0"/>
          <w:color w:val="102A43"/>
          <w:sz w:val="24"/>
        </w:rPr>
        <w:t>m² = v₁² + v₂² + v₃²</w:t>
      </w:r>
    </w:p>
    <w:p>
      <w:pPr>
        <w:keepNext w:val="0"/>
        <w:spacing w:before="20" w:after="200" w:line="264" w:lineRule="auto"/>
        <w:ind w:left="317"/>
        <w:jc w:val="both"/>
      </w:pPr>
      <w:r>
        <w:rPr>
          <w:rFonts w:ascii="Constantia" w:hAnsi="Constantia" w:eastAsia="Constantia"/>
          <w:b w:val="0"/>
          <w:i/>
          <w:color w:val="5B6B7A"/>
          <w:sz w:val="18"/>
        </w:rPr>
        <w:t xml:space="preserve">PROVED. One eigenvalue in a Pythagorean relation. </w:t>
      </w:r>
      <w:r>
        <w:rPr>
          <w:rFonts w:ascii="Constantia" w:hAnsi="Constantia" w:eastAsia="Constantia"/>
          <w:b/>
          <w:i/>
          <w:color w:val="5B6B7A"/>
          <w:sz w:val="18"/>
        </w:rPr>
        <w:t>The families are components of the operator, not eigenvalues of it</w:t>
      </w:r>
      <w:r>
        <w:rPr>
          <w:rFonts w:ascii="Constantia" w:hAnsi="Constantia" w:eastAsia="Constantia"/>
          <w:b w:val="0"/>
          <w:i/>
          <w:color w:val="5B6B7A"/>
          <w:sz w:val="18"/>
        </w:rPr>
        <w:t>, which is why no spectrum ever showed three. Twelve components remain and they carry the splitting, fixed by stationarity under the same action that gave B₁₅ = −R₁₅. At this order the three families come out degenerate, which is wrong, and the Yukawa hierarchy is the standing problem. What changed is that its location is known rather than searched for.</w:t>
      </w:r>
    </w:p>
    <w:p>
      <w:pPr>
        <w:keepNext/>
        <w:spacing w:before="440" w:after="40" w:line="293" w:lineRule="auto"/>
        <w:jc w:val="left"/>
      </w:pPr>
      <w:r>
        <w:rPr>
          <w:rFonts w:ascii="Constantia" w:hAnsi="Constantia" w:eastAsia="Constantia"/>
          <w:b/>
          <w:i w:val="0"/>
          <w:caps/>
          <w:color w:val="B48A2E"/>
          <w:sz w:val="21"/>
        </w:rPr>
        <w:t>Part eleven</w:t>
      </w:r>
    </w:p>
    <w:p>
      <w:pPr>
        <w:keepNext/>
        <w:spacing w:before="0" w:after="160" w:line="293" w:lineRule="auto"/>
        <w:jc w:val="left"/>
        <w:pBdr>
          <w:bottom w:val="single" w:sz="6" w:space="4" w:color="B48A2E"/>
        </w:pBdr>
      </w:pPr>
      <w:r>
        <w:rPr>
          <w:rFonts w:ascii="Constantia" w:hAnsi="Constantia" w:eastAsia="Constantia"/>
          <w:b/>
          <w:i w:val="0"/>
          <w:color w:val="102A43"/>
          <w:sz w:val="30"/>
        </w:rPr>
        <w:t>The instrument</w:t>
      </w:r>
    </w:p>
    <w:p>
      <w:pPr>
        <w:keepNext/>
        <w:spacing w:before="80" w:after="200" w:line="293" w:lineRule="auto"/>
        <w:jc w:val="left"/>
      </w:pPr>
      <w:r>
        <w:rPr>
          <w:rFonts w:ascii="Constantia" w:hAnsi="Constantia" w:eastAsia="Constantia"/>
          <w:b w:val="0"/>
          <w:i/>
          <w:color w:val="5B6B7A"/>
          <w:sz w:val="20"/>
        </w:rPr>
        <w:t>Resolution belongs to the object. What a thing's own spread says about it, before anyone measures.</w:t>
      </w:r>
    </w:p>
    <w:p>
      <w:pPr>
        <w:keepNext w:val="0"/>
        <w:spacing w:before="0" w:after="140" w:line="293" w:lineRule="auto"/>
        <w:jc w:val="both"/>
      </w:pPr>
      <w:r>
        <w:rPr>
          <w:rFonts w:ascii="Constantia" w:hAnsi="Constantia" w:eastAsia="Constantia"/>
          <w:b w:val="0"/>
          <w:i w:val="0"/>
          <w:color w:val="243040"/>
          <w:sz w:val="21"/>
        </w:rPr>
        <w:t>Define resolution as a quantity over its own spread, N = q/δq. Read δq as measurement error and it describes the observer; read it as the quantity's own spread and it describes the object. An oblate rotating body genuinely has different gravity at equator and pole, so g has no single value to know.</w:t>
      </w:r>
    </w:p>
    <w:p>
      <w:pPr>
        <w:keepNext w:val="0"/>
        <w:spacing w:before="140" w:after="180" w:line="240" w:lineRule="auto"/>
        <w:jc w:val="center"/>
      </w:pPr>
      <w:r>
        <w:rPr>
          <w:rFonts w:ascii="Cambria Math" w:hAnsi="Cambria Math" w:eastAsia="Cambria Math"/>
          <w:b/>
          <w:i w:val="0"/>
          <w:color w:val="102A43"/>
          <w:sz w:val="24"/>
        </w:rPr>
        <w:t>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2s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/(1+s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 1 + tanh(5 ln s</w:t>
      </w:r>
      <w:r>
        <w:rPr>
          <w:rFonts w:ascii="Cambria Math" w:hAnsi="Cambria Math" w:eastAsia="Cambria Math"/>
          <w:b/>
          <w:i w:val="0"/>
          <w:color w:val="102A43"/>
          <w:sz w:val="24"/>
          <w:vertAlign w:val="subscript"/>
        </w:rPr>
        <w:t>N</w:t>
      </w:r>
      <w:r>
        <w:rPr>
          <w:rFonts w:ascii="Cambria Math" w:hAnsi="Cambria Math" w:eastAsia="Cambria Math"/>
          <w:b/>
          <w:i w:val="0"/>
          <w:color w:val="102A43"/>
          <w:sz w:val="24"/>
        </w:rPr>
        <w:t>)        s</w:t>
      </w:r>
      <w:r>
        <w:rPr>
          <w:rFonts w:ascii="Cambria Math" w:hAnsi="Cambria Math" w:eastAsia="Cambria Math"/>
          <w:b/>
          <w:i w:val="0"/>
          <w:color w:val="102A43"/>
          <w:sz w:val="24"/>
          <w:vertAlign w:val="subscript"/>
        </w:rPr>
        <w:t>N</w:t>
      </w:r>
      <w:r>
        <w:rPr>
          <w:rFonts w:ascii="Cambria Math" w:hAnsi="Cambria Math" w:eastAsia="Cambria Math"/>
          <w:b/>
          <w:i w:val="0"/>
          <w:color w:val="102A43"/>
          <w:sz w:val="24"/>
        </w:rPr>
        <w:t xml:space="preserve"> = N/(N+1)        deficit = 5/N</w:t>
      </w:r>
    </w:p>
    <w:p>
      <w:pPr>
        <w:keepNext w:val="0"/>
        <w:spacing w:before="20" w:after="200" w:line="264" w:lineRule="auto"/>
        <w:ind w:left="317"/>
        <w:jc w:val="both"/>
      </w:pPr>
      <w:r>
        <w:rPr>
          <w:rFonts w:ascii="Constantia" w:hAnsi="Constantia" w:eastAsia="Constantia"/>
          <w:b w:val="0"/>
          <w:i/>
          <w:color w:val="5B6B7A"/>
          <w:sz w:val="18"/>
        </w:rPr>
        <w:t>PROVED. The five is the observer-state dimension: three of space, one of passage, one of record, because two histories can share an endpoint and a clock and still differ. So the exponent was never free, and s</w:t>
      </w:r>
      <w:r>
        <w:rPr>
          <w:rFonts w:ascii="Constantia" w:hAnsi="Constantia" w:eastAsia="Constantia"/>
          <w:b w:val="0"/>
          <w:i/>
          <w:color w:val="5B6B7A"/>
          <w:sz w:val="18"/>
          <w:vertAlign w:val="superscript"/>
        </w:rPr>
        <w:t>10</w:t>
      </w:r>
      <w:r>
        <w:rPr>
          <w:rFonts w:ascii="Constantia" w:hAnsi="Constantia" w:eastAsia="Constantia"/>
          <w:b w:val="0"/>
          <w:i/>
          <w:color w:val="5B6B7A"/>
          <w:sz w:val="18"/>
        </w:rPr>
        <w:t xml:space="preserve"> = (s⁵)² is one traversal out and back. The general member is H</w:t>
      </w:r>
      <w:r>
        <w:rPr>
          <w:rFonts w:ascii="Constantia" w:hAnsi="Constantia" w:eastAsia="Constantia"/>
          <w:b w:val="0"/>
          <w:i/>
          <w:color w:val="5B6B7A"/>
          <w:sz w:val="18"/>
          <w:vertAlign w:val="subscript"/>
        </w:rPr>
        <w:t>d</w:t>
      </w:r>
      <w:r>
        <w:rPr>
          <w:rFonts w:ascii="Constantia" w:hAnsi="Constantia" w:eastAsia="Constantia"/>
          <w:b w:val="0"/>
          <w:i/>
          <w:color w:val="5B6B7A"/>
          <w:sz w:val="18"/>
        </w:rPr>
        <w:t xml:space="preserve"> with deficit d/N, and Fermi-Dirac is the d = 1 case: exclusion makes occupancy binary, and two branches compared and normalised has only one possible shape. Temperature is the unit the logarithm is expressed in, not structure.</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2088"/>
        <w:gridCol w:w="1512"/>
        <w:gridCol w:w="1512"/>
        <w:gridCol w:w="1872"/>
        <w:gridCol w:w="2620"/>
      </w:tblGrid>
      <w:tr>
        <w:trPr>
          <w:tblHeader/>
          <w:cantSplit/>
        </w:trPr>
        <w:tc>
          <w:tcPr>
            <w:tcW w:type="dxa" w:w="208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Body</w:t>
            </w:r>
          </w:p>
        </w:tc>
        <w:tc>
          <w:tcPr>
            <w:tcW w:type="dxa" w:w="151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151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Deficit</w:t>
            </w:r>
          </w:p>
        </w:tc>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Compactness</w:t>
            </w:r>
          </w:p>
        </w:tc>
        <w:tc>
          <w:tcPr>
            <w:tcW w:type="dxa" w:w="2621"/>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Side of 40φ³</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Saturn</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5.40</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69.0%</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1.47e-08</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below</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Jupiter</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8.83</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49.0%</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4.08e-08</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below</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i w:val="0"/>
                <w:color w:val="243040"/>
                <w:sz w:val="17"/>
              </w:rPr>
              <w:t>PSR B1937+21</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10.59</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42.3%</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3.46e-01</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below</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Neptune</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32.86</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14.9%</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6.20e-09</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below</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Mars</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121.82</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4.09%</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2.82e-10</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below</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Earth</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196.38</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2.54%</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1.39e-09</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above</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i w:val="0"/>
                <w:color w:val="243040"/>
                <w:sz w:val="17"/>
              </w:rPr>
              <w:t>Sirius B</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9666</w:t>
            </w:r>
          </w:p>
        </w:tc>
        <w:tc>
          <w:tcPr>
            <w:tcW w:type="dxa" w:w="1512"/>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0.052%</w:t>
            </w:r>
          </w:p>
        </w:tc>
        <w:tc>
          <w:tcPr>
            <w:tcW w:type="dxa" w:w="1872"/>
            <w:tcMar>
              <w:top w:w="60" w:type="dxa"/>
              <w:start w:w="90" w:type="dxa"/>
              <w:bottom w:w="60" w:type="dxa"/>
              <w:end w:w="90" w:type="dxa"/>
            </w:tcMar>
          </w:tcPr>
          <w:p>
            <w:pPr>
              <w:keepNext/>
              <w:spacing w:after="0" w:line="269" w:lineRule="auto"/>
              <w:jc w:val="center"/>
            </w:pPr>
            <w:r/>
            <w:r>
              <w:rPr>
                <w:rFonts w:ascii="Constantia" w:hAnsi="Constantia"/>
                <w:b/>
                <w:i w:val="0"/>
                <w:color w:val="243040"/>
                <w:sz w:val="17"/>
              </w:rPr>
              <w:t>5.28e-04</w:t>
            </w:r>
          </w:p>
        </w:tc>
        <w:tc>
          <w:tcPr>
            <w:tcW w:type="dxa" w:w="2621"/>
            <w:tcMar>
              <w:top w:w="60" w:type="dxa"/>
              <w:start w:w="90" w:type="dxa"/>
              <w:bottom w:w="60" w:type="dxa"/>
              <w:end w:w="90" w:type="dxa"/>
            </w:tcMar>
          </w:tcPr>
          <w:p>
            <w:pPr>
              <w:keepNext/>
              <w:spacing w:after="0" w:line="269" w:lineRule="auto"/>
              <w:jc w:val="center"/>
            </w:pPr>
            <w:r/>
            <w:r>
              <w:rPr>
                <w:rFonts w:ascii="Constantia" w:hAnsi="Constantia"/>
                <w:b w:val="0"/>
                <w:i w:val="0"/>
                <w:color w:val="243040"/>
                <w:sz w:val="17"/>
              </w:rPr>
              <w:t>above</w:t>
            </w:r>
          </w:p>
        </w:tc>
      </w:tr>
      <w:tr>
        <w:trPr>
          <w:cantSplit/>
        </w:trPr>
        <w:tc>
          <w:tcPr>
            <w:tcW w:type="dxa" w:w="2088"/>
            <w:tcMar>
              <w:top w:w="60" w:type="dxa"/>
              <w:start w:w="90" w:type="dxa"/>
              <w:bottom w:w="60" w:type="dxa"/>
              <w:end w:w="90" w:type="dxa"/>
            </w:tcMar>
          </w:tcPr>
          <w:p>
            <w:pPr>
              <w:spacing w:after="0" w:line="269" w:lineRule="auto"/>
              <w:jc w:val="left"/>
            </w:pPr>
            <w:r/>
            <w:r>
              <w:rPr>
                <w:rFonts w:ascii="Constantia" w:hAnsi="Constantia"/>
                <w:b w:val="0"/>
                <w:i w:val="0"/>
                <w:color w:val="243040"/>
                <w:sz w:val="17"/>
              </w:rPr>
              <w:t>Sun</w:t>
            </w:r>
          </w:p>
        </w:tc>
        <w:tc>
          <w:tcPr>
            <w:tcW w:type="dxa" w:w="1512"/>
            <w:tcMar>
              <w:top w:w="60" w:type="dxa"/>
              <w:start w:w="90" w:type="dxa"/>
              <w:bottom w:w="60" w:type="dxa"/>
              <w:end w:w="90" w:type="dxa"/>
            </w:tcMar>
          </w:tcPr>
          <w:p>
            <w:pPr>
              <w:spacing w:after="0" w:line="269" w:lineRule="auto"/>
              <w:jc w:val="center"/>
            </w:pPr>
            <w:r/>
            <w:r>
              <w:rPr>
                <w:rFonts w:ascii="Constantia" w:hAnsi="Constantia"/>
                <w:b w:val="0"/>
                <w:i w:val="0"/>
                <w:color w:val="243040"/>
                <w:sz w:val="17"/>
              </w:rPr>
              <w:t>93534</w:t>
            </w:r>
          </w:p>
        </w:tc>
        <w:tc>
          <w:tcPr>
            <w:tcW w:type="dxa" w:w="1512"/>
            <w:tcMar>
              <w:top w:w="60" w:type="dxa"/>
              <w:start w:w="90" w:type="dxa"/>
              <w:bottom w:w="60" w:type="dxa"/>
              <w:end w:w="90" w:type="dxa"/>
            </w:tcMar>
          </w:tcPr>
          <w:p>
            <w:pPr>
              <w:spacing w:after="0" w:line="269" w:lineRule="auto"/>
              <w:jc w:val="center"/>
            </w:pPr>
            <w:r/>
            <w:r>
              <w:rPr>
                <w:rFonts w:ascii="Constantia" w:hAnsi="Constantia"/>
                <w:b w:val="0"/>
                <w:i w:val="0"/>
                <w:color w:val="243040"/>
                <w:sz w:val="17"/>
              </w:rPr>
              <w:t>0.005%</w:t>
            </w:r>
          </w:p>
        </w:tc>
        <w:tc>
          <w:tcPr>
            <w:tcW w:type="dxa" w:w="1872"/>
            <w:tcMar>
              <w:top w:w="60" w:type="dxa"/>
              <w:start w:w="90" w:type="dxa"/>
              <w:bottom w:w="60" w:type="dxa"/>
              <w:end w:w="90" w:type="dxa"/>
            </w:tcMar>
          </w:tcPr>
          <w:p>
            <w:pPr>
              <w:spacing w:after="0" w:line="269" w:lineRule="auto"/>
              <w:jc w:val="center"/>
            </w:pPr>
            <w:r/>
            <w:r>
              <w:rPr>
                <w:rFonts w:ascii="Constantia" w:hAnsi="Constantia"/>
                <w:b w:val="0"/>
                <w:i w:val="0"/>
                <w:color w:val="243040"/>
                <w:sz w:val="17"/>
              </w:rPr>
              <w:t>4.25e-06</w:t>
            </w:r>
          </w:p>
        </w:tc>
        <w:tc>
          <w:tcPr>
            <w:tcW w:type="dxa" w:w="2621"/>
            <w:tcMar>
              <w:top w:w="60" w:type="dxa"/>
              <w:start w:w="90" w:type="dxa"/>
              <w:bottom w:w="60" w:type="dxa"/>
              <w:end w:w="90" w:type="dxa"/>
            </w:tcMar>
          </w:tcPr>
          <w:p>
            <w:pPr>
              <w:spacing w:after="0" w:line="269" w:lineRule="auto"/>
              <w:jc w:val="center"/>
            </w:pPr>
            <w:r/>
            <w:r>
              <w:rPr>
                <w:rFonts w:ascii="Constantia" w:hAnsi="Constantia"/>
                <w:b w:val="0"/>
                <w:i w:val="0"/>
                <w:color w:val="243040"/>
                <w:sz w:val="17"/>
              </w:rPr>
              <w:t>above</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i w:val="0"/>
          <w:color w:val="243040"/>
          <w:sz w:val="21"/>
        </w:rPr>
        <w:t>The reading is decoupled from gravitational strength.</w:t>
      </w:r>
      <w:r>
        <w:rPr>
          <w:rFonts w:ascii="Constantia" w:hAnsi="Constantia" w:eastAsia="Constantia"/>
          <w:b w:val="0"/>
          <w:i w:val="0"/>
          <w:color w:val="243040"/>
          <w:sz w:val="21"/>
        </w:rPr>
        <w:t xml:space="preserve"> Sirius B carries two thousand times Earth's compactness and is among the sharpest bodies in the table. A millisecond pulsar is the most compact entry by seven orders of magnitude and sits below the join beside Jupiter. Order the table by compactness and by N and the orderings are unrelated: N tracks flattening and spin. </w:t>
      </w:r>
      <w:r>
        <w:rPr>
          <w:rFonts w:ascii="Constantia" w:hAnsi="Constantia" w:eastAsia="Constantia"/>
          <w:b/>
          <w:i w:val="0"/>
          <w:color w:val="243040"/>
          <w:sz w:val="21"/>
        </w:rPr>
        <w:t>An object's internal state is not recoverable from its external one.</w:t>
      </w:r>
    </w:p>
    <w:p>
      <w:pPr>
        <w:keepNext/>
        <w:spacing w:before="440" w:after="40" w:line="293" w:lineRule="auto"/>
        <w:jc w:val="left"/>
      </w:pPr>
      <w:r>
        <w:rPr>
          <w:rFonts w:ascii="Constantia" w:hAnsi="Constantia" w:eastAsia="Constantia"/>
          <w:b/>
          <w:i w:val="0"/>
          <w:caps/>
          <w:color w:val="B48A2E"/>
          <w:sz w:val="21"/>
        </w:rPr>
        <w:t>Part twelve</w:t>
      </w:r>
    </w:p>
    <w:p>
      <w:pPr>
        <w:keepNext/>
        <w:spacing w:before="0" w:after="160" w:line="293" w:lineRule="auto"/>
        <w:jc w:val="left"/>
        <w:pBdr>
          <w:bottom w:val="single" w:sz="6" w:space="4" w:color="B48A2E"/>
        </w:pBdr>
      </w:pPr>
      <w:r>
        <w:rPr>
          <w:rFonts w:ascii="Constantia" w:hAnsi="Constantia" w:eastAsia="Constantia"/>
          <w:b/>
          <w:i w:val="0"/>
          <w:color w:val="102A43"/>
          <w:sz w:val="30"/>
        </w:rPr>
        <w:t>The ledger, and the refusals</w:t>
      </w:r>
    </w:p>
    <w:p>
      <w:pPr>
        <w:keepNext/>
        <w:spacing w:before="80" w:after="200" w:line="293" w:lineRule="auto"/>
        <w:jc w:val="left"/>
      </w:pPr>
      <w:r>
        <w:rPr>
          <w:rFonts w:ascii="Constantia" w:hAnsi="Constantia" w:eastAsia="Constantia"/>
          <w:b w:val="0"/>
          <w:i/>
          <w:color w:val="5B6B7A"/>
          <w:sz w:val="20"/>
        </w:rPr>
        <w:t>What stands, what is owed, and what was tried and let go. A corpus is worth most where it says what failed.</w:t>
      </w:r>
    </w:p>
    <w:p>
      <w:pPr>
        <w:keepNext w:val="0"/>
        <w:spacing w:before="0" w:after="140" w:line="293" w:lineRule="auto"/>
        <w:jc w:val="both"/>
      </w:pPr>
      <w:r>
        <w:rPr>
          <w:rFonts w:ascii="Constantia" w:hAnsi="Constantia" w:eastAsia="Constantia"/>
          <w:b w:val="0"/>
          <w:i w:val="0"/>
          <w:color w:val="243040"/>
          <w:sz w:val="21"/>
        </w:rPr>
        <w:t xml:space="preserve">The dependency graph carries 71 nodes and 82 dependency edges, acyclic, every edge naming the phrase that licenses it. </w:t>
      </w:r>
      <w:r>
        <w:rPr>
          <w:rFonts w:ascii="Constantia" w:hAnsi="Constantia" w:eastAsia="Constantia"/>
          <w:b/>
          <w:i w:val="0"/>
          <w:color w:val="243040"/>
          <w:sz w:val="21"/>
        </w:rPr>
        <w:t>No edge runs from an empirical node into a structural one, and the single numerical node is depended on by nothing.</w:t>
      </w:r>
      <w:r>
        <w:rPr>
          <w:rFonts w:ascii="Constantia" w:hAnsi="Constantia" w:eastAsia="Constantia"/>
          <w:b w:val="0"/>
          <w:i w:val="0"/>
          <w:color w:val="243040"/>
          <w:sz w:val="21"/>
        </w:rPr>
        <w:t xml:space="preserve"> Twenty-three foundations depend on nothing: six axioms and sixteen definitions. For any result, walk down to an axiom without passing through a measurement.</w:t>
      </w:r>
    </w:p>
    <w:tbl>
      <w:tblPr>
        <w:tblW w:type="dxa" w:w="9604"/>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655"/>
        <w:gridCol w:w="7948"/>
      </w:tblGrid>
      <w:tr>
        <w:trPr>
          <w:tblHeader/>
          <w:cantSplit/>
        </w:trPr>
        <w:tc>
          <w:tcPr>
            <w:tcW w:type="dxa" w:w="165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Standing</w:t>
            </w:r>
          </w:p>
        </w:tc>
        <w:tc>
          <w:tcPr>
            <w:tcW w:type="dxa" w:w="794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Item</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RESCOPED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extremal-family problem asked the reduction axioms for a second, independent derivation of r. There is one road and it is the question, Part one. Four stability functionals confirmed no second road exists over R1 to R4, which costs the framework nothing.</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OPEN</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Trail Conservation from R1 to R5, rather than as a postulate. The framework's entire quantum content hangs from it.</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OPEN</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tachyon. Removing the level-zero instability needs worldsheet fermions, which nothing in the framework produces.</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OPEN</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twelve splitting components of the mass operator, and with them the Yukawa hierarchy.</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OPEN</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microscopic matter-to-cell law. The one step between representing general relativity and deriving it.</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OPEN</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Emergent Lorentz invariance on the target space, beyond the worldsheet. The causal order natively carries conformal symmetry, which is the same object as the one import in the D = 26 chain, approached from the other side.</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action lock T·P = 1. Asserted, not derived: ετ = ℏ is constant by definition and the cell area is not the action.</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Schwarzschild derived with no field equation. The profile was supplied to the integrator. What stands is the exact representation.</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two-body force calculation. Started from the Newtonian potential and recovered Newton. A change of variables.</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QCD string tension. σ = ρa² = E²/(ℏc) identically, so supplying a scale and recovering the tension is a unit conversion.</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Crowding energy as dark matter. Short by 10¹¹ in galaxies, and structurally bounded by the vacuum energy.</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charged-lepton mass formulas as predictions. The muon candidate misses by 0.92 per cent against a quantity measured to two parts in 10⁸.</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The electroweak VEV prefactor. Three chosen factors for 0.1 per cent. The geometric-mean bridge survives; the prefactor does not.</w:t>
            </w:r>
          </w:p>
        </w:tc>
      </w:tr>
      <w:tr>
        <w:trPr>
          <w:cantSplit/>
        </w:trPr>
        <w:tc>
          <w:tcPr>
            <w:tcW w:type="dxa" w:w="165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Two apparent contacts between H₅ and the corpus constants. Exact, and carrying no information: for any r, s</w:t>
            </w:r>
            <w:r>
              <w:rPr>
                <w:rFonts w:ascii="Constantia" w:hAnsi="Constantia"/>
                <w:b w:val="0"/>
                <w:i w:val="0"/>
                <w:color w:val="243040"/>
                <w:sz w:val="17"/>
                <w:vertAlign w:val="subscript"/>
              </w:rPr>
              <w:t>N</w:t>
            </w:r>
            <w:r>
              <w:rPr>
                <w:rFonts w:ascii="Constantia" w:hAnsi="Constantia"/>
                <w:b w:val="0"/>
                <w:i w:val="0"/>
                <w:color w:val="243040"/>
                <w:sz w:val="17"/>
              </w:rPr>
              <w:t xml:space="preserve"> = r at N = r/(1−r), so the content belongs to the golden ratio and not to the operator.</w:t>
            </w:r>
          </w:p>
        </w:tc>
      </w:tr>
      <w:tr>
        <w:trPr>
          <w:cantSplit/>
        </w:trPr>
        <w:tc>
          <w:tcPr>
            <w:tcW w:type="dxa" w:w="1656"/>
            <w:tcMar>
              <w:top w:w="60" w:type="dxa"/>
              <w:start w:w="90" w:type="dxa"/>
              <w:bottom w:w="60" w:type="dxa"/>
              <w:end w:w="90" w:type="dxa"/>
            </w:tcMar>
          </w:tcPr>
          <w:p>
            <w:pPr>
              <w:spacing w:after="0" w:line="269" w:lineRule="auto"/>
              <w:jc w:val="left"/>
            </w:pPr>
            <w:r/>
            <w:r>
              <w:rPr>
                <w:rFonts w:ascii="Constantia" w:hAnsi="Constantia"/>
                <w:b/>
                <w:i w:val="0"/>
                <w:color w:val="243040"/>
                <w:sz w:val="17"/>
              </w:rPr>
              <w:t>DISSOLVED</w:t>
            </w:r>
          </w:p>
        </w:tc>
        <w:tc>
          <w:tcPr>
            <w:tcW w:type="dxa" w:w="7949"/>
            <w:tcMar>
              <w:top w:w="60" w:type="dxa"/>
              <w:start w:w="90" w:type="dxa"/>
              <w:bottom w:w="60" w:type="dxa"/>
              <w:end w:w="90" w:type="dxa"/>
            </w:tcMar>
          </w:tcPr>
          <w:p>
            <w:pPr>
              <w:spacing w:after="0" w:line="269" w:lineRule="auto"/>
              <w:jc w:val="left"/>
            </w:pPr>
            <w:r/>
            <w:r>
              <w:rPr>
                <w:rFonts w:ascii="Constantia" w:hAnsi="Constantia"/>
                <w:b w:val="0"/>
                <w:i w:val="0"/>
                <w:color w:val="243040"/>
                <w:sz w:val="17"/>
              </w:rPr>
              <w:t>The maximum-leverage resolution as 2π. It is 6.2825413 against 6.2831853, one part in 10⁴, and a smooth maximum landing that close is coincidence. Logged so the week is not spent.</w:t>
            </w:r>
          </w:p>
        </w:tc>
      </w:tr>
    </w:tbl>
    <w:p>
      <w:pPr>
        <w:keepNext w:val="0"/>
        <w:spacing w:before="0" w:after="80" w:line="293" w:lineRule="auto"/>
        <w:jc w:val="both"/>
      </w:pPr>
    </w:p>
    <w:p>
      <w:pPr>
        <w:keepNext w:val="0"/>
        <w:spacing w:before="0" w:after="160" w:line="293" w:lineRule="auto"/>
        <w:jc w:val="both"/>
      </w:pPr>
    </w:p>
    <w:p>
      <w:pPr>
        <w:keepNext w:val="0"/>
        <w:spacing w:before="0" w:after="40" w:line="293" w:lineRule="auto"/>
        <w:jc w:val="both"/>
      </w:pPr>
    </w:p>
    <w:tbl>
      <w:tblPr>
        <w:tblW w:type="dxa" w:w="9604"/>
        <w:jc w:val="center"/>
        <w:tblLook w:firstColumn="1" w:firstRow="1" w:lastColumn="0" w:lastRow="0" w:noHBand="0" w:noVBand="1" w:val="04A0"/>
        <w:tblBorders>
          <w:top w:val="single" w:sz="2" w:color="F4F1E8" w:space="0"/>
          <w:start w:val="single" w:sz="2" w:color="F4F1E8" w:space="0"/>
          <w:bottom w:val="single" w:sz="2" w:color="F4F1E8" w:space="0"/>
          <w:end w:val="single" w:sz="2" w:color="F4F1E8" w:space="0"/>
          <w:insideH w:val="single" w:sz="2" w:color="F4F1E8" w:space="0"/>
          <w:insideV w:val="single" w:sz="2" w:color="F4F1E8" w:space="0"/>
        </w:tblBorders>
        <w:tblLayout w:type="fixed"/>
      </w:tblPr>
      <w:tblGrid>
        <w:gridCol w:w="9604"/>
      </w:tblGrid>
      <w:tr>
        <w:tc>
          <w:tcPr>
            <w:tcW w:type="dxa" w:w="9605"/>
            <w:shd w:val="clear" w:fill="F4F1E8"/>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WOULD END IT</w:t>
            </w:r>
          </w:p>
          <w:p>
            <w:pPr>
              <w:spacing w:after="120" w:line="283" w:lineRule="auto"/>
              <w:jc w:val="both"/>
            </w:pPr>
            <w:r>
              <w:rPr>
                <w:rFonts w:ascii="Constantia" w:hAnsi="Constantia"/>
                <w:b w:val="0"/>
                <w:color w:val="243040"/>
                <w:sz w:val="19"/>
              </w:rPr>
              <w:t xml:space="preserve">A confirmed gauge structure outside so(10). A fourth light generation. Dark matter carrying visible gauge charge. An observer boundary of nonzero genus. </w:t>
            </w:r>
            <w:r>
              <w:rPr>
                <w:rFonts w:ascii="Constantia" w:hAnsi="Constantia"/>
                <w:b/>
                <w:color w:val="243040"/>
                <w:sz w:val="19"/>
              </w:rPr>
              <w:t>Sub-millimetre gravity showing no cell structure near 48.98 microns</w:t>
            </w:r>
            <w:r>
              <w:rPr>
                <w:rFonts w:ascii="Constantia" w:hAnsi="Constantia"/>
                <w:b w:val="0"/>
                <w:color w:val="243040"/>
                <w:sz w:val="19"/>
              </w:rPr>
              <w:t>, which is just under the limit torsion balances have already reached. And the standing one, which has not been run: a running, self-holding system that fails to return quantised retention at powers of r, under a convention declared before the count.</w:t>
            </w:r>
          </w:p>
          <w:p>
            <w:pPr>
              <w:spacing w:after="0" w:line="283" w:lineRule="auto"/>
              <w:jc w:val="both"/>
            </w:pPr>
            <w:r>
              <w:rPr>
                <w:rFonts w:ascii="Constantia" w:hAnsi="Constantia"/>
                <w:b w:val="0"/>
                <w:color w:val="243040"/>
                <w:sz w:val="19"/>
              </w:rPr>
              <w:t xml:space="preserve">One rule governs every map. </w:t>
            </w:r>
            <w:r>
              <w:rPr>
                <w:rFonts w:ascii="Constantia" w:hAnsi="Constantia"/>
                <w:b/>
                <w:color w:val="243040"/>
                <w:sz w:val="19"/>
              </w:rPr>
              <w:t>No free parameters, because a knob can manufacture any agreement and therefore certifies none.</w:t>
            </w:r>
          </w:p>
        </w:tc>
      </w:tr>
    </w:tbl>
    <w:p>
      <w:pPr>
        <w:keepNext w:val="0"/>
        <w:spacing w:before="0" w:after="80" w:line="293" w:lineRule="auto"/>
        <w:jc w:val="both"/>
      </w:pPr>
    </w:p>
    <w:p>
      <w:pPr>
        <w:keepNext w:val="0"/>
        <w:spacing w:before="0" w:after="80" w:line="293" w:lineRule="auto"/>
        <w:jc w:val="both"/>
      </w:pPr>
    </w:p>
    <w:p>
      <w:pPr>
        <w:keepNext w:val="0"/>
        <w:spacing w:before="0" w:after="160" w:line="293" w:lineRule="auto"/>
        <w:jc w:val="center"/>
        <w:pBdr>
          <w:bottom w:val="single" w:sz="4" w:space="1" w:color="D8D8D8"/>
        </w:pBdr>
      </w:pPr>
    </w:p>
    <w:p>
      <w:pPr>
        <w:keepNext w:val="0"/>
        <w:spacing w:before="0" w:after="80" w:line="293" w:lineRule="auto"/>
        <w:jc w:val="left"/>
      </w:pPr>
      <w:r>
        <w:rPr>
          <w:rFonts w:ascii="Constantia" w:hAnsi="Constantia" w:eastAsia="Constantia"/>
          <w:b/>
          <w:i w:val="0"/>
          <w:color w:val="B48A2E"/>
          <w:sz w:val="18"/>
        </w:rPr>
        <w:t>PROVENANCE</w:t>
      </w:r>
    </w:p>
    <w:p>
      <w:pPr>
        <w:keepNext w:val="0"/>
        <w:spacing w:before="0" w:after="0" w:line="293" w:lineRule="auto"/>
        <w:jc w:val="both"/>
      </w:pPr>
      <w:r>
        <w:rPr>
          <w:rFonts w:ascii="Constantia" w:hAnsi="Constantia" w:eastAsia="Constantia"/>
          <w:b w:val="0"/>
          <w:i/>
          <w:color w:val="5B6B7A"/>
          <w:sz w:val="17"/>
        </w:rPr>
        <w:t>Assembled from the corpus, the older repository, the Supporting theorem notes, the nine sector papers and addenda A01 to A05. Every number here regenerates from a script in one of those places. The Monograph stands by itself and tells the story of how everything forms; nothing here replaces a line of it. This document exists because the logic work and the physics work were built in different vocabularies and nobody had written the dictionary between them.</w:t>
      </w:r>
    </w:p>
    <w:sectPr w:rsidR="00FC693F" w:rsidRPr="0006063C" w:rsidSect="00034616">
      <w:headerReference w:type="default" r:id="rId9"/>
      <w:footerReference w:type="default" r:id="rId10"/>
      <w:pgSz w:w="11906" w:h="16838"/>
      <w:pgMar w:top="1080" w:right="1152" w:bottom="979" w:left="1152"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onstantia" w:hAnsi="Constantia"/>
          <w:sz w:val="17"/>
          <w:color w:val="5B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8D8D8"/>
      </w:pBdr>
    </w:pPr>
    <w:r>
      <w:rPr>
        <w:rFonts w:ascii="Constantia" w:hAnsi="Constantia"/>
        <w:color w:val="B48A2E"/>
        <w:sz w:val="16"/>
      </w:rPr>
      <w:t>UNIFIED MECHANICS  ·  THE WHOLE THING, ONCE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nstantia" w:hAnsi="Constantia" w:eastAsia="Constantia"/>
      <w:color w:val="24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