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2937"/>
          <w:sz w:val="72"/>
          <w:szCs w:val="72"/>
        </w:rPr>
        <w:t xml:space="preserve">KN-STORE</w:t>
      </w:r>
    </w:p>
    <w:p>
      <w:pPr>
        <w:spacing w:after="600"/>
        <w:jc w:val="center"/>
      </w:pPr>
      <w:r>
        <w:rPr>
          <w:i/>
          <w:iCs/>
          <w:color w:val="4B5563"/>
          <w:sz w:val="28"/>
          <w:szCs w:val="28"/>
        </w:rPr>
        <w:t xml:space="preserve">Plataforma de Comercio Electrónico para Calzado</w:t>
      </w:r>
    </w:p>
    <w:p>
      <w:pPr>
        <w:spacing w:after="200"/>
        <w:jc w:val="center"/>
      </w:pPr>
      <w:r>
        <w:rPr>
          <w:b/>
          <w:bCs/>
          <w:color w:val="111827"/>
          <w:sz w:val="36"/>
          <w:szCs w:val="36"/>
        </w:rPr>
        <w:t xml:space="preserve">Documento de Especificación de Requerimientos de Software</w:t>
      </w:r>
    </w:p>
    <w:p>
      <w:pPr>
        <w:spacing w:after="1600"/>
        <w:jc w:val="center"/>
      </w:pPr>
      <w:r>
        <w:rPr>
          <w:color w:val="6B7280"/>
          <w:sz w:val="24"/>
          <w:szCs w:val="24"/>
        </w:rPr>
        <w:t xml:space="preserve">(SRS — IEEE 830 adaptado)</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2"/>
                <w:szCs w:val="22"/>
              </w:rPr>
              <w:t xml:space="preserve">Versión</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1.0</w:t>
            </w:r>
          </w:p>
        </w:tc>
      </w:tr>
      <w:tr>
        <w:tc>
          <w:tcPr>
            <w:tcW w:type="dxa" w:w="28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2"/>
                <w:szCs w:val="22"/>
              </w:rPr>
              <w:t xml:space="preserve">Fecha</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Abril de 2026</w:t>
            </w:r>
          </w:p>
        </w:tc>
      </w:tr>
      <w:tr>
        <w:tc>
          <w:tcPr>
            <w:tcW w:type="dxa" w:w="28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2"/>
                <w:szCs w:val="22"/>
              </w:rPr>
              <w:t xml:space="preserve">Estado</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Documento base de especificación</w:t>
            </w:r>
          </w:p>
        </w:tc>
      </w:tr>
      <w:tr>
        <w:tc>
          <w:tcPr>
            <w:tcW w:type="dxa" w:w="28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2"/>
                <w:szCs w:val="22"/>
              </w:rPr>
              <w:t xml:space="preserve">Audiencia</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Equipo de desarrollo, QA, dirección de proyecto</w:t>
            </w:r>
          </w:p>
        </w:tc>
      </w:tr>
      <w:tr>
        <w:tc>
          <w:tcPr>
            <w:tcW w:type="dxa" w:w="28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2"/>
                <w:szCs w:val="22"/>
              </w:rPr>
              <w:t xml:space="preserve">Estándar</w:t>
            </w:r>
          </w:p>
        </w:tc>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IEEE 830 (adaptado)</w:t>
            </w:r>
          </w:p>
        </w:tc>
      </w:tr>
    </w:tbl>
    <w:p>
      <w:r>
        <w:br w:type="page"/>
      </w:r>
    </w:p>
    <w:p>
      <w:pPr>
        <w:pStyle w:val="Heading1"/>
        <w:spacing w:after="200" w:before="360"/>
      </w:pPr>
      <w:r>
        <w:rPr>
          <w:b/>
          <w:bCs/>
          <w:color w:val="1F2937"/>
          <w:sz w:val="32"/>
          <w:szCs w:val="32"/>
        </w:rPr>
        <w:t xml:space="preserve">1. Introducción</w:t>
      </w:r>
    </w:p>
    <w:p>
      <w:pPr>
        <w:pStyle w:val="Heading2"/>
        <w:spacing w:after="160" w:before="280"/>
      </w:pPr>
      <w:r>
        <w:rPr>
          <w:b/>
          <w:bCs/>
          <w:color w:val="374151"/>
          <w:sz w:val="26"/>
          <w:szCs w:val="26"/>
        </w:rPr>
        <w:t xml:space="preserve">1.1 Propósito del documento</w:t>
      </w:r>
    </w:p>
    <w:p>
      <w:pPr>
        <w:spacing w:after="120" w:line="300"/>
        <w:jc w:val="both"/>
      </w:pPr>
      <w:r>
        <w:rPr>
          <w:sz w:val="22"/>
          <w:szCs w:val="22"/>
        </w:rPr>
        <w:t xml:space="preserve">El presente documento tiene por objeto especificar de manera formal, completa y verificable los requerimientos funcionales y no funcionales del sistema KN-Store, una plataforma de comercio electrónico orientada a la comercialización de calzado. La especificación está dirigida al equipo de desarrollo, al equipo de aseguramiento de calidad (QA), a la dirección del proyecto y a cualquier interesado responsable de validar, mantener o evolucionar el sistema.</w:t>
      </w:r>
    </w:p>
    <w:p>
      <w:pPr>
        <w:spacing w:after="120" w:line="300"/>
        <w:jc w:val="both"/>
      </w:pPr>
      <w:r>
        <w:rPr>
          <w:sz w:val="22"/>
          <w:szCs w:val="22"/>
        </w:rPr>
        <w:t xml:space="preserve">El documento describe el comportamiento esperado del software, sus interfaces, las restricciones bajo las cuales debe operar y los criterios mediante los cuales se considerará que cada requerimiento ha sido satisfecho.</w:t>
      </w:r>
    </w:p>
    <w:p>
      <w:pPr>
        <w:pStyle w:val="Heading2"/>
        <w:spacing w:after="160" w:before="280"/>
      </w:pPr>
      <w:r>
        <w:rPr>
          <w:b/>
          <w:bCs/>
          <w:color w:val="374151"/>
          <w:sz w:val="26"/>
          <w:szCs w:val="26"/>
        </w:rPr>
        <w:t xml:space="preserve">1.2 Alcance del sistema</w:t>
      </w:r>
    </w:p>
    <w:p>
      <w:pPr>
        <w:spacing w:after="120" w:line="300"/>
        <w:jc w:val="both"/>
      </w:pPr>
      <w:r>
        <w:rPr>
          <w:sz w:val="22"/>
          <w:szCs w:val="22"/>
        </w:rPr>
        <w:t xml:space="preserve">KN-Store es una plataforma web de comercio electrónico construida sobre el stack MERN (MongoDB, Express, React, Node.js), cuyo dominio principal es la gestión de un catálogo de calzado. El sistema cubre los siguientes ámbitos funcionales:</w:t>
      </w:r>
    </w:p>
    <w:p>
      <w:pPr>
        <w:pStyle w:val="ListParagraph"/>
        <w:numPr>
          <w:ilvl w:val="0"/>
          <w:numId w:val="2"/>
        </w:numPr>
        <w:spacing w:after="80"/>
      </w:pPr>
      <w:r>
        <w:rPr>
          <w:sz w:val="22"/>
          <w:szCs w:val="22"/>
        </w:rPr>
        <w:t xml:space="preserve">Autenticación y autorización de usuarios mediante tokens JWT con vigencia de 30 días.</w:t>
      </w:r>
    </w:p>
    <w:p>
      <w:pPr>
        <w:pStyle w:val="ListParagraph"/>
        <w:numPr>
          <w:ilvl w:val="0"/>
          <w:numId w:val="2"/>
        </w:numPr>
        <w:spacing w:after="80"/>
      </w:pPr>
      <w:r>
        <w:rPr>
          <w:sz w:val="22"/>
          <w:szCs w:val="22"/>
        </w:rPr>
        <w:t xml:space="preserve">Gestión integral del catálogo de productos, incluyendo categorías, subcategorías, variantes (talla, color, SKU, stock, precios) y descuentos con vigencia temporal.</w:t>
      </w:r>
    </w:p>
    <w:p>
      <w:pPr>
        <w:pStyle w:val="ListParagraph"/>
        <w:numPr>
          <w:ilvl w:val="0"/>
          <w:numId w:val="2"/>
        </w:numPr>
        <w:spacing w:after="80"/>
      </w:pPr>
      <w:r>
        <w:rPr>
          <w:sz w:val="22"/>
          <w:szCs w:val="22"/>
        </w:rPr>
        <w:t xml:space="preserve">Administración de usuarios con tres roles diferenciados: Admin, Manager y Client.</w:t>
      </w:r>
    </w:p>
    <w:p>
      <w:pPr>
        <w:pStyle w:val="ListParagraph"/>
        <w:numPr>
          <w:ilvl w:val="0"/>
          <w:numId w:val="2"/>
        </w:numPr>
        <w:spacing w:after="80"/>
      </w:pPr>
      <w:r>
        <w:rPr>
          <w:sz w:val="22"/>
          <w:szCs w:val="22"/>
        </w:rPr>
        <w:t xml:space="preserve">Consulta pública del catálogo con búsqueda full-text, filtros por precio, marca, etiquetas y disponibilidad de stock, así como paginación.</w:t>
      </w:r>
    </w:p>
    <w:p>
      <w:pPr>
        <w:pStyle w:val="ListParagraph"/>
        <w:numPr>
          <w:ilvl w:val="0"/>
          <w:numId w:val="2"/>
        </w:numPr>
        <w:spacing w:after="80"/>
      </w:pPr>
      <w:r>
        <w:rPr>
          <w:sz w:val="22"/>
          <w:szCs w:val="22"/>
        </w:rPr>
        <w:t xml:space="preserve">Panel administrativo (back-office) para operaciones CRUD sobre los módulos de usuarios, categorías, subcategorías y productos.</w:t>
      </w:r>
    </w:p>
    <w:p>
      <w:pPr>
        <w:pStyle w:val="ListParagraph"/>
        <w:numPr>
          <w:ilvl w:val="0"/>
          <w:numId w:val="2"/>
        </w:numPr>
        <w:spacing w:after="80"/>
      </w:pPr>
      <w:r>
        <w:rPr>
          <w:sz w:val="22"/>
          <w:szCs w:val="22"/>
        </w:rPr>
        <w:t xml:space="preserve">Eliminación lógica (soft delete) y, exclusivamente para administradores, eliminación física definitiva.</w:t>
      </w:r>
    </w:p>
    <w:p>
      <w:pPr>
        <w:pStyle w:val="ListParagraph"/>
        <w:numPr>
          <w:ilvl w:val="0"/>
          <w:numId w:val="2"/>
        </w:numPr>
        <w:spacing w:after="80"/>
      </w:pPr>
      <w:r>
        <w:rPr>
          <w:sz w:val="22"/>
          <w:szCs w:val="22"/>
        </w:rPr>
        <w:t xml:space="preserve">Gestión de direcciones de envío del usuario, con marca de dirección predeterminada.</w:t>
      </w:r>
    </w:p>
    <w:p>
      <w:pPr>
        <w:pStyle w:val="ListParagraph"/>
        <w:numPr>
          <w:ilvl w:val="0"/>
          <w:numId w:val="2"/>
        </w:numPr>
        <w:spacing w:after="80"/>
      </w:pPr>
      <w:r>
        <w:rPr>
          <w:sz w:val="22"/>
          <w:szCs w:val="22"/>
        </w:rPr>
        <w:t xml:space="preserve">Carrito de compras persistente por usuario, modelado como un pedido en estado CART.</w:t>
      </w:r>
    </w:p>
    <w:p>
      <w:pPr>
        <w:pStyle w:val="ListParagraph"/>
        <w:numPr>
          <w:ilvl w:val="0"/>
          <w:numId w:val="2"/>
        </w:numPr>
        <w:spacing w:after="80"/>
      </w:pPr>
      <w:r>
        <w:rPr>
          <w:sz w:val="22"/>
          <w:szCs w:val="22"/>
        </w:rPr>
        <w:t xml:space="preserve">Gestión de pedidos a través de un ciclo de vida explícito: CART → PENDING → CONFIRMED → SHIPPED → DELIVERED, con la posibilidad de transición a CANCELLED.</w:t>
      </w:r>
    </w:p>
    <w:p>
      <w:pPr>
        <w:pStyle w:val="ListParagraph"/>
        <w:numPr>
          <w:ilvl w:val="0"/>
          <w:numId w:val="2"/>
        </w:numPr>
        <w:spacing w:after="80"/>
      </w:pPr>
      <w:r>
        <w:rPr>
          <w:sz w:val="22"/>
          <w:szCs w:val="22"/>
        </w:rPr>
        <w:t xml:space="preserve">Procesamiento de pagos con estados PENDING, COMPLETED, FAILED y REFUNDED.</w:t>
      </w:r>
    </w:p>
    <w:p>
      <w:pPr>
        <w:pStyle w:val="ListParagraph"/>
        <w:numPr>
          <w:ilvl w:val="0"/>
          <w:numId w:val="2"/>
        </w:numPr>
        <w:spacing w:after="80"/>
      </w:pPr>
      <w:r>
        <w:rPr>
          <w:sz w:val="22"/>
          <w:szCs w:val="22"/>
        </w:rPr>
        <w:t xml:space="preserve">Gestión de envíos con número de seguimiento, método de envío y estados PENDING, SHIPPED, IN_TRANSIT, DELIVERED y RETURNED.</w:t>
      </w:r>
    </w:p>
    <w:p>
      <w:pPr>
        <w:pStyle w:val="ListParagraph"/>
        <w:numPr>
          <w:ilvl w:val="0"/>
          <w:numId w:val="2"/>
        </w:numPr>
        <w:spacing w:after="80"/>
      </w:pPr>
      <w:r>
        <w:rPr>
          <w:sz w:val="22"/>
          <w:szCs w:val="22"/>
        </w:rPr>
        <w:t xml:space="preserve">Generación automática de facturas con referencia única tras la confirmación del pago.</w:t>
      </w:r>
    </w:p>
    <w:p>
      <w:pPr>
        <w:spacing w:after="120" w:line="300"/>
        <w:jc w:val="both"/>
      </w:pPr>
      <w:r>
        <w:rPr>
          <w:sz w:val="22"/>
          <w:szCs w:val="22"/>
        </w:rPr>
        <w:t xml:space="preserve">Los módulos de direcciones, pedidos, pagos, envíos y facturación están especificados conforme al diagrama de clases del sistema y forman parte del alcance funcional definitivo. Su estado de implementación se indica explícitamente en cada requerimiento mediante las etiquetas [Implementado], [Parcial] o [Pendiente]. Quedan fuera del alcance del presente documento la integración con pasarelas de pago externas concretas, la facturación electrónica con autoridad fiscal y la integración con operadores logísticos específicos; estos elementos serán objeto de especificaciones complementarias.</w:t>
      </w:r>
    </w:p>
    <w:p>
      <w:pPr>
        <w:pStyle w:val="Heading2"/>
        <w:spacing w:after="160" w:before="280"/>
      </w:pPr>
      <w:r>
        <w:rPr>
          <w:b/>
          <w:bCs/>
          <w:color w:val="374151"/>
          <w:sz w:val="26"/>
          <w:szCs w:val="26"/>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Término</w:t>
            </w:r>
          </w:p>
        </w:tc>
        <w:tc>
          <w:tcPr>
            <w:tcW w:type="dxa" w:w="63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Definición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API</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Application Programming Interface. Conjunto de endpoints HTTP expuestos por el backend.</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CRUD</w:t>
            </w:r>
          </w:p>
        </w:tc>
        <w:tc>
          <w:tcPr>
            <w:tcW w:type="dxa" w:w="6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Create, Read, Update, Delete. Operaciones básicas sobre una entidad persistente.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JWT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JSON Web Token. Estándar abierto (RFC 7519) para la transmisión segura de información entre partes mediante objetos JSON firmados.</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MERN</w:t>
            </w:r>
          </w:p>
        </w:tc>
        <w:tc>
          <w:tcPr>
            <w:tcW w:type="dxa" w:w="6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MongoDB, Express, React, Node.js. Conjunto de tecnologías sobre el cual está construido el sistema.</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MongoDB</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 de gestión de bases de datos documental no relacional utilizado como repositorio de persistencia.</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Mongoose</w:t>
            </w:r>
          </w:p>
        </w:tc>
        <w:tc>
          <w:tcPr>
            <w:tcW w:type="dxa" w:w="6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Biblioteca ODM (Object Data Modeling) para Node.js que provee modelado de esquemas y validaciones sobre MongoDB.</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SKU</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Stock Keeping Unit. Identificador único de una variante específica de un producto.</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Slug</w:t>
            </w:r>
          </w:p>
        </w:tc>
        <w:tc>
          <w:tcPr>
            <w:tcW w:type="dxa" w:w="6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Cadena legible y única derivada del nombre de un producto, utilizada en URLs amigables.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Soft delete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Eliminación lógica. La entidad permanece en la base de datos con el atributo active marcado en falso, ocultándose de los listados públicos.</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SRS</w:t>
            </w:r>
          </w:p>
        </w:tc>
        <w:tc>
          <w:tcPr>
            <w:tcW w:type="dxa" w:w="6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Software Requirements Specification. Documento de especificación de requerimientos.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Requerimiento Funcional.</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RNF</w:t>
            </w:r>
          </w:p>
        </w:tc>
        <w:tc>
          <w:tcPr>
            <w:tcW w:type="dxa" w:w="6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Requerimiento No Funcional.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Bearer token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Esquema de autenticación HTTP que transporta el JWT en la cabecera Authorization.</w:t>
            </w:r>
          </w:p>
        </w:tc>
      </w:tr>
    </w:tbl>
    <w:p>
      <w:pPr>
        <w:pStyle w:val="Heading2"/>
        <w:spacing w:after="160" w:before="280"/>
      </w:pPr>
      <w:r>
        <w:rPr>
          <w:b/>
          <w:bCs/>
          <w:color w:val="374151"/>
          <w:sz w:val="26"/>
          <w:szCs w:val="26"/>
        </w:rPr>
        <w:t xml:space="preserve">1.4 Referencias</w:t>
      </w:r>
    </w:p>
    <w:p>
      <w:pPr>
        <w:pStyle w:val="ListParagraph"/>
        <w:numPr>
          <w:ilvl w:val="0"/>
          <w:numId w:val="2"/>
        </w:numPr>
        <w:spacing w:after="80"/>
      </w:pPr>
      <w:r>
        <w:rPr>
          <w:sz w:val="22"/>
          <w:szCs w:val="22"/>
        </w:rPr>
        <w:t xml:space="preserve">IEEE Std 830-1998: Recommended Practice for Software Requirements Specifications.</w:t>
      </w:r>
    </w:p>
    <w:p>
      <w:pPr>
        <w:pStyle w:val="ListParagraph"/>
        <w:numPr>
          <w:ilvl w:val="0"/>
          <w:numId w:val="2"/>
        </w:numPr>
        <w:spacing w:after="80"/>
      </w:pPr>
      <w:r>
        <w:rPr>
          <w:sz w:val="22"/>
          <w:szCs w:val="22"/>
        </w:rPr>
        <w:t xml:space="preserve">RFC 7519: JSON Web Token (JWT).</w:t>
      </w:r>
    </w:p>
    <w:p>
      <w:pPr>
        <w:pStyle w:val="ListParagraph"/>
        <w:numPr>
          <w:ilvl w:val="0"/>
          <w:numId w:val="2"/>
        </w:numPr>
        <w:spacing w:after="80"/>
      </w:pPr>
      <w:r>
        <w:rPr>
          <w:sz w:val="22"/>
          <w:szCs w:val="22"/>
        </w:rPr>
        <w:t xml:space="preserve">Documentación oficial de Next.js 15 (App Router).</w:t>
      </w:r>
    </w:p>
    <w:p>
      <w:pPr>
        <w:pStyle w:val="ListParagraph"/>
        <w:numPr>
          <w:ilvl w:val="0"/>
          <w:numId w:val="2"/>
        </w:numPr>
        <w:spacing w:after="80"/>
      </w:pPr>
      <w:r>
        <w:rPr>
          <w:sz w:val="22"/>
          <w:szCs w:val="22"/>
        </w:rPr>
        <w:t xml:space="preserve">Documentación oficial de Express 5 y Mongoose 9.</w:t>
      </w:r>
    </w:p>
    <w:p>
      <w:pPr>
        <w:pStyle w:val="ListParagraph"/>
        <w:numPr>
          <w:ilvl w:val="0"/>
          <w:numId w:val="2"/>
        </w:numPr>
        <w:spacing w:after="80"/>
      </w:pPr>
      <w:r>
        <w:rPr>
          <w:sz w:val="22"/>
          <w:szCs w:val="22"/>
        </w:rPr>
        <w:t xml:space="preserve">Documentación interna del proyecto: Docs/01-ANALYSIS y Docs/02-DESING (levantamiento de información, BPMN, casos de uso, diagrama de clases, diagrama de despliegue, wireframes).</w:t>
      </w:r>
    </w:p>
    <w:p>
      <w:pPr>
        <w:pStyle w:val="Heading2"/>
        <w:spacing w:after="160" w:before="280"/>
      </w:pPr>
      <w:r>
        <w:rPr>
          <w:b/>
          <w:bCs/>
          <w:color w:val="374151"/>
          <w:sz w:val="26"/>
          <w:szCs w:val="26"/>
        </w:rPr>
        <w:t xml:space="preserve">1.5 Resumen del documento</w:t>
      </w:r>
    </w:p>
    <w:p>
      <w:pPr>
        <w:spacing w:after="120" w:line="300"/>
        <w:jc w:val="both"/>
      </w:pPr>
      <w:r>
        <w:rPr>
          <w:sz w:val="22"/>
          <w:szCs w:val="22"/>
        </w:rPr>
        <w:t xml:space="preserve">El documento se estructura en siete secciones principales. La sección 2 ofrece una descripción general del producto, sus usuarios y el entorno operacional. La sección 3 detalla los requerimientos funcionales agrupados por módulo. La sección 4 establece los requerimientos no funcionales con criterios verificables. La sección 5 describe las interfaces externas del sistema. La sección 6 enuncia las restricciones y reglas de negocio críticas. Finalmente, la sección 7 presenta una matriz de trazabilidad entre requerimientos y componentes implementados.</w:t>
      </w:r>
    </w:p>
    <w:p>
      <w:r>
        <w:br w:type="page"/>
      </w:r>
    </w:p>
    <w:p>
      <w:pPr>
        <w:pStyle w:val="Heading1"/>
        <w:spacing w:after="200" w:before="360"/>
      </w:pPr>
      <w:r>
        <w:rPr>
          <w:b/>
          <w:bCs/>
          <w:color w:val="1F2937"/>
          <w:sz w:val="32"/>
          <w:szCs w:val="32"/>
        </w:rPr>
        <w:t xml:space="preserve">2. Descripción General del Sistema</w:t>
      </w:r>
    </w:p>
    <w:p>
      <w:pPr>
        <w:pStyle w:val="Heading2"/>
        <w:spacing w:after="160" w:before="280"/>
      </w:pPr>
      <w:r>
        <w:rPr>
          <w:b/>
          <w:bCs/>
          <w:color w:val="374151"/>
          <w:sz w:val="26"/>
          <w:szCs w:val="26"/>
        </w:rPr>
        <w:t xml:space="preserve">2.1 Perspectiva del producto</w:t>
      </w:r>
    </w:p>
    <w:p>
      <w:pPr>
        <w:spacing w:after="120" w:line="300"/>
        <w:jc w:val="both"/>
      </w:pPr>
      <w:r>
        <w:rPr>
          <w:sz w:val="22"/>
          <w:szCs w:val="22"/>
        </w:rPr>
        <w:t xml:space="preserve">KN-Store es un producto de software autocontenido compuesto por dos aplicaciones desplegables independientemente: un servidor backend basado en Node.js y Express que expone una API REST sobre HTTP, y una aplicación frontend basada en Next.js 15 que consume dicha API. La persistencia se realiza sobre una base de datos MongoDB, accedida mediante el ODM Mongoose.</w:t>
      </w:r>
    </w:p>
    <w:p>
      <w:pPr>
        <w:spacing w:after="120" w:line="300"/>
        <w:jc w:val="both"/>
      </w:pPr>
      <w:r>
        <w:rPr>
          <w:sz w:val="22"/>
          <w:szCs w:val="22"/>
        </w:rPr>
        <w:t xml:space="preserve">El sistema interactúa con los siguientes elementos externos:</w:t>
      </w:r>
    </w:p>
    <w:p>
      <w:pPr>
        <w:pStyle w:val="ListParagraph"/>
        <w:numPr>
          <w:ilvl w:val="0"/>
          <w:numId w:val="2"/>
        </w:numPr>
        <w:spacing w:after="80"/>
      </w:pPr>
      <w:r>
        <w:rPr>
          <w:sz w:val="22"/>
          <w:szCs w:val="22"/>
        </w:rPr>
        <w:t xml:space="preserve">Navegadores web modernos como cliente final del usuario.</w:t>
      </w:r>
    </w:p>
    <w:p>
      <w:pPr>
        <w:pStyle w:val="ListParagraph"/>
        <w:numPr>
          <w:ilvl w:val="0"/>
          <w:numId w:val="2"/>
        </w:numPr>
        <w:spacing w:after="80"/>
      </w:pPr>
      <w:r>
        <w:rPr>
          <w:sz w:val="22"/>
          <w:szCs w:val="22"/>
        </w:rPr>
        <w:t xml:space="preserve">Base de datos MongoDB como servicio de persistencia.</w:t>
      </w:r>
    </w:p>
    <w:p>
      <w:pPr>
        <w:pStyle w:val="ListParagraph"/>
        <w:numPr>
          <w:ilvl w:val="0"/>
          <w:numId w:val="2"/>
        </w:numPr>
        <w:spacing w:after="80"/>
      </w:pPr>
      <w:r>
        <w:rPr>
          <w:sz w:val="22"/>
          <w:szCs w:val="22"/>
        </w:rPr>
        <w:t xml:space="preserve">Almacenamiento local del navegador (localStorage) para la persistencia del token de sesión.</w:t>
      </w:r>
    </w:p>
    <w:p>
      <w:pPr>
        <w:spacing w:after="120" w:line="300"/>
        <w:jc w:val="both"/>
      </w:pPr>
      <w:r>
        <w:rPr>
          <w:sz w:val="22"/>
          <w:szCs w:val="22"/>
        </w:rPr>
        <w:t xml:space="preserve">La arquitectura sigue un patrón de capas en el backend (Ruta → Middleware de validación → Controlador → Modelo) y un patrón de composición basado en Server Components y Client Components en el frontend, con gestión de estado de autenticación mediante React Context.</w:t>
      </w:r>
    </w:p>
    <w:p>
      <w:pPr>
        <w:pStyle w:val="Heading2"/>
        <w:spacing w:after="160" w:before="280"/>
      </w:pPr>
      <w:r>
        <w:rPr>
          <w:b/>
          <w:bCs/>
          <w:color w:val="374151"/>
          <w:sz w:val="26"/>
          <w:szCs w:val="26"/>
        </w:rPr>
        <w:t xml:space="preserve">2.2 Funciones del producto</w:t>
      </w:r>
    </w:p>
    <w:p>
      <w:pPr>
        <w:spacing w:after="120" w:line="300"/>
        <w:jc w:val="both"/>
      </w:pPr>
      <w:r>
        <w:rPr>
          <w:sz w:val="22"/>
          <w:szCs w:val="22"/>
        </w:rPr>
        <w:t xml:space="preserve">A alto nivel, el sistema provee las siguientes funciones principales:</w:t>
      </w:r>
    </w:p>
    <w:p>
      <w:pPr>
        <w:pStyle w:val="ListParagraph"/>
        <w:numPr>
          <w:ilvl w:val="0"/>
          <w:numId w:val="2"/>
        </w:numPr>
        <w:spacing w:after="80"/>
      </w:pPr>
      <w:r>
        <w:rPr>
          <w:sz w:val="22"/>
          <w:szCs w:val="22"/>
        </w:rPr>
        <w:t xml:space="preserve">Registro y autenticación de usuarios con persistencia de sesión por tokens JWT.</w:t>
      </w:r>
    </w:p>
    <w:p>
      <w:pPr>
        <w:pStyle w:val="ListParagraph"/>
        <w:numPr>
          <w:ilvl w:val="0"/>
          <w:numId w:val="2"/>
        </w:numPr>
        <w:spacing w:after="80"/>
      </w:pPr>
      <w:r>
        <w:rPr>
          <w:sz w:val="22"/>
          <w:szCs w:val="22"/>
        </w:rPr>
        <w:t xml:space="preserve">Consulta pública del catálogo de productos con búsqueda, filtros y paginación.</w:t>
      </w:r>
    </w:p>
    <w:p>
      <w:pPr>
        <w:pStyle w:val="ListParagraph"/>
        <w:numPr>
          <w:ilvl w:val="0"/>
          <w:numId w:val="2"/>
        </w:numPr>
        <w:spacing w:after="80"/>
      </w:pPr>
      <w:r>
        <w:rPr>
          <w:sz w:val="22"/>
          <w:szCs w:val="22"/>
        </w:rPr>
        <w:t xml:space="preserve">Administración del catálogo (categorías, subcategorías y productos) por parte de Managers y Administradores.</w:t>
      </w:r>
    </w:p>
    <w:p>
      <w:pPr>
        <w:pStyle w:val="ListParagraph"/>
        <w:numPr>
          <w:ilvl w:val="0"/>
          <w:numId w:val="2"/>
        </w:numPr>
        <w:spacing w:after="80"/>
      </w:pPr>
      <w:r>
        <w:rPr>
          <w:sz w:val="22"/>
          <w:szCs w:val="22"/>
        </w:rPr>
        <w:t xml:space="preserve">Administración de usuarios y asignación de roles por parte de Administradores.</w:t>
      </w:r>
    </w:p>
    <w:p>
      <w:pPr>
        <w:pStyle w:val="ListParagraph"/>
        <w:numPr>
          <w:ilvl w:val="0"/>
          <w:numId w:val="2"/>
        </w:numPr>
        <w:spacing w:after="80"/>
      </w:pPr>
      <w:r>
        <w:rPr>
          <w:sz w:val="22"/>
          <w:szCs w:val="22"/>
        </w:rPr>
        <w:t xml:space="preserve">Gestión del perfil personal por parte de cualquier usuario autenticado.</w:t>
      </w:r>
    </w:p>
    <w:p>
      <w:pPr>
        <w:pStyle w:val="ListParagraph"/>
        <w:numPr>
          <w:ilvl w:val="0"/>
          <w:numId w:val="2"/>
        </w:numPr>
        <w:spacing w:after="80"/>
      </w:pPr>
      <w:r>
        <w:rPr>
          <w:sz w:val="22"/>
          <w:szCs w:val="22"/>
        </w:rPr>
        <w:t xml:space="preserve">Cálculo automático de precios finales y márgenes de utilidad sobre productos con descuentos vigentes.</w:t>
      </w:r>
    </w:p>
    <w:p>
      <w:pPr>
        <w:pStyle w:val="ListParagraph"/>
        <w:numPr>
          <w:ilvl w:val="0"/>
          <w:numId w:val="2"/>
        </w:numPr>
        <w:spacing w:after="80"/>
      </w:pPr>
      <w:r>
        <w:rPr>
          <w:sz w:val="22"/>
          <w:szCs w:val="22"/>
        </w:rPr>
        <w:t xml:space="preserve">Eliminación lógica universal y eliminación física restringida al rol Admin.</w:t>
      </w:r>
    </w:p>
    <w:p>
      <w:pPr>
        <w:pStyle w:val="ListParagraph"/>
        <w:numPr>
          <w:ilvl w:val="0"/>
          <w:numId w:val="2"/>
        </w:numPr>
        <w:spacing w:after="80"/>
      </w:pPr>
      <w:r>
        <w:rPr>
          <w:sz w:val="22"/>
          <w:szCs w:val="22"/>
        </w:rPr>
        <w:t xml:space="preserve">Gestión de direcciones del usuario con marcado de dirección predeterminada.</w:t>
      </w:r>
    </w:p>
    <w:p>
      <w:pPr>
        <w:pStyle w:val="ListParagraph"/>
        <w:numPr>
          <w:ilvl w:val="0"/>
          <w:numId w:val="2"/>
        </w:numPr>
        <w:spacing w:after="80"/>
      </w:pPr>
      <w:r>
        <w:rPr>
          <w:sz w:val="22"/>
          <w:szCs w:val="22"/>
        </w:rPr>
        <w:t xml:space="preserve">Operación de carrito de compras: agregar productos, modificar cantidades, calcular totales y persistir entre sesiones.</w:t>
      </w:r>
    </w:p>
    <w:p>
      <w:pPr>
        <w:pStyle w:val="ListParagraph"/>
        <w:numPr>
          <w:ilvl w:val="0"/>
          <w:numId w:val="2"/>
        </w:numPr>
        <w:spacing w:after="80"/>
      </w:pPr>
      <w:r>
        <w:rPr>
          <w:sz w:val="22"/>
          <w:szCs w:val="22"/>
        </w:rPr>
        <w:t xml:space="preserve">Confirmación de pedidos (checkout) con asignación de dirección de envío y descuento de stock.</w:t>
      </w:r>
    </w:p>
    <w:p>
      <w:pPr>
        <w:pStyle w:val="ListParagraph"/>
        <w:numPr>
          <w:ilvl w:val="0"/>
          <w:numId w:val="2"/>
        </w:numPr>
        <w:spacing w:after="80"/>
      </w:pPr>
      <w:r>
        <w:rPr>
          <w:sz w:val="22"/>
          <w:szCs w:val="22"/>
        </w:rPr>
        <w:t xml:space="preserve">Procesamiento de pagos con registro de método, monto y estado, y soporte de reembolsos.</w:t>
      </w:r>
    </w:p>
    <w:p>
      <w:pPr>
        <w:pStyle w:val="ListParagraph"/>
        <w:numPr>
          <w:ilvl w:val="0"/>
          <w:numId w:val="2"/>
        </w:numPr>
        <w:spacing w:after="80"/>
      </w:pPr>
      <w:r>
        <w:rPr>
          <w:sz w:val="22"/>
          <w:szCs w:val="22"/>
        </w:rPr>
        <w:t xml:space="preserve">Asignación y seguimiento de envíos con número de tracking y actualización de estado.</w:t>
      </w:r>
    </w:p>
    <w:p>
      <w:pPr>
        <w:pStyle w:val="ListParagraph"/>
        <w:numPr>
          <w:ilvl w:val="0"/>
          <w:numId w:val="2"/>
        </w:numPr>
        <w:spacing w:after="80"/>
      </w:pPr>
      <w:r>
        <w:rPr>
          <w:sz w:val="22"/>
          <w:szCs w:val="22"/>
        </w:rPr>
        <w:t xml:space="preserve">Generación automática de facturas con referencia única al completarse el pago.</w:t>
      </w:r>
    </w:p>
    <w:p>
      <w:pPr>
        <w:pStyle w:val="Heading2"/>
        <w:spacing w:after="160" w:before="280"/>
      </w:pPr>
      <w:r>
        <w:rPr>
          <w:b/>
          <w:bCs/>
          <w:color w:val="374151"/>
          <w:sz w:val="26"/>
          <w:szCs w:val="26"/>
        </w:rPr>
        <w:t xml:space="preserve">2.3 Características y clases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Rol</w:t>
            </w:r>
          </w:p>
        </w:tc>
        <w:tc>
          <w:tcPr>
            <w:tcW w:type="dxa" w:w="35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Descripción</w:t>
            </w:r>
          </w:p>
        </w:tc>
        <w:tc>
          <w:tcPr>
            <w:tcW w:type="dxa" w:w="41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Permisos principales</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Administrador con control total del sistema.</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CRUD completo en todos los módulos. Único rol autorizado para eliminación física. Único rol que puede crear usuarios con cualquier rol.</w:t>
            </w:r>
          </w:p>
        </w:tc>
      </w:tr>
      <w:tr>
        <w:tc>
          <w:tcPr>
            <w:tcW w:type="dxa" w:w="17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Manager</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Gestor responsable del catálogo de productos.</w:t>
            </w:r>
          </w:p>
        </w:tc>
        <w:tc>
          <w:tcPr>
            <w:tcW w:type="dxa" w:w="41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Crear y editar categorías, subcategorías y productos. No puede gestionar usuarios ni realizar eliminaciones físicas.</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 comprador final del sistema.</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el catálogo público, gestionar su propio perfil, consultar el detalle de productos.</w:t>
            </w:r>
          </w:p>
        </w:tc>
      </w:tr>
      <w:tr>
        <w:tc>
          <w:tcPr>
            <w:tcW w:type="dxa" w:w="17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Anónimo</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Visitante no autenticado.</w:t>
            </w:r>
          </w:p>
        </w:tc>
        <w:tc>
          <w:tcPr>
            <w:tcW w:type="dxa" w:w="41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Consultar el catálogo público, registrarse, iniciar sesión.</w:t>
            </w:r>
          </w:p>
        </w:tc>
      </w:tr>
    </w:tbl>
    <w:p>
      <w:pPr>
        <w:spacing w:after="120" w:line="300"/>
        <w:jc w:val="both"/>
      </w:pPr>
      <w:r>
        <w:rPr>
          <w:i/>
          <w:iCs/>
          <w:sz w:val="22"/>
          <w:szCs w:val="22"/>
        </w:rPr>
        <w:t xml:space="preserve">Nota: existe un rol histórico denominado Provider que ha sido migrado a Manager. El sistema mantiene compatibilidad con datos legacy donde aplique, pero ningún flujo nuevo emite el rol Provider.</w:t>
      </w:r>
    </w:p>
    <w:p>
      <w:pPr>
        <w:pStyle w:val="Heading2"/>
        <w:spacing w:after="160" w:before="280"/>
      </w:pPr>
      <w:r>
        <w:rPr>
          <w:b/>
          <w:bCs/>
          <w:color w:val="374151"/>
          <w:sz w:val="26"/>
          <w:szCs w:val="26"/>
        </w:rPr>
        <w:t xml:space="preserve">2.4 Entorno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1660"/>
      </w:tblGrid>
      <w:tr>
        <w:trPr>
          <w:tblHeader/>
        </w:trPr>
        <w:tc>
          <w:tcPr>
            <w:tcW w:type="dxa" w:w="32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Componente</w:t>
            </w:r>
          </w:p>
        </w:tc>
        <w:tc>
          <w:tcPr>
            <w:tcW w:type="dxa" w:w="45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Tecnología</w:t>
            </w:r>
          </w:p>
        </w:tc>
        <w:tc>
          <w:tcPr>
            <w:tcW w:type="dxa" w:w="16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Versión</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Frontend — framework</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Next.js (App Router)</w:t>
            </w:r>
          </w:p>
        </w:tc>
        <w:tc>
          <w:tcPr>
            <w:tcW w:type="dxa" w:w="1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15.3.2</w:t>
            </w:r>
          </w:p>
        </w:tc>
      </w:tr>
      <w:tr>
        <w:tc>
          <w:tcPr>
            <w:tcW w:type="dxa" w:w="32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Frontend — librería UI</w:t>
            </w:r>
          </w:p>
        </w:tc>
        <w:tc>
          <w:tcPr>
            <w:tcW w:type="dxa" w:w="4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React</w:t>
            </w:r>
          </w:p>
        </w:tc>
        <w:tc>
          <w:tcPr>
            <w:tcW w:type="dxa" w:w="16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19.2.4</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Frontend — animaciones</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Framer Motion</w:t>
            </w:r>
          </w:p>
        </w:tc>
        <w:tc>
          <w:tcPr>
            <w:tcW w:type="dxa" w:w="1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12.38.0</w:t>
            </w:r>
          </w:p>
        </w:tc>
      </w:tr>
      <w:tr>
        <w:tc>
          <w:tcPr>
            <w:tcW w:type="dxa" w:w="32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Frontend — animaciones avanzadas</w:t>
            </w:r>
          </w:p>
        </w:tc>
        <w:tc>
          <w:tcPr>
            <w:tcW w:type="dxa" w:w="4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GSAP + Lenis</w:t>
            </w:r>
          </w:p>
        </w:tc>
        <w:tc>
          <w:tcPr>
            <w:tcW w:type="dxa" w:w="16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3.14.2 / 1.3.21</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Backend — runtime</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Node.js (LTS)</w:t>
            </w:r>
          </w:p>
        </w:tc>
        <w:tc>
          <w:tcPr>
            <w:tcW w:type="dxa" w:w="1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20.x o superior</w:t>
            </w:r>
          </w:p>
        </w:tc>
      </w:tr>
      <w:tr>
        <w:tc>
          <w:tcPr>
            <w:tcW w:type="dxa" w:w="32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Backend — framework HTTP</w:t>
            </w:r>
          </w:p>
        </w:tc>
        <w:tc>
          <w:tcPr>
            <w:tcW w:type="dxa" w:w="4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Express</w:t>
            </w:r>
          </w:p>
        </w:tc>
        <w:tc>
          <w:tcPr>
            <w:tcW w:type="dxa" w:w="16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5.2.1</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Persistencia</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MongoDB + Mongoose</w:t>
            </w:r>
          </w:p>
        </w:tc>
        <w:tc>
          <w:tcPr>
            <w:tcW w:type="dxa" w:w="1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9.3.0 (ODM)</w:t>
            </w:r>
          </w:p>
        </w:tc>
      </w:tr>
      <w:tr>
        <w:tc>
          <w:tcPr>
            <w:tcW w:type="dxa" w:w="32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Autenticación</w:t>
            </w:r>
          </w:p>
        </w:tc>
        <w:tc>
          <w:tcPr>
            <w:tcW w:type="dxa" w:w="4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jsonwebtoken</w:t>
            </w:r>
          </w:p>
        </w:tc>
        <w:tc>
          <w:tcPr>
            <w:tcW w:type="dxa" w:w="16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9.0.3</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Hashing de contraseñas</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bcryptjs</w:t>
            </w:r>
          </w:p>
        </w:tc>
        <w:tc>
          <w:tcPr>
            <w:tcW w:type="dxa" w:w="1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3.0.3</w:t>
            </w:r>
          </w:p>
        </w:tc>
      </w:tr>
      <w:tr>
        <w:tc>
          <w:tcPr>
            <w:tcW w:type="dxa" w:w="32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Validación de entradas</w:t>
            </w:r>
          </w:p>
        </w:tc>
        <w:tc>
          <w:tcPr>
            <w:tcW w:type="dxa" w:w="4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express-validator</w:t>
            </w:r>
          </w:p>
        </w:tc>
        <w:tc>
          <w:tcPr>
            <w:tcW w:type="dxa" w:w="16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7.3.1</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Tipografías</w:t>
            </w:r>
          </w:p>
        </w:tc>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Sora (display) y Space Mono (monoespaciada)</w:t>
            </w:r>
          </w:p>
        </w:tc>
        <w:tc>
          <w:tcPr>
            <w:tcW w:type="dxa" w:w="1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w:t>
            </w:r>
          </w:p>
        </w:tc>
      </w:tr>
      <w:tr>
        <w:tc>
          <w:tcPr>
            <w:tcW w:type="dxa" w:w="32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Estilado</w:t>
            </w:r>
          </w:p>
        </w:tc>
        <w:tc>
          <w:tcPr>
            <w:tcW w:type="dxa" w:w="4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CSS personalizado con tokens de diseño (--kn-*, --sp-*, --dur-*)</w:t>
            </w:r>
          </w:p>
        </w:tc>
        <w:tc>
          <w:tcPr>
            <w:tcW w:type="dxa" w:w="16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w:t>
            </w:r>
          </w:p>
        </w:tc>
      </w:tr>
    </w:tbl>
    <w:p>
      <w:pPr>
        <w:spacing w:after="120" w:line="300"/>
        <w:jc w:val="both"/>
      </w:pPr>
      <w:r>
        <w:rPr>
          <w:sz w:val="22"/>
          <w:szCs w:val="22"/>
        </w:rPr>
        <w:t xml:space="preserve">El backend escucha por defecto en el puerto 3000 y expone su raíz en /api. El frontend consume la API a través de rewrites configurados en next.config.js para evitar problemas de CORS en desarrollo. Ambos componentes son compatibles con sistemas operativos Linux, macOS y Windows en sus versiones soportadas para Node.js LTS.</w:t>
      </w:r>
    </w:p>
    <w:p>
      <w:pPr>
        <w:pStyle w:val="Heading2"/>
        <w:spacing w:after="160" w:before="280"/>
      </w:pPr>
      <w:r>
        <w:rPr>
          <w:b/>
          <w:bCs/>
          <w:color w:val="374151"/>
          <w:sz w:val="26"/>
          <w:szCs w:val="26"/>
        </w:rPr>
        <w:t xml:space="preserve">2.5 Restricciones de diseño e implementación</w:t>
      </w:r>
    </w:p>
    <w:p>
      <w:pPr>
        <w:pStyle w:val="ListParagraph"/>
        <w:numPr>
          <w:ilvl w:val="0"/>
          <w:numId w:val="2"/>
        </w:numPr>
        <w:spacing w:after="80"/>
      </w:pPr>
      <w:r>
        <w:rPr>
          <w:sz w:val="22"/>
          <w:szCs w:val="22"/>
        </w:rPr>
        <w:t xml:space="preserve">La autenticación se realiza exclusivamente mediante JWT con vigencia de 30 días, transportados en la cabecera Authorization bajo el esquema Bearer.</w:t>
      </w:r>
    </w:p>
    <w:p>
      <w:pPr>
        <w:pStyle w:val="ListParagraph"/>
        <w:numPr>
          <w:ilvl w:val="0"/>
          <w:numId w:val="2"/>
        </w:numPr>
        <w:spacing w:after="80"/>
      </w:pPr>
      <w:r>
        <w:rPr>
          <w:sz w:val="22"/>
          <w:szCs w:val="22"/>
        </w:rPr>
        <w:t xml:space="preserve">Las contraseñas se almacenan exclusivamente como hash bcrypt; en ningún caso el sistema persiste, registra ni retorna la contraseña en claro.</w:t>
      </w:r>
    </w:p>
    <w:p>
      <w:pPr>
        <w:pStyle w:val="ListParagraph"/>
        <w:numPr>
          <w:ilvl w:val="0"/>
          <w:numId w:val="2"/>
        </w:numPr>
        <w:spacing w:after="80"/>
      </w:pPr>
      <w:r>
        <w:rPr>
          <w:sz w:val="22"/>
          <w:szCs w:val="22"/>
        </w:rPr>
        <w:t xml:space="preserve">El estilado no utiliza Tailwind ni librerías de componentes UI: se emplea CSS personalizado y un sistema propio de tokens de diseño.</w:t>
      </w:r>
    </w:p>
    <w:p>
      <w:pPr>
        <w:pStyle w:val="ListParagraph"/>
        <w:numPr>
          <w:ilvl w:val="0"/>
          <w:numId w:val="2"/>
        </w:numPr>
        <w:spacing w:after="80"/>
      </w:pPr>
      <w:r>
        <w:rPr>
          <w:sz w:val="22"/>
          <w:szCs w:val="22"/>
        </w:rPr>
        <w:t xml:space="preserve">Las respuestas de la API siguen un formato estandarizado: {success: true, data: ...} o {success: false, message: ...}.</w:t>
      </w:r>
    </w:p>
    <w:p>
      <w:pPr>
        <w:pStyle w:val="ListParagraph"/>
        <w:numPr>
          <w:ilvl w:val="0"/>
          <w:numId w:val="2"/>
        </w:numPr>
        <w:spacing w:after="80"/>
      </w:pPr>
      <w:r>
        <w:rPr>
          <w:sz w:val="22"/>
          <w:szCs w:val="22"/>
        </w:rPr>
        <w:t xml:space="preserve">La eliminación lógica es la operación por defecto. La eliminación física es una operación adicional, posterior y restringida al rol Admin.</w:t>
      </w:r>
    </w:p>
    <w:p>
      <w:pPr>
        <w:pStyle w:val="ListParagraph"/>
        <w:numPr>
          <w:ilvl w:val="0"/>
          <w:numId w:val="2"/>
        </w:numPr>
        <w:spacing w:after="80"/>
      </w:pPr>
      <w:r>
        <w:rPr>
          <w:sz w:val="22"/>
          <w:szCs w:val="22"/>
        </w:rPr>
        <w:t xml:space="preserve">El registro público a través de /api/users/register sólo puede crear usuarios con rol Client; la creación de Managers y Admins requiere autenticación previa con rol Admin.</w:t>
      </w:r>
    </w:p>
    <w:p>
      <w:pPr>
        <w:pStyle w:val="Heading2"/>
        <w:spacing w:after="160" w:before="280"/>
      </w:pPr>
      <w:r>
        <w:rPr>
          <w:b/>
          <w:bCs/>
          <w:color w:val="374151"/>
          <w:sz w:val="26"/>
          <w:szCs w:val="26"/>
        </w:rPr>
        <w:t xml:space="preserve">2.6 Suposiciones y dependencias</w:t>
      </w:r>
    </w:p>
    <w:p>
      <w:pPr>
        <w:pStyle w:val="ListParagraph"/>
        <w:numPr>
          <w:ilvl w:val="0"/>
          <w:numId w:val="2"/>
        </w:numPr>
        <w:spacing w:after="80"/>
      </w:pPr>
      <w:r>
        <w:rPr>
          <w:sz w:val="22"/>
          <w:szCs w:val="22"/>
        </w:rPr>
        <w:t xml:space="preserve">Se asume que los usuarios finales acceden al sistema desde navegadores modernos con soporte para ES2020+ y JavaScript habilitado.</w:t>
      </w:r>
    </w:p>
    <w:p>
      <w:pPr>
        <w:pStyle w:val="ListParagraph"/>
        <w:numPr>
          <w:ilvl w:val="0"/>
          <w:numId w:val="2"/>
        </w:numPr>
        <w:spacing w:after="80"/>
      </w:pPr>
      <w:r>
        <w:rPr>
          <w:sz w:val="22"/>
          <w:szCs w:val="22"/>
        </w:rPr>
        <w:t xml:space="preserve">Se asume conectividad a una instancia de MongoDB accesible desde el backend mediante una cadena de conexión configurada por variable de entorno.</w:t>
      </w:r>
    </w:p>
    <w:p>
      <w:pPr>
        <w:pStyle w:val="ListParagraph"/>
        <w:numPr>
          <w:ilvl w:val="0"/>
          <w:numId w:val="2"/>
        </w:numPr>
        <w:spacing w:after="80"/>
      </w:pPr>
      <w:r>
        <w:rPr>
          <w:sz w:val="22"/>
          <w:szCs w:val="22"/>
        </w:rPr>
        <w:t xml:space="preserve">Se asume que las variables de entorno sensibles (secreto JWT, credenciales de base de datos) se gestionan fuera del código fuente.</w:t>
      </w:r>
    </w:p>
    <w:p>
      <w:pPr>
        <w:pStyle w:val="ListParagraph"/>
        <w:numPr>
          <w:ilvl w:val="0"/>
          <w:numId w:val="2"/>
        </w:numPr>
        <w:spacing w:after="80"/>
      </w:pPr>
      <w:r>
        <w:rPr>
          <w:sz w:val="22"/>
          <w:szCs w:val="22"/>
        </w:rPr>
        <w:t xml:space="preserve">El sistema depende de la disponibilidad de la base de datos MongoDB; en su ausencia, las operaciones de lectura y escritura no podrán completarse.</w:t>
      </w:r>
    </w:p>
    <w:p>
      <w:pPr>
        <w:pStyle w:val="Heading2"/>
        <w:spacing w:after="160" w:before="280"/>
      </w:pPr>
      <w:r>
        <w:rPr>
          <w:b/>
          <w:bCs/>
          <w:color w:val="374151"/>
          <w:sz w:val="26"/>
          <w:szCs w:val="26"/>
        </w:rPr>
        <w:t xml:space="preserve">2.7 Modelo de datos consolidado</w:t>
      </w:r>
    </w:p>
    <w:p>
      <w:pPr>
        <w:spacing w:after="120" w:line="300"/>
        <w:jc w:val="both"/>
      </w:pPr>
      <w:r>
        <w:rPr>
          <w:sz w:val="22"/>
          <w:szCs w:val="22"/>
        </w:rPr>
        <w:t xml:space="preserve">El siguiente cuadro resume las entidades del sistema conforme al diagrama de clases del proyecto. Las entidades se agrupan por dominio funcional y se indican sus campos principales y las restricciones más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00"/>
        <w:gridCol w:w="2060"/>
      </w:tblGrid>
      <w:tr>
        <w:trPr>
          <w:tblHeader/>
        </w:trPr>
        <w:tc>
          <w:tcPr>
            <w:tcW w:type="dxa" w:w="15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Entidad</w:t>
            </w:r>
          </w:p>
        </w:tc>
        <w:tc>
          <w:tcPr>
            <w:tcW w:type="dxa" w:w="18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Dominio</w:t>
            </w:r>
          </w:p>
        </w:tc>
        <w:tc>
          <w:tcPr>
            <w:tcW w:type="dxa" w:w="40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Campos principales</w:t>
            </w:r>
          </w:p>
        </w:tc>
        <w:tc>
          <w:tcPr>
            <w:tcW w:type="dxa" w:w="20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Restricciones</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users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Usuarios y direcciones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id, email, password, name, last_name, role (ADMIN/MANAGER/CLIENT), active, timestamps</w:t>
            </w:r>
          </w:p>
        </w:tc>
        <w:tc>
          <w:tcPr>
            <w:tcW w:type="dxa" w:w="20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email único; password hasheado</w:t>
            </w:r>
          </w:p>
        </w:tc>
      </w:tr>
      <w:tr>
        <w:tc>
          <w:tcPr>
            <w:tcW w:type="dxa" w:w="1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address</w:t>
            </w:r>
          </w:p>
        </w:tc>
        <w:tc>
          <w:tcPr>
            <w:tcW w:type="dxa" w:w="18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Usuarios y direcciones</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id, user_id, street, number, city, postal_code, is_default, created_at</w:t>
            </w:r>
          </w:p>
        </w:tc>
        <w:tc>
          <w:tcPr>
            <w:tcW w:type="dxa" w:w="20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FK a users; máx. una predeterminada por usuario</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category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Catálogo</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id, name, description, active, created_at</w:t>
            </w:r>
          </w:p>
        </w:tc>
        <w:tc>
          <w:tcPr>
            <w:tcW w:type="dxa" w:w="20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name único</w:t>
            </w:r>
          </w:p>
        </w:tc>
      </w:tr>
      <w:tr>
        <w:tc>
          <w:tcPr>
            <w:tcW w:type="dxa" w:w="1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subcategory</w:t>
            </w:r>
          </w:p>
        </w:tc>
        <w:tc>
          <w:tcPr>
            <w:tcW w:type="dxa" w:w="18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Catálogo</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id, category_id, name, description, active, created_at</w:t>
            </w:r>
          </w:p>
        </w:tc>
        <w:tc>
          <w:tcPr>
            <w:tcW w:type="dxa" w:w="20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FK a category</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product</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Catálogo</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id, subcategory_id, name, price, size, stock, brand, active, timestamps</w:t>
            </w:r>
          </w:p>
        </w:tc>
        <w:tc>
          <w:tcPr>
            <w:tcW w:type="dxa" w:w="20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FK a subcategory; price DECIMAL(10,2)</w:t>
            </w:r>
          </w:p>
        </w:tc>
      </w:tr>
      <w:tr>
        <w:tc>
          <w:tcPr>
            <w:tcW w:type="dxa" w:w="1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orders</w:t>
            </w:r>
          </w:p>
        </w:tc>
        <w:tc>
          <w:tcPr>
            <w:tcW w:type="dxa" w:w="18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Órdenes y detalle</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id, user_id, address_id, order_date, status (CART/PENDING/CONFIRMED/SHIPPED/DELIVERED/CANCELLED), total, updated_at</w:t>
            </w:r>
          </w:p>
        </w:tc>
        <w:tc>
          <w:tcPr>
            <w:tcW w:type="dxa" w:w="20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FK a users y address; total DECIMAL(12,2); a lo sumo un pedido CART por usuario</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order_item</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Órdenes y detalle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id, order_id, product_id, quantity, unit_price, subtotal (generado)</w:t>
            </w:r>
          </w:p>
        </w:tc>
        <w:tc>
          <w:tcPr>
            <w:tcW w:type="dxa" w:w="20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FK a orders y product; subtotal = quantity × unit_price</w:t>
            </w:r>
          </w:p>
        </w:tc>
      </w:tr>
      <w:tr>
        <w:tc>
          <w:tcPr>
            <w:tcW w:type="dxa" w:w="1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payment</w:t>
            </w:r>
          </w:p>
        </w:tc>
        <w:tc>
          <w:tcPr>
            <w:tcW w:type="dxa" w:w="18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Pagos, envíos y facturación</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id, order_id, amount, method, status (PENDING/COMPLETED/FAILED/REFUNDED), paid_at, created_at</w:t>
            </w:r>
          </w:p>
        </w:tc>
        <w:tc>
          <w:tcPr>
            <w:tcW w:type="dxa" w:w="20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FK a orders; amount DECIMAL(12,2); amount = orders.total al momento de creación</w:t>
            </w:r>
          </w:p>
        </w:tc>
      </w:tr>
      <w:tr>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shipment</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Pagos, envíos y facturación</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id, order_id, tracking_number, shipping_method, status (PENDING/SHIPPED/IN_TRANSIT/DELIVERED/RETURNED), shipped_at, delivered_at, created_at</w:t>
            </w:r>
          </w:p>
        </w:tc>
        <w:tc>
          <w:tcPr>
            <w:tcW w:type="dxa" w:w="20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FK a orders; a lo sumo un envío por pedido</w:t>
            </w:r>
          </w:p>
        </w:tc>
      </w:tr>
      <w:tr>
        <w:tc>
          <w:tcPr>
            <w:tcW w:type="dxa" w:w="1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bill</w:t>
            </w:r>
          </w:p>
        </w:tc>
        <w:tc>
          <w:tcPr>
            <w:tcW w:type="dxa" w:w="18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Pagos, envíos y facturación</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id, order_id, reference, total, created_at</w:t>
            </w:r>
          </w:p>
        </w:tc>
        <w:tc>
          <w:tcPr>
            <w:tcW w:type="dxa" w:w="20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FK a orders; reference único; total DECIMAL(12,2); generación idempotente</w:t>
            </w:r>
          </w:p>
        </w:tc>
      </w:tr>
    </w:tbl>
    <w:p>
      <w:pPr>
        <w:spacing w:after="120" w:line="300"/>
        <w:jc w:val="both"/>
      </w:pPr>
      <w:r>
        <w:rPr>
          <w:i/>
          <w:iCs/>
          <w:sz w:val="22"/>
          <w:szCs w:val="22"/>
        </w:rPr>
        <w:t xml:space="preserve">Nota sobre el modelado de productos: el diagrama de clases representa el producto con campos atómicos (price, size, stock). La implementación actual del módulo de catálogo en MongoDB utiliza un esquema enriquecido que incorpora arreglos embebidos de variantes y descuentos; ambas representaciones son funcionalmente equivalentes para los flujos especificados en este documento, y la traducción entre una y otra forma parte del trabajo técnico de implementación de los módulos pendientes.</w:t>
      </w:r>
    </w:p>
    <w:p>
      <w:r>
        <w:br w:type="page"/>
      </w:r>
    </w:p>
    <w:p>
      <w:pPr>
        <w:pStyle w:val="Heading1"/>
        <w:spacing w:after="200" w:before="360"/>
      </w:pPr>
      <w:r>
        <w:rPr>
          <w:b/>
          <w:bCs/>
          <w:color w:val="1F2937"/>
          <w:sz w:val="32"/>
          <w:szCs w:val="32"/>
        </w:rPr>
        <w:t xml:space="preserve">3. Requerimientos Funcionales</w:t>
      </w:r>
    </w:p>
    <w:p>
      <w:pPr>
        <w:spacing w:after="120" w:line="300"/>
        <w:jc w:val="both"/>
      </w:pPr>
      <w:r>
        <w:rPr>
          <w:sz w:val="22"/>
          <w:szCs w:val="22"/>
        </w:rPr>
        <w:t xml:space="preserve">Esta sección detalla los requerimientos funcionales del sistema, agrupados por módulo. Cada requerimiento sigue un formato uniforme con identificador, descripción, actor responsable, condiciones previas y posteriores, prioridad y estado de implementación.</w:t>
      </w:r>
    </w:p>
    <w:p>
      <w:pPr>
        <w:pStyle w:val="Heading2"/>
        <w:spacing w:after="160" w:before="280"/>
      </w:pPr>
      <w:r>
        <w:rPr>
          <w:b/>
          <w:bCs/>
          <w:color w:val="374151"/>
          <w:sz w:val="26"/>
          <w:szCs w:val="26"/>
        </w:rPr>
        <w:t xml:space="preserve">3.1 Módulo de Autenticación y Sesión</w:t>
      </w:r>
    </w:p>
    <w:p>
      <w:pPr>
        <w:spacing w:after="80" w:before="200"/>
      </w:pPr>
      <w:r>
        <w:rPr>
          <w:b/>
          <w:bCs/>
          <w:color w:val="1F2937"/>
          <w:sz w:val="24"/>
          <w:szCs w:val="24"/>
        </w:rPr>
        <w:t xml:space="preserve">RF-001 — Registro de usuario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Registro de usuario nuevo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visitante anónimo registrarse mediante el endpoint POST /api/users/register, proporcionando nombre, correo electrónico y contraseña. El sistema validará el formato del correo, la fortaleza mínima de la contraseña y la unicidad del correo. El usuario será creado únicamente con rol Client.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Visitante anónimo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correo proporcionado no debe estar registrado previamente en el 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un nuevo registro en la colección de usuarios con rol Client, contraseña hasheada con bcrypt y atributo active en verdadero. Se retorna un token JWT válido por 30 días.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RF-002 —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Inicio de sesión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cualquier usuario registrado iniciar sesión mediante el endpoint POST /api/users/login proporcionando correo y contraseña. El sistema verificará la coincidencia del hash y, en caso afirmativo, emitirá un token JWT.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 registrado (cualquier rol)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existir en el sistema con atributo active en verdadero.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un token JWT con vigencia de 30 días que el cliente persiste en localStorage. El estado de autenticación del frontend se actualiza vía AuthContext.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RF-003 — Cierre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Cierre de sesión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autenticado cerrar su sesión mediante el endpoint POST /api/users/logout. La operación invalidará localmente el token y limpiará el almacenamiento del navegador.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poseer una sesión activa con un token JWT válido.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token se elimina de localStorage y el AuthContext refleja un estado no autenticado. El cliente queda redirigido al estado público.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RF-004 — Verificación automática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Verificación automática de sesión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 cargar el frontend, el sistema debe verificar la existencia y vigencia del token JWT en localStorage y, si es válido, restablecer el estado de autenticación del usuario sin requerir una nueva autenticación manual.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 (frontend)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Existe un token JWT en localStorage.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 el token es válido y vigente, el AuthContext expone los datos del usuario; en caso contrario, el token se descarta y el usuario se considera anónimo.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RF-005 — Protección de rutas mediante middleware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Protección de rutas mediante middleware de autorización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Toda solicitud a rutas privadas o restringidas debe ser interceptada por un middleware que valide el token JWT y verifique que el rol del usuario corresponda al permitido por la ruta.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 (backend)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solicitud entrante incluye una cabecera Authorization con un token Bearer.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 el token es válido y el rol cumple con la política de la ruta, la solicitud continúa al controlador. En caso contrario, el sistema responde con código HTTP 401 (no autenticado) o 403 (no autorizado).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3.2 Módulo de Gestión de Usuarios (Administración)</w:t>
      </w:r>
    </w:p>
    <w:p>
      <w:pPr>
        <w:spacing w:after="80" w:before="200"/>
      </w:pPr>
      <w:r>
        <w:rPr>
          <w:b/>
          <w:bCs/>
          <w:color w:val="1F2937"/>
          <w:sz w:val="24"/>
          <w:szCs w:val="24"/>
        </w:rPr>
        <w:t xml:space="preserve">RF-006 — Listar todos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todos los usuarios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obtener la lista de todos los usuarios registrados mediante GET /api/users. La respuesta excluye el campo password de cada documento.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con rol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un arreglo de usuarios con todos sus campos públicos.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RF-007 — Consultar usuario por identificador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usuario por identificador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consultar el detalle de cualquier usuario mediante GET /api/users/:id.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consultado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del usuario solicitado, sin el campo password.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RF-008 — Crear usuario con rol arbitrario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Crear usuario con rol arbitrario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crear nuevos usuarios mediante POST /api/users especificando explícitamente el rol (Admin, Manager o Client). Esta operación se diferencia del registro público que sólo crea usuarios con rol Client.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correo proporcionado no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el usuario con el rol indicado, contraseña hasheada y atributo active en verdadero.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RF-009 — Actualizar datos de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Actualizar datos de un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modificar los atributos de cualquier usuario, incluido su rol y estado activo, mediante PUT /api/users/:id.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objetivo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documento del usuario se actualiza con los valores provistos. Si la contraseña fue modificada, se rehashea antes de persistirse.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RF-010 — Eliminar usuario (lógica y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usuario (lógica y física)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eliminar usuarios mediante DELETE /api/users/:id. La operación realiza eliminación lógica por defecto (active = false). Una segunda invocación sobre un usuario ya inactivo produce su eliminación física definitiva.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objetivo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En la primera invocación, el atributo active del usuario pasa a falso. En la segunda invocación, el documento se elimina permanentemente de la base de datos.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3.3 Módulo de Gestión de Categorías</w:t>
      </w:r>
    </w:p>
    <w:p>
      <w:pPr>
        <w:spacing w:after="80" w:before="200"/>
      </w:pPr>
      <w:r>
        <w:rPr>
          <w:b/>
          <w:bCs/>
          <w:color w:val="1F2937"/>
          <w:sz w:val="24"/>
          <w:szCs w:val="24"/>
        </w:rPr>
        <w:t xml:space="preserve">RF-011 — Listar categorías públicamente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categorías públicamente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exponer la lista de categorías activas mediante GET /api/categories sin requerir autenticación.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 (incluido anónimo)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Ninguna.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arreglo de categorías con atributo active igual a verdadero.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RF-012 — Consultar categoría por identificador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categoría por identificador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el detalle de una categoría específica mediante GET /api/categories/:id.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debe existir.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 la categoría solicitada.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RF-013 — Crear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Crear 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los roles Manager y Admin crear nuevas categorías mediante POST /api/categories proporcionando nombre y descripción.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con rol Manager o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una nueva categoría con atributo active en verdadero.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RF-014 — Actualizar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Actualizar 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los roles Manager y Admin actualizar los atributos de una categoría existente mediante PUT /api/categories/:id.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debe existir; el usuario debe ser Manager o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documento de la categoría se actualiza con los valores provistos.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RF-015 — Eliminar categoría (lógica y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categoría (lógica y física)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eliminar categorías mediante DELETE /api/categories/:id, con la misma semántica de doble invocación que el resto de los módulos.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queda inactiva o eliminada físicamente según el estado previo.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3.4 Módulo de Gestión de Subcategorías</w:t>
      </w:r>
    </w:p>
    <w:p>
      <w:pPr>
        <w:spacing w:after="80" w:before="200"/>
      </w:pPr>
      <w:r>
        <w:rPr>
          <w:b/>
          <w:bCs/>
          <w:color w:val="1F2937"/>
          <w:sz w:val="24"/>
          <w:szCs w:val="24"/>
        </w:rPr>
        <w:t xml:space="preserve">RF-016 — Listar y consultar subcategorías públicamente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y consultar subcategorías públicamente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exponer la lista de subcategorías activas y permitir consultar el detalle de cada una mediante GET /api/subcategories y GET /api/subcategories/:id sin requerir autenticación.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Ninguna.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retornan las subcategorías activas con su categoría padre referenciada.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RF-017 — Crear subcategoría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Crear subcategoría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Manager y Admin crear subcategorías mediante POST /api/subcategories indicando el identificador de la categoría padre.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padre debe existir y estar activa; el usuario debe ser Manager o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la subcategoría asociada a su categoría padre.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RF-018 — Actualizar subcategoría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Actualizar subcategoría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Manager y Admin modificar los atributos de una subcategoría existente mediante PUT /api/subcategories/:id, incluyendo la posibilidad de reasignar la categoría padre.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subcategoría debe existir; el usuario debe ser Manager o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documento se actualiza con los valores provistos.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RF-019 — Eliminar subcategoría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subcategoría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eliminar subcategorías mediante DELETE /api/subcategories/:id, con la misma semántica de doble invocación lógica/física.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subcategoría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subcategoría queda inactiva o eliminada físicamente según el estado previo.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3.5 Módulo de Gestión de Productos</w:t>
      </w:r>
    </w:p>
    <w:p>
      <w:pPr>
        <w:spacing w:after="80" w:before="200"/>
      </w:pPr>
      <w:r>
        <w:rPr>
          <w:b/>
          <w:bCs/>
          <w:color w:val="1F2937"/>
          <w:sz w:val="24"/>
          <w:szCs w:val="24"/>
        </w:rPr>
        <w:t xml:space="preserve">RF-020 — Crear producto con variantes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Crear producto con variantes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Manager y Admin crear productos mediante POST /api/products. Cada producto debe contener al menos nombre, marca, categoría, subcategoría y un arreglo de variantes con los atributos talla, color, SKU, stock, precio de costo y precio de venta. El slug se genera automáticamente a partir del nombre.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y subcategoría referenciadas deben existir y estar activas. El usuario debe ser Manager o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el producto con su slug único, sus variantes y un atributo active en verdadero. Si se proporcionan descuentos, se almacenan con su tipo (percentage o fixed), valor y vigencia.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RF-021 — Actualizar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Actualizar producto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Manager y Admin actualizar cualquier atributo de un producto existente, incluyendo el arreglo de variantes y el arreglo de descuentos, mediante PUT /api/products/:id.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producto debe existir; el usuario debe ser Manager o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producto se actualiza con los valores provistos. Si se modifica el nombre, el slug se regenera respetando la unicidad.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RF-022 — Cálculo automático de precio final, utilidad y 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Cálculo automático de precio final, utilidad y margen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calcular dinámicamente, mediante campos virtuales del modelo, el precio final aplicando descuentos vigentes, la utilidad (precio de venta menos precio de costo) y el margen porcentual de utilidad. El campo virtual isOnDiscount debe indicar si el producto tiene un descuento activo según las fechas de vigencia.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producto contiene al menos una variante con precios de costo y venta válidos.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respuestas que incluyan el producto exponen los campos virtuales finalPrice, profit, profitMargin e isOnDiscount calculados al momento de la consulta.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RF-023 — Eliminar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producto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eliminar productos mediante DELETE /api/products/:id, aplicando la semántica de eliminación lógica seguida de eliminación física.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producto debe existir; el solicitante debe ser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producto queda inactivo o eliminado físicamente según el estado previo.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RF-024 — Indexación full-text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Indexación full-text de productos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modelo de Producto debe declarar índices de texto sobre los campos relevantes (nombre, descripción, marca, etiquetas) para soportar búsquedas full-text eficientes a través del operador $text de MongoDB.</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 (backend)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Ninguna.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consultas con el parámetro de búsqueda q ejecutan una búsqueda full-text indexada.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3.6 Módulo de Catálogo Público</w:t>
      </w:r>
    </w:p>
    <w:p>
      <w:pPr>
        <w:spacing w:after="80" w:before="200"/>
      </w:pPr>
      <w:r>
        <w:rPr>
          <w:b/>
          <w:bCs/>
          <w:color w:val="1F2937"/>
          <w:sz w:val="24"/>
          <w:szCs w:val="24"/>
        </w:rPr>
        <w:t xml:space="preserve">RF-025 — Listar productos con filtros y paginación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productos con filtros y paginación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productos mediante GET /api/products aceptando los parámetros opcionales q (búsqueda full-text), inStock (booleano), priceMin, priceMax, sortBy, page y limit. La respuesta debe incluir los productos paginados y los metadatos de paginación.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Ninguna.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un subconjunto de productos activos que cumplen los filtros, ordenados según sortBy y paginados según page y limit.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RF-026 — Consultar producto por 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producto por slug</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el detalle completo de un producto mediante GET /api/products/slug/:slug, devolviendo todas sus variantes, descuentos vigentes y campos virtuales.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slug debe corresponder a un producto activo.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completo del producto.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RF-027 — Filtrar productos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Filtrar productos por 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productos asociados a una categoría específica mediante GET /api/products/category/:categoryId.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categoría debe existir.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retornan los productos activos de la categoría indicada.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RF-028 — Filtrar productos por subcategoría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Filtrar productos por subcategoría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productos asociados a una subcategoría específica mediante GET /api/products/subcategory/:subcategoryId.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subcategoría debe existir.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retornan los productos activos de la subcategoría indicada.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RF-029 — Filtrar productos por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Filtrar productos por marca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productos por marca mediante GET /api/products/brand/:brand.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Ninguna.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retornan los productos activos cuya marca coincide con el parámetro.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RF-030 — Filtrar productos por etiqueta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Filtrar productos por etiqueta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productos por etiqueta mediante GET /api/products/tags/:tag.</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Cualquier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Ninguna.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retornan los productos activos que incluyen la etiqueta solicitada en su arreglo tags.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3.7 Módulo de Perfil de Usuario</w:t>
      </w:r>
    </w:p>
    <w:p>
      <w:pPr>
        <w:spacing w:after="80" w:before="200"/>
      </w:pPr>
      <w:r>
        <w:rPr>
          <w:b/>
          <w:bCs/>
          <w:color w:val="1F2937"/>
          <w:sz w:val="24"/>
          <w:szCs w:val="24"/>
        </w:rPr>
        <w:t xml:space="preserve">RF-031 — Consultar perfil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perfil propio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usuario autenticado consultar los datos de su propio perfil mediante GET /api/users/profile.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poseer una sesión válida.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del usuario sin el campo password.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RF-032 — Eliminar perfil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perfil propio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usuario autenticado solicitar la eliminación de su propia cuenta mediante DELETE /api/users/profile, ejecutando una eliminación lógica.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poseer una sesión válida.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atributo active del usuario pasa a falso, la sesión se invalida en el cliente y el usuario queda redirigido al estado anónimo.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RF-033 — Editar datos del perfil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Editar datos del perfil propio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ofrecer una interfaz dentro del componente MyProfilePanel que permita al usuario editar sus datos personales (nombre, correo, contraseña), invocando el endpoint correspondiente del backend.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Usuario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poseer una sesión válida.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Los datos del perfil se actualizan en el backend y la vista del frontend refleja los nuevos valores.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Parcial</w:t>
            </w:r>
          </w:p>
        </w:tc>
      </w:tr>
    </w:tbl>
    <w:p>
      <w:pPr>
        <w:spacing w:after="80"/>
      </w:pPr>
      <w:r>
        <w:t xml:space="preserve"/>
      </w:r>
    </w:p>
    <w:p>
      <w:pPr>
        <w:pStyle w:val="Heading2"/>
        <w:spacing w:after="160" w:before="280"/>
      </w:pPr>
      <w:r>
        <w:rPr>
          <w:b/>
          <w:bCs/>
          <w:color w:val="374151"/>
          <w:sz w:val="26"/>
          <w:szCs w:val="26"/>
        </w:rPr>
        <w:t xml:space="preserve">3.8 Módulo de Panel de Administración</w:t>
      </w:r>
    </w:p>
    <w:p>
      <w:pPr>
        <w:spacing w:after="80" w:before="200"/>
      </w:pPr>
      <w:r>
        <w:rPr>
          <w:b/>
          <w:bCs/>
          <w:color w:val="1F2937"/>
          <w:sz w:val="24"/>
          <w:szCs w:val="24"/>
        </w:rPr>
        <w:t xml:space="preserve">RF-034 — Acceso al panel administrativo segmentado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Acceso al panel administrativo segmentado por rol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frontend debe exponer rutas administrativas bajo /admin con políticas de acceso por rol: /admin/users es exclusiva del rol Admin, mientras que /admin/categories, /admin/subcategories y /admin/products son accesibles tanto por Admin como por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y poseer el rol requerido.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renderizan los paneles CRUD correspondientes (UsersCrudPanel, CategoriesCrudPanel, SubcategoriesCrudPanel, ProductsCrudPanel).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RF-035 — Operaciones CRUD desde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Operaciones CRUD desde la interfaz</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Cada panel administrativo debe ofrecer una interfaz visual coherente con tablas, formularios modales y acciones de creación, edición y eliminación que invoquen los endpoints del backend.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Acceso autorizado al panel correspondiente.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operaciones se reflejan tanto en la base de datos como en la vista, con notificaciones visuales del resultado.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RF-036 — Visualización del estado activo/inactivo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Visualización del estado activo/inactivo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Los paneles administrativos deben mostrar visualmente el estado activo o inactivo de cada entidad y permitir filtrar entre ellos cuando corresponda.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Acceso autorizado al panel correspondiente.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puede distinguir registros activos de inactivos sin necesidad de inspección manual.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3.9 Módulo de Gestión de Direcciones</w:t>
      </w:r>
    </w:p>
    <w:p>
      <w:pPr>
        <w:spacing w:after="120" w:line="300"/>
        <w:jc w:val="both"/>
      </w:pPr>
      <w:r>
        <w:rPr>
          <w:sz w:val="22"/>
          <w:szCs w:val="22"/>
        </w:rPr>
        <w:t xml:space="preserve">Cada usuario puede registrar múltiples direcciones de envío. Una de ellas puede marcarse como predeterminada y será propuesta automáticamente al confirmar un pedido. Las direcciones se asocian a la entidad address según el diagrama de clases (relación 1..N con users) y son referenciadas desde la entidad orders.</w:t>
      </w:r>
    </w:p>
    <w:p>
      <w:pPr>
        <w:spacing w:after="80" w:before="200"/>
      </w:pPr>
      <w:r>
        <w:rPr>
          <w:b/>
          <w:bCs/>
          <w:color w:val="1F2937"/>
          <w:sz w:val="24"/>
          <w:szCs w:val="24"/>
        </w:rPr>
        <w:t xml:space="preserve">RF-037 — Crear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Crear dirección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usuario autenticado registrar una nueva dirección de envío proporcionando calle, número, ciudad y código postal. Si es la primera dirección del usuario, se marca automáticamente como predeterminada.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un registro en la entidad address asociado al user_id del solicitante. El campo is_default se establece en verdadero si era la primera dirección.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RF-038 — Listar direcciones propias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direcciones propias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usuario autenticado consultar todas sus direcciones registradas, con la dirección predeterminada claramente identificada.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 (sobre las propias)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arreglo de direcciones del usuario, incluyendo el indicador is_default.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RF-039 — Editar dirección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Editar dirección propia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editar cualquiera de sus direcciones. Las modificaciones no afectan retroactivamente a pedidos ya emitidos con dicha dirección.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 la dirección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dirección debe pertenecer al usuario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registro de la dirección se actualiza con los nuevos valores. Los pedidos históricos conservan los datos vigentes al momento de su confirmación.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RF-040 — Eliminar dirección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dirección propia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eliminar cualquiera de sus direcciones. Si la dirección eliminada era la predeterminada y existen otras, el sistema debe promover automáticamente la más antigua como nueva predeterminada.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 la dirección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dirección debe pertenecer al usuario y no estar referenciada por un pedido en estado activo distinto de DELIVERED o CANCELLED.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dirección se elimina lógicamente. Si era la predeterminada, otra dirección del usuario asume ese rol.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RF-041 — Marcar dirección como predeterminada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Marcar dirección como predeterminada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designar cualquiera de sus direcciones como predeterminada mediante el método setDefault(). Sólo una dirección por usuario puede estar marcada como predeterminada simultáneamente.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 la dirección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dirección debe pertenecer al usuario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dirección seleccionada queda con is_default = true; cualquier dirección previamente predeterminada del mismo usuario queda con is_default = false.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pStyle w:val="Heading2"/>
        <w:spacing w:after="160" w:before="280"/>
      </w:pPr>
      <w:r>
        <w:rPr>
          <w:b/>
          <w:bCs/>
          <w:color w:val="374151"/>
          <w:sz w:val="26"/>
          <w:szCs w:val="26"/>
        </w:rPr>
        <w:t xml:space="preserve">3.10 Módulo de Carrito de Compras</w:t>
      </w:r>
    </w:p>
    <w:p>
      <w:pPr>
        <w:spacing w:after="120" w:line="300"/>
        <w:jc w:val="both"/>
      </w:pPr>
      <w:r>
        <w:rPr>
          <w:sz w:val="22"/>
          <w:szCs w:val="22"/>
        </w:rPr>
        <w:t xml:space="preserve">El carrito de compras se modela como una instancia de la entidad orders en estado CART. Cada usuario puede mantener a lo sumo un pedido en estado CART simultáneamente. Las operaciones de carrito manipulan los registros de la entidad order_item asociados a dicho pedido.</w:t>
      </w:r>
    </w:p>
    <w:p>
      <w:pPr>
        <w:spacing w:after="80" w:before="200"/>
      </w:pPr>
      <w:r>
        <w:rPr>
          <w:b/>
          <w:bCs/>
          <w:color w:val="1F2937"/>
          <w:sz w:val="24"/>
          <w:szCs w:val="24"/>
        </w:rPr>
        <w:t xml:space="preserve">RF-042 — Agregar producto al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Agregar producto al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usuario autenticado añadir un producto a su carrito indicando producto y cantidad. Si el usuario no tiene un pedido en estado CART, se crea uno automáticamente. Si el producto ya está en el carrito, se incrementa la cantidad existente.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el producto debe estar activo y disponer de stock suficiente.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Existe (o se actualiza) un registro en order_item asociado al pedido en estado CART del usuario, con quantity actualizada y subtotal recalculado.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RF-043 — Consultar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consultar el contenido actual de su carrito, incluyendo lista de items con producto, cantidad, precio unitario y subtotal, así como el total agregado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pedido en estado CART del usuario con todos sus order_item y el total calculado dinámicamente.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RF-044 — Modificar cantidad de un item del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Modificar cantidad de un item del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actualizar la cantidad de un producto presente en su carrito mediante el método updateQuantity() de order_item. Si la nueva cantidad es cero, el item se elimina del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item debe pertenecer al carrito del usuario y la nueva cantidad no debe exceder el stock disponible.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order_item se actualiza con la nueva cantidad y subtotal recalculado, o se elimina si la cantidad es cero. El total del pedido se recalcula.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RF-045 — Eliminar item del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Eliminar item del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remover un producto específico de su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item debe pertenecer al carrito del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order_item se elimina y el total del pedido se recalcula.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RF-046 — Vaciar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Vaciar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eliminar todos los items de su carrito en una sola operación.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tener un pedido en estado CART.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Todos los order_item asociados al carrito se eliminan. El pedido en estado CART permanece con total cero o se elimina, según política definida.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pStyle w:val="Heading2"/>
        <w:spacing w:after="160" w:before="280"/>
      </w:pPr>
      <w:r>
        <w:rPr>
          <w:b/>
          <w:bCs/>
          <w:color w:val="374151"/>
          <w:sz w:val="26"/>
          <w:szCs w:val="26"/>
        </w:rPr>
        <w:t xml:space="preserve">3.11 Módulo de Pedidos (Órdenes)</w:t>
      </w:r>
    </w:p>
    <w:p>
      <w:pPr>
        <w:spacing w:after="120" w:line="300"/>
        <w:jc w:val="both"/>
      </w:pPr>
      <w:r>
        <w:rPr>
          <w:sz w:val="22"/>
          <w:szCs w:val="22"/>
        </w:rPr>
        <w:t xml:space="preserve">Una vez confirmado el carrito, el pedido transita por un ciclo de vida explícito de estados: CART → PENDING → CONFIRMED → SHIPPED → DELIVERED, con la posibilidad de transición a CANCELLED desde los estados previos a SHIPPED. Cada transición es ejecutada por un actor autorizado y dispara efectos colaterales en pagos, envíos y facturación.</w:t>
      </w:r>
    </w:p>
    <w:p>
      <w:pPr>
        <w:spacing w:after="80" w:before="200"/>
      </w:pPr>
      <w:r>
        <w:rPr>
          <w:b/>
          <w:bCs/>
          <w:color w:val="1F2937"/>
          <w:sz w:val="24"/>
          <w:szCs w:val="24"/>
        </w:rPr>
        <w:t xml:space="preserve">RF-047 — Confirmar pedido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Confirmar pedido (checkout)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usuario confirmar su carrito convirtiéndolo en un pedido formal. La operación requiere seleccionar una dirección de envío válida (address_id) y produce la transición de estado CART → PENDING. El sistema valida la disponibilidad de stock de cada item y reserva las unidades correspondientes.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carrito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carrito debe contener al menos un item; todos los productos deben tener stock suficiente; el usuario debe tener al menos una dirección registrada.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transita a estado PENDING, se asigna address_id, se establece order_date, se calcula y persiste el total mediante calculateTotal(), y el stock de cada producto se decrementa atómicamente.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RF-048 — Cálculo automático del total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Cálculo automático del total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exponer el método calculateTotal() en la entidad orders para calcular el total a partir de la sumatoria de los subtotales de sus order_item. Este método se invoca al modificar el carrito y al confirmar 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contiene al menos un order_item.</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campo total del pedido refleja la suma exacta de los subtotales de sus items con precisión DECIMAL(12,2).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RF-049 — Cancelar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Cancelar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cancelar un pedido cuyo estado actual sea PENDING o CONFIRMED. La cancelación restituye el stock reservado y, si existía un pago COMPLETED, marca un reembolso pendiente. No es posible cancelar pedidos en estado SHIPPED, DELIVERED o ya CANCELLED.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pedido (PENDING) / Admin (cualquiera previo a SHIPPED)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existir y estar en estado PENDING o CONFIRMED.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estado del pedido transita a CANCELLED, el stock de cada producto se incrementa para restituir las unidades reservadas, y los pagos asociados se marcan para reembolso si aplica.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RF-050 — Listar pedidos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pedidos propios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un usuario consultar el historial de sus pedidos en cualquier estado distinto de CART, con los datos resumidos (fecha, estado, total).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Client, Manager, Admin (sobre los propios)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arreglo de pedidos del usuario ordenado por order_date descendente.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RF-051 — Listar todos los pedidos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todos los pedidos (administración)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los roles Admin y Manager consultar todos los pedidos del sistema, con filtros por estado, rango de fechas y usuario. La consulta soporta paginación.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con rol Admin o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la lista paginada de pedidos según los filtros provistos.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RF-052 — Actualizar estado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Actualizar estado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Admin y Manager invocar el método updateStatus() para promover el pedido a través de los estados CONFIRMED → SHIPPED → DELIVERED. Cada transición valida la coherencia con los estados de pago y envío.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estar en un estado válido para la transición solicitada (p. ej. CONFIRMED para pasar a SHIPPED, con un envío asociado en estado SHIPPED).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estado del pedido se actualiza, el campo updated_at se refresca y se notifica el cambio a los módulos dependientes (envío, facturación).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RF-053 — Consultar detalle de un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detalle de un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consultar el detalle completo de un pedido, incluyendo sus order_item, dirección de envío, pago asociado, envío asociado y factura cuando exista.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pedido / Admin /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existir y el solicitante debe ser propietario o tener rol Admin o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del pedido con todas sus relaciones expandidas.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pStyle w:val="Heading2"/>
        <w:spacing w:after="160" w:before="280"/>
      </w:pPr>
      <w:r>
        <w:rPr>
          <w:b/>
          <w:bCs/>
          <w:color w:val="374151"/>
          <w:sz w:val="26"/>
          <w:szCs w:val="26"/>
        </w:rPr>
        <w:t xml:space="preserve">3.12 Módulo de Procesamiento de Pagos</w:t>
      </w:r>
    </w:p>
    <w:p>
      <w:pPr>
        <w:spacing w:after="120" w:line="300"/>
        <w:jc w:val="both"/>
      </w:pPr>
      <w:r>
        <w:rPr>
          <w:sz w:val="22"/>
          <w:szCs w:val="22"/>
        </w:rPr>
        <w:t xml:space="preserve">La entidad payment registra los pagos asociados a cada pedido. Cada pago atraviesa los estados PENDING, COMPLETED, FAILED o REFUNDED. La integración concreta con una pasarela de pagos externa será objeto de una especificación complementaria; este SRS define el contrato funcional del módulo.</w:t>
      </w:r>
    </w:p>
    <w:p>
      <w:pPr>
        <w:spacing w:after="80" w:before="200"/>
      </w:pPr>
      <w:r>
        <w:rPr>
          <w:b/>
          <w:bCs/>
          <w:color w:val="1F2937"/>
          <w:sz w:val="24"/>
          <w:szCs w:val="24"/>
        </w:rPr>
        <w:t xml:space="preserve">RF-054 — Iniciar proceso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Iniciar proceso de pago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propietario de un pedido iniciar un proceso de pago indicando el método (p. ej. tarjeta, transferencia). Se crea un registro en payment en estado PENDING con el monto igual al total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estar en estado PENDING. No debe existir un pago previo en estado COMPLETED para el mismo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un registro de payment con status = PENDING, amount = orders.total, method y created_at. Se invoca processPayment() para delegar a la pasarela.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RF-055 — Procesar resultado del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Procesar resultado del pago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método processPayment() debe interactuar con la pasarela externa y, según el resultado, actualizar el estado del pago a COMPLETED (con paid_at) o FAILED.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Existe un registro de payment en estado PENDING.</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estado del payment se actualiza. Si COMPLETED, se invoca la generación automática de factura (RF-066) y se promueve el pedido a CONFIRMED. Si FAILED, el pedido permanece en PENDING y el usuario puede reintentar.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RF-056 — Validar coherencia entre pago y total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Validar coherencia entre pago y total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verificar que el campo amount del payment coincida exactamente con el total del pedido al momento de iniciar el procesamiento. Cualquier divergencia debe rechazar la operación.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Existe un payment vinculado al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 payment.amount ≠ orders.total, el pago se rechaza con código de error específico y el registro se marca como FAILED.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RF-057 — Solicitar reembolso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Solicitar reembolso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invocar el método refund() sobre un pago en estado COMPLETED para iniciar un reembolso. La operación cambia el estado del pago a REFUNDED y, si el pedido aún no ha sido enviado, lo marca como CANCELLED.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pago debe estar en estado COMPLETED y el pedido no debe encontrarse en estado DELIVERED.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estado del payment transita a REFUNDED. El pedido se actualiza a CANCELLED si corresponde y el stock se restituye.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RF-058 — Consultar historial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historial de pagos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al rol Admin consultar el historial completo de pagos del sistema, con filtros por estado, método, rango de fechas y usuario.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con rol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la lista paginada de pagos según los filtros provistos.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RF-059 — Consultar pago de pedido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RF-059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pago de pedido propio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propietario de un pedido debe poder consultar el estado del pago asociado a sus propios pedidos.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pertenecer al usuario y debe existir un payment vinculado.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del payment con su estado y método.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pStyle w:val="Heading2"/>
        <w:spacing w:after="160" w:before="280"/>
      </w:pPr>
      <w:r>
        <w:rPr>
          <w:b/>
          <w:bCs/>
          <w:color w:val="374151"/>
          <w:sz w:val="26"/>
          <w:szCs w:val="26"/>
        </w:rPr>
        <w:t xml:space="preserve">3.13 Módulo de Gestión de Envíos</w:t>
      </w:r>
    </w:p>
    <w:p>
      <w:pPr>
        <w:spacing w:after="120" w:line="300"/>
        <w:jc w:val="both"/>
      </w:pPr>
      <w:r>
        <w:rPr>
          <w:sz w:val="22"/>
          <w:szCs w:val="22"/>
        </w:rPr>
        <w:t xml:space="preserve">La entidad shipment registra el envío físico de un pedido. Un pedido tiene a lo sumo un envío asociado. El envío atraviesa los estados PENDING, SHIPPED, IN_TRANSIT, DELIVERED y, eventualmente, RETURNED. La integración con operadores logísticos concretos queda fuera del alcance de este SRS.</w:t>
      </w:r>
    </w:p>
    <w:p>
      <w:pPr>
        <w:spacing w:after="80" w:before="200"/>
      </w:pPr>
      <w:r>
        <w:rPr>
          <w:b/>
          <w:bCs/>
          <w:color w:val="1F2937"/>
          <w:sz w:val="24"/>
          <w:szCs w:val="24"/>
        </w:rPr>
        <w:t xml:space="preserve">RF-060 — Crear envío para un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Crear envío para un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Admin y Manager crear un registro de shipment para un pedido en estado CONFIRMED, especificando el método de envío (shipping_method). El envío inicia en estado PENDING.</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estar en estado CONFIRMED y no debe existir un envío previo asociado.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el registro shipment con status = PENDING, order_id, shipping_method y created_at. El pedido permanece en CONFIRMED.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RF-061 — Asignar número de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Asignar número de seguimiento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Admin y Manager invocar el método setTrackingNumber() para asignar el tracking_number provisto por el operador logístico al envío.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envío debe existir y estar en estado PENDING o SHIPPED.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campo tracking_number se actualiza en el registro de shipment.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RF-062 — Actualizar estado del envío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Actualizar estado del envío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Admin y Manager invocar updateStatus() para promover el envío entre los estados PENDING → SHIPPED → IN_TRANSIT → DELIVERED. La transición a SHIPPED registra shipped_at y promueve el pedido a SHIPPED. La transición a DELIVERED registra delivered_at y promueve el pedido a DELIVERED.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envío debe estar en un estado válido para la transición solicitada.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estado del shipment se actualiza, los timestamps correspondientes se registran y el estado del pedido asociado se promueve coherentemente.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RF-063 — Registrar devolución de envío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Registrar devolución de envío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Admin y Manager marcar un envío como RETURNED cuando el paquete sea devuelto por cualquier causa (rechazo del destinatario, dirección incorrecta, etc.).</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envío debe estar en estado SHIPPED, IN_TRANSIT o DELIVERED.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estado del shipment transita a RETURNED. Se registra el evento para análisis posterior y se inicia la política de reembolso si aplica.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RF-064 — Consultar tracking de envío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tracking de envío propio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propietario de un pedido debe poder consultar el estado y número de seguimiento del envío asociado a su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pertenecer al usuario y debe tener un shipment asociado.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del shipment con tracking_number, status y timestamps.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RF-065 — Listar envíos pendientes (operativa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envíos pendientes (operativa logística)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Admin y Manager listar los envíos en estado PENDING o SHIPPED para apoyar la operación logística diaria.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con rol Admin o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la lista de envíos filtrada por estado, ordenada por created_at ascendente.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pStyle w:val="Heading2"/>
        <w:spacing w:after="160" w:before="280"/>
      </w:pPr>
      <w:r>
        <w:rPr>
          <w:b/>
          <w:bCs/>
          <w:color w:val="374151"/>
          <w:sz w:val="26"/>
          <w:szCs w:val="26"/>
        </w:rPr>
        <w:t xml:space="preserve">3.14 Módulo de Facturación</w:t>
      </w:r>
    </w:p>
    <w:p>
      <w:pPr>
        <w:spacing w:after="120" w:line="300"/>
        <w:jc w:val="both"/>
      </w:pPr>
      <w:r>
        <w:rPr>
          <w:sz w:val="22"/>
          <w:szCs w:val="22"/>
        </w:rPr>
        <w:t xml:space="preserve">La entidad bill representa la factura emitida por un pedido cuyo pago haya sido completado. Cada factura tiene una referencia única (reference) y un total que coincide con el total del pedido al momento de la facturación. La emisión es un acto automático del sistema.</w:t>
      </w:r>
    </w:p>
    <w:p>
      <w:pPr>
        <w:spacing w:after="80" w:before="200"/>
      </w:pPr>
      <w:r>
        <w:rPr>
          <w:b/>
          <w:bCs/>
          <w:color w:val="1F2937"/>
          <w:sz w:val="24"/>
          <w:szCs w:val="24"/>
        </w:rPr>
        <w:t xml:space="preserve">RF-066 — Generar factura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Generar factura automáticamente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 transicionar un payment al estado COMPLETED, el sistema debe generar automáticamente un registro en la entidad bill con order_id, total y created_at. La operación es idempotente: si ya existe una factura para el pedido, no se genera una nueva.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Existe un payment en estado COMPLETED asociado al pedido y no existe una bill previa para ese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crea el registro bill con la referencia generada por generateReference() y el total tomado de orders.total.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RF-067 — Generar referencia única de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Generar referencia única de factura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método generateReference() de la entidad bill debe producir una cadena alfanumérica única en el sistema que sirva como identificador legible de la factura. La unicidad se garantiza por la restricción «UK» del campo reference.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está creando una nueva factura.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campo reference contiene una cadena única conforme a la política de generación definida (p. ej. INV-AAAA-NNNNNN).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RF-068 — Consultar factura propia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Consultar factura propia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propietario del pedido debe poder consultar la factura asociada a sus pedidos pagados.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Propietario del pedido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pedido debe pertenecer al usuario y debe existir una bill asociada.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el documento de la factura con todos sus campos.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Alta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RF-069 — Listar facturas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Listar facturas (administración)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permitir a los roles Admin y Manager consultar todas las facturas emitidas, con filtros por rango de fechas y referencia.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Actor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Precondición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usuario debe estar autenticado con rol Admin o Manager.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Postcondición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 retorna la lista paginada de facturas según los filtros provistos.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Prioridad</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r>
        <w:br w:type="page"/>
      </w:r>
    </w:p>
    <w:p>
      <w:pPr>
        <w:pStyle w:val="Heading1"/>
        <w:spacing w:after="200" w:before="360"/>
      </w:pPr>
      <w:r>
        <w:rPr>
          <w:b/>
          <w:bCs/>
          <w:color w:val="1F2937"/>
          <w:sz w:val="32"/>
          <w:szCs w:val="32"/>
        </w:rPr>
        <w:t xml:space="preserve">4. Requerimientos No Funcionales</w:t>
      </w:r>
    </w:p>
    <w:p>
      <w:pPr>
        <w:pStyle w:val="Heading2"/>
        <w:spacing w:after="160" w:before="280"/>
      </w:pPr>
      <w:r>
        <w:rPr>
          <w:b/>
          <w:bCs/>
          <w:color w:val="374151"/>
          <w:sz w:val="26"/>
          <w:szCs w:val="26"/>
        </w:rPr>
        <w:t xml:space="preserve">4.1 Seguridad</w:t>
      </w:r>
    </w:p>
    <w:p>
      <w:pPr>
        <w:spacing w:after="80" w:before="200"/>
      </w:pPr>
      <w:r>
        <w:rPr>
          <w:b/>
          <w:bCs/>
          <w:color w:val="1F2937"/>
          <w:sz w:val="24"/>
          <w:szCs w:val="24"/>
        </w:rPr>
        <w:t xml:space="preserve">RNF-001 — Hashing de contraseñas con bcrypt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Hashing de contraseñas con bcrypt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Seguridad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Todas las contraseñas deben almacenarse exclusivamente como hash bcrypt con un factor de costo no inferior a 10. La contraseña en claro nunca debe persistirse en la base de datos, en logs, ni retornarse en respuestas de la API.</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del modelo User: el campo password debe ser excluido por toJSON(). Pruebas de penetración deben confirmar la imposibilidad de recuperar contraseñas en claro mediante respuestas de la API.</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RNF-002 — Autenticación basada en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Autenticación basada en JWT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Seguridad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emplear tokens JWT firmados con un secreto seguro almacenado en variables de entorno. Los tokens deben tener una vigencia máxima de 30 días y transportarse en la cabecera Authorization bajo el esquema Bearer.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Verificación automatizada: cualquier solicitud privada sin token o con token expirado debe responder con código HTTP 401.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RNF-003 — Validación de entradas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Validación de entradas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Seguridad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Todas las rutas de escritura deben aplicar validaciones explícitas mediante express-validator antes de invocar al controlador, incluyendo formato de correo, longitud mínima de contraseña, tipos numéricos y existencia de referencias a otras entidades.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solicitudes con cuerpos malformados o campos inválidos deben responder con código HTTP 400 y un mensaje descriptivo. Cobertura de validación medible al 100% sobre rutas de escritura.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RNF-004 — Control de acceso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Control de acceso por rol</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Seguridad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Cada ruta privada debe verificar el rol del usuario autenticado contra una política de roles permitidos. Los intentos de acceso por roles no autorizados deben ser rechazados sin exponer información del recurso.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de regresión: para cada ruta restringida, una solicitud con un rol no autorizado debe responder con código HTTP 403.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RNF-005 — Eliminación lógica como mecanismo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Eliminación lógica como mecanismo por defecto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Seguridad / Integridad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Todas las operaciones DELETE deben ejecutar primero una eliminación lógica (active = false). La eliminación física sólo procede en una segunda invocación explícita y exclusivamente por el rol Admin.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 los controladores: ningún controlador permite eliminación física en una sola llamada. Pruebas de auditoría confirman la trazabilidad de los registros inactivos.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RNF-006 — Configuración de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Configuración de CORS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Seguridad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backend debe configurar políticas CORS explícitas que restrinjan los orígenes permitidos según el entorno (desarrollo, staging, producción).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del middleware CORS: la lista de orígenes permitidos debe estar definida y no contener comodines en producción.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4.2 Rendimiento</w:t>
      </w:r>
    </w:p>
    <w:p>
      <w:pPr>
        <w:spacing w:after="80" w:before="200"/>
      </w:pPr>
      <w:r>
        <w:rPr>
          <w:b/>
          <w:bCs/>
          <w:color w:val="1F2937"/>
          <w:sz w:val="24"/>
          <w:szCs w:val="24"/>
        </w:rPr>
        <w:t xml:space="preserve">RNF-007 — Tiempo de respuesta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Tiempo de respuesta de la API</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Rendimiento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consultas estándar al catálogo (GET /api/products con filtros y paginación de hasta 24 elementos por página) deben responder en menos de 500 milisegundos en el percentil 95 bajo condiciones nominales de carga.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de carga con herramientas como k6 o Apache JMeter: P95 &lt; 500 ms con 50 usuarios concurrentes y un dataset de 10.000 productos.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RNF-008 — Paginación obligatoria en listados extensos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Paginación obligatoria en listados extensos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Rendimiento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consultas a colecciones potencialmente grandes (productos, usuarios) deben soportar y aplicar paginación por defecto mediante los parámetros page y limit, con un valor por defecto razonable (por ejemplo, 12 o 20 elementos).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del controlador de productos: ausencia de invocaciones a find() sin .limit() ni .skip().</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RNF-009 — Índices en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RNF-009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Índices en MongoDB</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Rendimiento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Los campos utilizados frecuentemente como criterios de búsqueda u ordenamiento (slug, category, subcategory, brand, tags, índice de texto) deben estar respaldados por índices declarados en los esquemas de Mongoose.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Verificación: db.products.getIndexes() debe incluir los índices declarados; los planes de consulta (explain()) deben mostrar uso de índice y no COLLSCAN.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4.3 Usabilidad</w:t>
      </w:r>
    </w:p>
    <w:p>
      <w:pPr>
        <w:spacing w:after="80" w:before="200"/>
      </w:pPr>
      <w:r>
        <w:rPr>
          <w:b/>
          <w:bCs/>
          <w:color w:val="1F2937"/>
          <w:sz w:val="24"/>
          <w:szCs w:val="24"/>
        </w:rPr>
        <w:t xml:space="preserve">RNF-010 — Diseño responsivo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Diseño responsivo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Toda la interfaz frontend debe adaptarse correctamente a resoluciones desde 360 px (móviles) hasta 1920 px (escritorio amplio), conservando la legibilidad y la accesibilidad de los controles principales.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Validación visual en breakpoints definidos (móvil, tablet, escritorio). Ningún elemento crítico debe quedar fuera del viewport ni superponerse.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RNF-011 — Animaciones e interacciones fluidas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Animaciones e interacciones fluidas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utiliza Framer Motion, GSAP y Lenis para animaciones e interpolaciones de scroll. Las animaciones no deben interferir con la usabilidad ni reducir la tasa de fotogramas por debajo de 50 FPS en hardware de gama media.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Auditoría con Chrome DevTools Performance: tasa de fotogramas estable y sin long tasks superiores a 200 ms durante interacciones típicas.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RNF-012 — Sistema de tokens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Sistema de tokens de diseño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Usabilidad / Mantenibilidad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Todos los colores, espaciados y duraciones de animación deben provenir de variables CSS declaradas como tokens (--kn-*, --sp-*, --dur-*) y no estar codificados directamente en componentes individuales.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 los archivos CSS: ausencia de valores hexadecimales o numéricos crudos fuera del archivo de tokens.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RNF-013 — Mensajes de error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Mensajes de error claros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Las respuestas de error de la API deben incluir un mensaje legible que el frontend pueda exponer al usuario en su idioma, sin filtrar detalles internos del sistema (stacktraces, nombres de tablas, etc.).</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 respuestas 4xx/5xx: ningún mensaje contiene información sensible. Las pruebas de QA validan la legibilidad de los mensajes en flujos típicos de error.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4.4 Mantenibilidad</w:t>
      </w:r>
    </w:p>
    <w:p>
      <w:pPr>
        <w:spacing w:after="80" w:before="200"/>
      </w:pPr>
      <w:r>
        <w:rPr>
          <w:b/>
          <w:bCs/>
          <w:color w:val="1F2937"/>
          <w:sz w:val="24"/>
          <w:szCs w:val="24"/>
        </w:rPr>
        <w:t xml:space="preserve">RNF-014 — Separación estricta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Separación estricta de capas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Mantenibilidad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backend debe respetar la separación entre rutas, middlewares de validación, controladores y modelos. Ningún controlador debe contener lógica de validación duplicada que ya exista en un middleware, ni acceso directo a la base de datos sin pasar por el modelo de Mongoose.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Revisión de código: cada nuevo módulo debe seguir la estructura Route → Middleware → Controller → Model. Auditorías periódicas confirman la separación.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RNF-015 — Convenciones de nomenclatura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Convenciones de nomenclatura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Mantenibilidad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código debe respetar convenciones uniformes: camelCase para variables y funciones, PascalCase para componentes React y modelos de Mongoose, kebab-case para nombres de archivos no componentes.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Configuración de un linter (ESLint) con reglas de nomenclatura. Revisiones de pull request bloquean introducciones de nomenclatura inconsistente.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RNF-016 — Documentación interna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Documentación interna actualizada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Mantenibilidad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Los cambios estructurales en el sistema deben reflejarse en la documentación interna ubicada en Docs/01-ANALYSIS y Docs/02-DESING (casos de uso, diagrama de clases, diagrama de despliegue, BPMN).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Revisión por sprint: la documentación debe estar sincronizada con la versión actual del código en cada release mayor.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4.5 Compatibilidad</w:t>
      </w:r>
    </w:p>
    <w:p>
      <w:pPr>
        <w:spacing w:after="80" w:before="200"/>
      </w:pPr>
      <w:r>
        <w:rPr>
          <w:b/>
          <w:bCs/>
          <w:color w:val="1F2937"/>
          <w:sz w:val="24"/>
          <w:szCs w:val="24"/>
        </w:rPr>
        <w:t xml:space="preserve">RNF-017 — Compatibilidad con navegadores modernos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RNF-017</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Compatibilidad con navegadores modernos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Compatibilidad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frontend debe operar correctamente en las dos últimas versiones mayores de Chrome, Firefox, Edge y Safari.</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manuales y automatizadas de regresión visual y funcional en los navegadores indicados antes de cada release.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RNF-018 — Versión de Node.js soportada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RNF-018</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Versión de Node.js soportada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Compatibilidad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backend debe ejecutarse correctamente sobre versiones LTS activas de Node.js (20.x o superior).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package.json declara explícitamente engines.node. La integración continua valida la ejecución sobre la versión LTS objetivo.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4.6 Disponibilidad</w:t>
      </w:r>
    </w:p>
    <w:p>
      <w:pPr>
        <w:spacing w:after="80" w:before="200"/>
      </w:pPr>
      <w:r>
        <w:rPr>
          <w:b/>
          <w:bCs/>
          <w:color w:val="1F2937"/>
          <w:sz w:val="24"/>
          <w:szCs w:val="24"/>
        </w:rPr>
        <w:t xml:space="preserve">RNF-019 — Disponibilidad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RNF-019</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Disponibilidad operativa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Disponibilidad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En entorno de producción, el sistema debe alcanzar una disponibilidad mensual no inferior al 99,5%. En entornos de desarrollo y staging no se exige un SLA, pero el servicio debe ser reiniciable mediante un único comando documentado.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Monitoreo continuo del endpoint de salud con herramientas de uptime. Reportes mensuales de disponibilidad acumulada.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RNF-020 — Manejo robusto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RNF-020</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Manejo robusto de errores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Disponibilidad / Confiabilidad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backend debe interceptar errores no controlados mediante un middleware de manejo de errores que evite la caída del proceso y registre el incidente para revisión.</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de inyección de errores: ninguna entrada inválida o excepción interna debe terminar el proceso de Node.js.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4.7 Escalabilidad</w:t>
      </w:r>
    </w:p>
    <w:p>
      <w:pPr>
        <w:spacing w:after="80" w:before="200"/>
      </w:pPr>
      <w:r>
        <w:rPr>
          <w:b/>
          <w:bCs/>
          <w:color w:val="1F2937"/>
          <w:sz w:val="24"/>
          <w:szCs w:val="24"/>
        </w:rPr>
        <w:t xml:space="preserve">RNF-021 — Arquitectura sin estado en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RNF-021</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Arquitectura sin estado en el backend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Escalabilidad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backend no debe almacenar estado de sesión en memoria; toda la información de sesión se transporta en el JWT. Esto habilita el escalado horizontal mediante múltiples instancias detrás de un balanceador.</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del código: ausencia de variables globales que retengan estado de usuarios entre solicitudes.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spacing w:after="80" w:before="200"/>
      </w:pPr>
      <w:r>
        <w:rPr>
          <w:b/>
          <w:bCs/>
          <w:color w:val="1F2937"/>
          <w:sz w:val="24"/>
          <w:szCs w:val="24"/>
        </w:rPr>
        <w:t xml:space="preserve">RNF-022 — Capacidad de crecimiento del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RNF-022</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Capacidad de crecimiento del catálogo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Escalabilidad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operar correctamente con catálogos de hasta 100.000 productos sin degradación significativa de tiempos de respuesta, gracias a los índices y a la paginación obligatoria.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con dataset sintético de 100.000 productos: P95 de listado paginado se mantiene por debajo de 700 ms.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r>
    </w:tbl>
    <w:p>
      <w:pPr>
        <w:spacing w:after="80"/>
      </w:pPr>
      <w:r>
        <w:t xml:space="preserve"/>
      </w:r>
    </w:p>
    <w:p>
      <w:pPr>
        <w:pStyle w:val="Heading2"/>
        <w:spacing w:after="160" w:before="280"/>
      </w:pPr>
      <w:r>
        <w:rPr>
          <w:b/>
          <w:bCs/>
          <w:color w:val="374151"/>
          <w:sz w:val="26"/>
          <w:szCs w:val="26"/>
        </w:rPr>
        <w:t xml:space="preserve">4.8 Integridad transaccional</w:t>
      </w:r>
    </w:p>
    <w:p>
      <w:pPr>
        <w:spacing w:after="80" w:before="200"/>
      </w:pPr>
      <w:r>
        <w:rPr>
          <w:b/>
          <w:bCs/>
          <w:color w:val="1F2937"/>
          <w:sz w:val="24"/>
          <w:szCs w:val="24"/>
        </w:rPr>
        <w:t xml:space="preserve">RNF-023 — Atomicidad del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RNF-023</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Atomicidad del checkout</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Integridad / Confiabilidad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La confirmación de un pedido (transición CART → PENDING) debe ejecutarse como una operación atómica que comprenda la validación de stock, el decremento de stock de cada producto y el cambio de estado del pedido. Ante cualquier fallo intermedio, todos los efectos deben revertirse.</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de fallo inducido (kill -9 en mitad de la operación, falla de red simulada): tras la recuperación, el sistema queda en un estado consistente sin stock decrementado para pedidos no confirmados.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RNF-024 — Concurrencia en operaciones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RNF-024</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Concurrencia en operaciones de stock</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Integridad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sistema debe manejar correctamente el escenario en que múltiples usuarios intenten comprar el mismo producto simultáneamente cuando el stock disponible sea inferior a la demanda agregada. Sólo deben confirmarse los pedidos que efectivamente disponen de stock.</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Pruebas de concurrencia: con 50 solicitudes simultáneas sobre un producto con 10 unidades de stock, exactamente 10 pedidos deben confirmarse y los restantes 40 deben rechazarse con error claro.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RNF-025 — Auditoría de pagos y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RNF-025</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Auditoría de pagos y pedidos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Trazabilidad / Cumplimiento</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Toda operación que modifique el estado de un pedido, pago, envío o factura debe quedar registrada con marca temporal, identificador del actor y estado previo y posterior. Estos registros deben ser inmutables una vez creados.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del log de auditoría: 100% de las transiciones de estado de pedidos y pagos producen un registro de auditoría con los campos requeridos.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pPr>
        <w:spacing w:after="80" w:before="200"/>
      </w:pPr>
      <w:r>
        <w:rPr>
          <w:b/>
          <w:bCs/>
          <w:color w:val="1F2937"/>
          <w:sz w:val="24"/>
          <w:szCs w:val="24"/>
        </w:rPr>
        <w:t xml:space="preserve">RNF-026 — Precisión monetaria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Identificador</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RNF-026</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Nombre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Precisión monetaria</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Categoría</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Integridad</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Descripción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Todos los cálculos monetarios (subtotales, totales, montos de pago, totales de factura) deben utilizar tipos numéricos de precisión fija DECIMAL(10,2) o DECIMAL(12,2) según corresponda al diagrama de clases. No se admite el uso de tipos de coma flotante para valores monetarios.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Criterio de aceptación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Inspección de los esquemas de la base de datos: todos los campos monetarios usan DECIMAL con la precisión documentada. Pruebas funcionales validan la ausencia de errores de redondeo en sumatorias largas.</w:t>
            </w:r>
          </w:p>
        </w:tc>
      </w:tr>
      <w:tr>
        <w:tc>
          <w:tcPr>
            <w:tcW w:type="dxa" w:w="2200"/>
            <w:tcBorders>
              <w:top w:val="single" w:color="B0B0B0" w:sz="4"/>
              <w:left w:val="single" w:color="B0B0B0" w:sz="4"/>
              <w:bottom w:val="single" w:color="B0B0B0" w:sz="4"/>
              <w:right w:val="single" w:color="B0B0B0" w:sz="4"/>
            </w:tcBorders>
            <w:shd w:fill="E5E7EB" w:color="auto" w:val="clear"/>
            <w:tcMar>
              <w:top w:type="dxa" w:w="100"/>
              <w:left w:type="dxa" w:w="140"/>
              <w:bottom w:type="dxa" w:w="100"/>
              <w:right w:type="dxa" w:w="140"/>
            </w:tcMar>
          </w:tcPr>
          <w:p>
            <w:pPr>
              <w:jc w:val="left"/>
            </w:pPr>
            <w:r>
              <w:rPr>
                <w:b/>
                <w:bCs/>
                <w:sz w:val="20"/>
                <w:szCs w:val="20"/>
              </w:rPr>
              <w:t xml:space="preserve">Estado</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 en diagrama de clases</w:t>
            </w:r>
          </w:p>
        </w:tc>
      </w:tr>
    </w:tbl>
    <w:p>
      <w:pPr>
        <w:spacing w:after="80"/>
      </w:pPr>
      <w:r>
        <w:t xml:space="preserve"/>
      </w:r>
    </w:p>
    <w:p>
      <w:r>
        <w:br w:type="page"/>
      </w:r>
    </w:p>
    <w:p>
      <w:pPr>
        <w:pStyle w:val="Heading1"/>
        <w:spacing w:after="200" w:before="360"/>
      </w:pPr>
      <w:r>
        <w:rPr>
          <w:b/>
          <w:bCs/>
          <w:color w:val="1F2937"/>
          <w:sz w:val="32"/>
          <w:szCs w:val="32"/>
        </w:rPr>
        <w:t xml:space="preserve">5. Requerimientos de Interfaz</w:t>
      </w:r>
    </w:p>
    <w:p>
      <w:pPr>
        <w:pStyle w:val="Heading2"/>
        <w:spacing w:after="160" w:before="280"/>
      </w:pPr>
      <w:r>
        <w:rPr>
          <w:b/>
          <w:bCs/>
          <w:color w:val="374151"/>
          <w:sz w:val="26"/>
          <w:szCs w:val="26"/>
        </w:rPr>
        <w:t xml:space="preserve">5.1 Interfaces de usuario</w:t>
      </w:r>
    </w:p>
    <w:p>
      <w:pPr>
        <w:spacing w:after="120" w:line="300"/>
        <w:jc w:val="both"/>
      </w:pPr>
      <w:r>
        <w:rPr>
          <w:sz w:val="22"/>
          <w:szCs w:val="22"/>
        </w:rPr>
        <w:t xml:space="preserve">La interfaz de usuario está construida con Next.js 15 (App Router) y React 19. Las páginas se distribuyen entre rutas públicas, privadas y administrativas, con políticas de acceso aplicadas tanto en el frontend (mediante AuthContext) como en el backend (mediante middlewares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Ruta</w:t>
            </w:r>
          </w:p>
        </w:tc>
        <w:tc>
          <w:tcPr>
            <w:tcW w:type="dxa" w:w="23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Acceso</w:t>
            </w:r>
          </w:p>
        </w:tc>
        <w:tc>
          <w:tcPr>
            <w:tcW w:type="dxa" w:w="40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Componente principal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Público</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Hero + ProductCatalog (catálogo con filtros y paginación)</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/auth</w:t>
            </w:r>
          </w:p>
        </w:tc>
        <w:tc>
          <w:tcPr>
            <w:tcW w:type="dxa" w:w="2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Público</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AuthShellCreative (formularios de login y registro)</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/profile</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Privado (Client+)</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MyProfilePanel</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/admin/users</w:t>
            </w:r>
          </w:p>
        </w:tc>
        <w:tc>
          <w:tcPr>
            <w:tcW w:type="dxa" w:w="2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Solo Admin</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UsersCrudPanel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/admin/categories</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 Manager</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CategoriesCrudPanel</w:t>
            </w:r>
          </w:p>
        </w:tc>
      </w:tr>
      <w:tr>
        <w:tc>
          <w:tcPr>
            <w:tcW w:type="dxa" w:w="3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/admin/subcategories</w:t>
            </w:r>
          </w:p>
        </w:tc>
        <w:tc>
          <w:tcPr>
            <w:tcW w:type="dxa" w:w="23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Admin / Manager</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SubcategoriesCrudPanel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/admin/products</w:t>
            </w:r>
          </w:p>
        </w:tc>
        <w:tc>
          <w:tcPr>
            <w:tcW w:type="dxa" w:w="2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Admin / Manager</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ProductsCrudPanel</w:t>
            </w:r>
          </w:p>
        </w:tc>
      </w:tr>
    </w:tbl>
    <w:p>
      <w:pPr>
        <w:spacing w:after="120" w:line="300"/>
        <w:jc w:val="both"/>
      </w:pPr>
      <w:r>
        <w:rPr>
          <w:sz w:val="22"/>
          <w:szCs w:val="22"/>
        </w:rPr>
        <w:t xml:space="preserve">La gestión del estado de autenticación se concentra en AuthContext (React Context), que expone los valores user, loading, error, y las funciones login(), register() y logout(), además del booleano isAuthenticated. La sesión se persiste en localStorage.</w:t>
      </w:r>
    </w:p>
    <w:p>
      <w:pPr>
        <w:pStyle w:val="Heading2"/>
        <w:spacing w:after="160" w:before="280"/>
      </w:pPr>
      <w:r>
        <w:rPr>
          <w:b/>
          <w:bCs/>
          <w:color w:val="374151"/>
          <w:sz w:val="26"/>
          <w:szCs w:val="26"/>
        </w:rPr>
        <w:t xml:space="preserve">5.2 Interfaces de hardware</w:t>
      </w:r>
    </w:p>
    <w:p>
      <w:pPr>
        <w:spacing w:after="120" w:line="300"/>
        <w:jc w:val="both"/>
      </w:pPr>
      <w:r>
        <w:rPr>
          <w:sz w:val="22"/>
          <w:szCs w:val="22"/>
        </w:rPr>
        <w:t xml:space="preserve">El sistema no requiere interfaces de hardware específicas. Opera sobre hardware estándar de servidor y dispositivos cliente convencionales (computadoras, tabletas y teléfonos móviles) con conexión a Internet.</w:t>
      </w:r>
    </w:p>
    <w:p>
      <w:pPr>
        <w:pStyle w:val="Heading2"/>
        <w:spacing w:after="160" w:before="280"/>
      </w:pPr>
      <w:r>
        <w:rPr>
          <w:b/>
          <w:bCs/>
          <w:color w:val="374151"/>
          <w:sz w:val="26"/>
          <w:szCs w:val="26"/>
        </w:rPr>
        <w:t xml:space="preserve">5.3 Interfaces de software</w:t>
      </w:r>
    </w:p>
    <w:p>
      <w:pPr>
        <w:spacing w:after="120" w:line="300"/>
        <w:jc w:val="both"/>
      </w:pPr>
      <w:r>
        <w:rPr>
          <w:sz w:val="22"/>
          <w:szCs w:val="22"/>
        </w:rPr>
        <w:t xml:space="preserve">El sistema interactúa con los siguientes componentes de software:</w:t>
      </w:r>
    </w:p>
    <w:p>
      <w:pPr>
        <w:pStyle w:val="ListParagraph"/>
        <w:numPr>
          <w:ilvl w:val="0"/>
          <w:numId w:val="2"/>
        </w:numPr>
        <w:spacing w:after="80"/>
      </w:pPr>
      <w:r>
        <w:rPr>
          <w:sz w:val="22"/>
          <w:szCs w:val="22"/>
        </w:rPr>
        <w:t xml:space="preserve">API REST del backend, accesible bajo el prefijo /api y servida por Express 5 sobre el puerto 3000.</w:t>
      </w:r>
    </w:p>
    <w:p>
      <w:pPr>
        <w:pStyle w:val="ListParagraph"/>
        <w:numPr>
          <w:ilvl w:val="0"/>
          <w:numId w:val="2"/>
        </w:numPr>
        <w:spacing w:after="80"/>
      </w:pPr>
      <w:r>
        <w:rPr>
          <w:sz w:val="22"/>
          <w:szCs w:val="22"/>
        </w:rPr>
        <w:t xml:space="preserve">Base de datos MongoDB, accedida mediante Mongoose 9 con esquemas declarativos.</w:t>
      </w:r>
    </w:p>
    <w:p>
      <w:pPr>
        <w:pStyle w:val="ListParagraph"/>
        <w:numPr>
          <w:ilvl w:val="0"/>
          <w:numId w:val="2"/>
        </w:numPr>
        <w:spacing w:after="80"/>
      </w:pPr>
      <w:r>
        <w:rPr>
          <w:sz w:val="22"/>
          <w:szCs w:val="22"/>
        </w:rPr>
        <w:t xml:space="preserve">Rewrites de Next.js que canalizan las solicitudes del frontend hacia el backend evitando errores de CORS en desarrollo.</w:t>
      </w:r>
    </w:p>
    <w:p>
      <w:pPr>
        <w:spacing w:after="120" w:line="300"/>
        <w:jc w:val="both"/>
      </w:pPr>
      <w:r>
        <w:rPr>
          <w:sz w:val="22"/>
          <w:szCs w:val="22"/>
        </w:rPr>
        <w:t xml:space="preserve">El formato de comunicación entre frontend y backend es JSON con la siguiente estructura estándar:</w:t>
      </w:r>
    </w:p>
    <w:p>
      <w:pPr>
        <w:spacing w:after="200"/>
      </w:pPr>
      <w:r>
        <w:rPr>
          <w:rFonts w:ascii="Consolas" w:cs="Consolas" w:eastAsia="Consolas" w:hAnsi="Consolas"/>
          <w:sz w:val="20"/>
          <w:szCs w:val="20"/>
        </w:rPr>
        <w:t xml:space="preserve">{ "success": true, "data": { ... } }</w:t>
      </w:r>
    </w:p>
    <w:p>
      <w:pPr>
        <w:spacing w:after="200"/>
      </w:pPr>
      <w:r>
        <w:rPr>
          <w:rFonts w:ascii="Consolas" w:cs="Consolas" w:eastAsia="Consolas" w:hAnsi="Consolas"/>
          <w:sz w:val="20"/>
          <w:szCs w:val="20"/>
        </w:rPr>
        <w:t xml:space="preserve">{ "success": false, "message": "descripción del error" }</w:t>
      </w:r>
    </w:p>
    <w:p>
      <w:pPr>
        <w:pStyle w:val="Heading2"/>
        <w:spacing w:after="160" w:before="280"/>
      </w:pPr>
      <w:r>
        <w:rPr>
          <w:b/>
          <w:bCs/>
          <w:color w:val="374151"/>
          <w:sz w:val="26"/>
          <w:szCs w:val="26"/>
        </w:rPr>
        <w:t xml:space="preserve">5.4 Interfaces de comunicación</w:t>
      </w:r>
    </w:p>
    <w:p>
      <w:pPr>
        <w:pStyle w:val="ListParagraph"/>
        <w:numPr>
          <w:ilvl w:val="0"/>
          <w:numId w:val="2"/>
        </w:numPr>
        <w:spacing w:after="80"/>
      </w:pPr>
      <w:r>
        <w:rPr>
          <w:sz w:val="22"/>
          <w:szCs w:val="22"/>
        </w:rPr>
        <w:t xml:space="preserve">Protocolo HTTP/HTTPS sobre TCP/IP.</w:t>
      </w:r>
    </w:p>
    <w:p>
      <w:pPr>
        <w:pStyle w:val="ListParagraph"/>
        <w:numPr>
          <w:ilvl w:val="0"/>
          <w:numId w:val="2"/>
        </w:numPr>
        <w:spacing w:after="80"/>
      </w:pPr>
      <w:r>
        <w:rPr>
          <w:sz w:val="22"/>
          <w:szCs w:val="22"/>
        </w:rPr>
        <w:t xml:space="preserve">Codificación de cuerpos de solicitud y respuesta en JSON (application/json).</w:t>
      </w:r>
    </w:p>
    <w:p>
      <w:pPr>
        <w:pStyle w:val="ListParagraph"/>
        <w:numPr>
          <w:ilvl w:val="0"/>
          <w:numId w:val="2"/>
        </w:numPr>
        <w:spacing w:after="80"/>
      </w:pPr>
      <w:r>
        <w:rPr>
          <w:sz w:val="22"/>
          <w:szCs w:val="22"/>
        </w:rPr>
        <w:t xml:space="preserve">Autenticación mediante cabecera Authorization: Bearer &lt;token&gt;.</w:t>
      </w:r>
    </w:p>
    <w:p>
      <w:pPr>
        <w:pStyle w:val="ListParagraph"/>
        <w:numPr>
          <w:ilvl w:val="0"/>
          <w:numId w:val="2"/>
        </w:numPr>
        <w:spacing w:after="80"/>
      </w:pPr>
      <w:r>
        <w:rPr>
          <w:sz w:val="22"/>
          <w:szCs w:val="22"/>
        </w:rPr>
        <w:t xml:space="preserve">Cabeceras CORS configuradas explícitamente para entornos de desarrollo y producción.</w:t>
      </w:r>
    </w:p>
    <w:p>
      <w:r>
        <w:br w:type="page"/>
      </w:r>
    </w:p>
    <w:p>
      <w:pPr>
        <w:pStyle w:val="Heading1"/>
        <w:spacing w:after="200" w:before="360"/>
      </w:pPr>
      <w:r>
        <w:rPr>
          <w:b/>
          <w:bCs/>
          <w:color w:val="1F2937"/>
          <w:sz w:val="32"/>
          <w:szCs w:val="32"/>
        </w:rPr>
        <w:t xml:space="preserve">6. Restricciones y Criterios de Calidad</w:t>
      </w:r>
    </w:p>
    <w:p>
      <w:pPr>
        <w:pStyle w:val="Heading2"/>
        <w:spacing w:after="160" w:before="280"/>
      </w:pPr>
      <w:r>
        <w:rPr>
          <w:b/>
          <w:bCs/>
          <w:color w:val="374151"/>
          <w:sz w:val="26"/>
          <w:szCs w:val="26"/>
        </w:rPr>
        <w:t xml:space="preserve">6.1 Reglas de negocio críticas</w:t>
      </w:r>
    </w:p>
    <w:p>
      <w:pPr>
        <w:pStyle w:val="ListParagraph"/>
        <w:numPr>
          <w:ilvl w:val="0"/>
          <w:numId w:val="2"/>
        </w:numPr>
        <w:spacing w:after="80"/>
      </w:pPr>
      <w:r>
        <w:rPr>
          <w:sz w:val="22"/>
          <w:szCs w:val="22"/>
        </w:rPr>
        <w:t xml:space="preserve">RN-01: Sólo el rol Admin puede ejecutar eliminaciones físicas. Cualquier intento por otro rol debe ser rechazado con código HTTP 403.</w:t>
      </w:r>
    </w:p>
    <w:p>
      <w:pPr>
        <w:pStyle w:val="ListParagraph"/>
        <w:numPr>
          <w:ilvl w:val="0"/>
          <w:numId w:val="2"/>
        </w:numPr>
        <w:spacing w:after="80"/>
      </w:pPr>
      <w:r>
        <w:rPr>
          <w:sz w:val="22"/>
          <w:szCs w:val="22"/>
        </w:rPr>
        <w:t xml:space="preserve">RN-02: El registro público (POST /api/users/register) sólo crea usuarios con rol Client. La asignación de roles Manager o Admin sólo es posible desde el panel administrativo por un usuario autenticado con rol Admin.</w:t>
      </w:r>
    </w:p>
    <w:p>
      <w:pPr>
        <w:pStyle w:val="ListParagraph"/>
        <w:numPr>
          <w:ilvl w:val="0"/>
          <w:numId w:val="2"/>
        </w:numPr>
        <w:spacing w:after="80"/>
      </w:pPr>
      <w:r>
        <w:rPr>
          <w:sz w:val="22"/>
          <w:szCs w:val="22"/>
        </w:rPr>
        <w:t xml:space="preserve">RN-03: Las contraseñas nunca se persisten ni se transmiten en claro. El método toJSON() del modelo User excluye obligatoriamente el campo password.</w:t>
      </w:r>
    </w:p>
    <w:p>
      <w:pPr>
        <w:pStyle w:val="ListParagraph"/>
        <w:numPr>
          <w:ilvl w:val="0"/>
          <w:numId w:val="2"/>
        </w:numPr>
        <w:spacing w:after="80"/>
      </w:pPr>
      <w:r>
        <w:rPr>
          <w:sz w:val="22"/>
          <w:szCs w:val="22"/>
        </w:rPr>
        <w:t xml:space="preserve">RN-04: La eliminación lógica (active = false) es la operación por defecto en todas las entidades. Los listados públicos (GET) deben filtrar siempre por active = true.</w:t>
      </w:r>
    </w:p>
    <w:p>
      <w:pPr>
        <w:pStyle w:val="ListParagraph"/>
        <w:numPr>
          <w:ilvl w:val="0"/>
          <w:numId w:val="2"/>
        </w:numPr>
        <w:spacing w:after="80"/>
      </w:pPr>
      <w:r>
        <w:rPr>
          <w:sz w:val="22"/>
          <w:szCs w:val="22"/>
        </w:rPr>
        <w:t xml:space="preserve">RN-05: Un descuento aplica únicamente cuando la fecha actual está comprendida entre startDate y endDate. Los campos virtuales finalPrice y isOnDiscount deben respetar estrictamente esta condición.</w:t>
      </w:r>
    </w:p>
    <w:p>
      <w:pPr>
        <w:pStyle w:val="ListParagraph"/>
        <w:numPr>
          <w:ilvl w:val="0"/>
          <w:numId w:val="2"/>
        </w:numPr>
        <w:spacing w:after="80"/>
      </w:pPr>
      <w:r>
        <w:rPr>
          <w:sz w:val="22"/>
          <w:szCs w:val="22"/>
        </w:rPr>
        <w:t xml:space="preserve">RN-06: El slug de un producto es único en el sistema. Si una actualización de nombre genera colisión de slug, el sistema debe resolver el conflicto añadiendo un sufijo o rechazando la operación con un mensaje claro.</w:t>
      </w:r>
    </w:p>
    <w:p>
      <w:pPr>
        <w:pStyle w:val="ListParagraph"/>
        <w:numPr>
          <w:ilvl w:val="0"/>
          <w:numId w:val="2"/>
        </w:numPr>
        <w:spacing w:after="80"/>
      </w:pPr>
      <w:r>
        <w:rPr>
          <w:sz w:val="22"/>
          <w:szCs w:val="22"/>
        </w:rPr>
        <w:t xml:space="preserve">RN-07: Una subcategoría está obligatoriamente asociada a una categoría existente. La eliminación física de una categoría con subcategorías activas debe estar sujeta a una política explícita (rechazo o cascada documentada).</w:t>
      </w:r>
    </w:p>
    <w:p>
      <w:pPr>
        <w:pStyle w:val="ListParagraph"/>
        <w:numPr>
          <w:ilvl w:val="0"/>
          <w:numId w:val="2"/>
        </w:numPr>
        <w:spacing w:after="80"/>
      </w:pPr>
      <w:r>
        <w:rPr>
          <w:sz w:val="22"/>
          <w:szCs w:val="22"/>
        </w:rPr>
        <w:t xml:space="preserve">RN-08: Un usuario puede tener a lo sumo un pedido en estado CART simultáneamente. Cualquier nueva adición al carrito debe operar sobre dicho pedido o crearlo si no existe.</w:t>
      </w:r>
    </w:p>
    <w:p>
      <w:pPr>
        <w:pStyle w:val="ListParagraph"/>
        <w:numPr>
          <w:ilvl w:val="0"/>
          <w:numId w:val="2"/>
        </w:numPr>
        <w:spacing w:after="80"/>
      </w:pPr>
      <w:r>
        <w:rPr>
          <w:sz w:val="22"/>
          <w:szCs w:val="22"/>
        </w:rPr>
        <w:t xml:space="preserve">RN-09: El total de un pedido (orders.total) debe coincidir exactamente con la sumatoria de los subtotales de sus order_item. Cualquier divergencia detectada debe rechazar la operación de checkout o pago.</w:t>
      </w:r>
    </w:p>
    <w:p>
      <w:pPr>
        <w:pStyle w:val="ListParagraph"/>
        <w:numPr>
          <w:ilvl w:val="0"/>
          <w:numId w:val="2"/>
        </w:numPr>
        <w:spacing w:after="80"/>
      </w:pPr>
      <w:r>
        <w:rPr>
          <w:sz w:val="22"/>
          <w:szCs w:val="22"/>
        </w:rPr>
        <w:t xml:space="preserve">RN-10: El stock de un producto se decrementa atómicamente al confirmar el pedido (CART → PENDING) y se restituye al cancelar el pedido. No se permite confirmar pedidos sin stock suficiente.</w:t>
      </w:r>
    </w:p>
    <w:p>
      <w:pPr>
        <w:pStyle w:val="ListParagraph"/>
        <w:numPr>
          <w:ilvl w:val="0"/>
          <w:numId w:val="2"/>
        </w:numPr>
        <w:spacing w:after="80"/>
      </w:pPr>
      <w:r>
        <w:rPr>
          <w:sz w:val="22"/>
          <w:szCs w:val="22"/>
        </w:rPr>
        <w:t xml:space="preserve">RN-11: Un pedido en estado SHIPPED, DELIVERED o CANCELLED no puede ser cancelado. Las devoluciones desde SHIPPED, IN_TRANSIT o DELIVERED se gestionan a través del estado RETURNED del envío.</w:t>
      </w:r>
    </w:p>
    <w:p>
      <w:pPr>
        <w:pStyle w:val="ListParagraph"/>
        <w:numPr>
          <w:ilvl w:val="0"/>
          <w:numId w:val="2"/>
        </w:numPr>
        <w:spacing w:after="80"/>
      </w:pPr>
      <w:r>
        <w:rPr>
          <w:sz w:val="22"/>
          <w:szCs w:val="22"/>
        </w:rPr>
        <w:t xml:space="preserve">RN-12: La generación de factura es un acto automático del sistema disparado por la transición de un payment a estado COMPLETED. La operación es idempotente: nunca se emite más de una factura por pedido.</w:t>
      </w:r>
    </w:p>
    <w:p>
      <w:pPr>
        <w:pStyle w:val="ListParagraph"/>
        <w:numPr>
          <w:ilvl w:val="0"/>
          <w:numId w:val="2"/>
        </w:numPr>
        <w:spacing w:after="80"/>
      </w:pPr>
      <w:r>
        <w:rPr>
          <w:sz w:val="22"/>
          <w:szCs w:val="22"/>
        </w:rPr>
        <w:t xml:space="preserve">RN-13: La referencia de factura (bill.reference) debe ser única en todo el sistema. La unicidad se garantiza por restricción de base de datos.</w:t>
      </w:r>
    </w:p>
    <w:p>
      <w:pPr>
        <w:pStyle w:val="ListParagraph"/>
        <w:numPr>
          <w:ilvl w:val="0"/>
          <w:numId w:val="2"/>
        </w:numPr>
        <w:spacing w:after="80"/>
      </w:pPr>
      <w:r>
        <w:rPr>
          <w:sz w:val="22"/>
          <w:szCs w:val="22"/>
        </w:rPr>
        <w:t xml:space="preserve">RN-14: Sólo el rol Admin puede iniciar reembolsos. Un reembolso sólo procede si el pago está en estado COMPLETED y el pedido no se encuentra en estado DELIVERED.</w:t>
      </w:r>
    </w:p>
    <w:p>
      <w:pPr>
        <w:pStyle w:val="ListParagraph"/>
        <w:numPr>
          <w:ilvl w:val="0"/>
          <w:numId w:val="2"/>
        </w:numPr>
        <w:spacing w:after="80"/>
      </w:pPr>
      <w:r>
        <w:rPr>
          <w:sz w:val="22"/>
          <w:szCs w:val="22"/>
        </w:rPr>
        <w:t xml:space="preserve">RN-15: La dirección registrada en un pedido (orders.address_id) refleja los datos vigentes al momento de la confirmación. Modificaciones posteriores de la dirección por parte del usuario no afectan retroactivamente a pedidos ya emitidos.</w:t>
      </w:r>
    </w:p>
    <w:p>
      <w:pPr>
        <w:pStyle w:val="Heading2"/>
        <w:spacing w:after="160" w:before="280"/>
      </w:pPr>
      <w:r>
        <w:rPr>
          <w:b/>
          <w:bCs/>
          <w:color w:val="374151"/>
          <w:sz w:val="26"/>
          <w:szCs w:val="26"/>
        </w:rPr>
        <w:t xml:space="preserve">6.2 Criterios de aceptación globales</w:t>
      </w:r>
    </w:p>
    <w:p>
      <w:pPr>
        <w:pStyle w:val="ListParagraph"/>
        <w:numPr>
          <w:ilvl w:val="0"/>
          <w:numId w:val="2"/>
        </w:numPr>
        <w:spacing w:after="80"/>
      </w:pPr>
      <w:r>
        <w:rPr>
          <w:sz w:val="22"/>
          <w:szCs w:val="22"/>
        </w:rPr>
        <w:t xml:space="preserve">Todos los requerimientos funcionales etiquetados como [Implementado] deben aprobar pruebas de aceptación automatizadas o manuales antes del paso a producción.</w:t>
      </w:r>
    </w:p>
    <w:p>
      <w:pPr>
        <w:pStyle w:val="ListParagraph"/>
        <w:numPr>
          <w:ilvl w:val="0"/>
          <w:numId w:val="2"/>
        </w:numPr>
        <w:spacing w:after="80"/>
      </w:pPr>
      <w:r>
        <w:rPr>
          <w:sz w:val="22"/>
          <w:szCs w:val="22"/>
        </w:rPr>
        <w:t xml:space="preserve">Todos los requerimientos no funcionales con criterio cuantitativo deben ser verificados mediante pruebas reproducibles (carga, regresión, auditoría).</w:t>
      </w:r>
    </w:p>
    <w:p>
      <w:pPr>
        <w:pStyle w:val="ListParagraph"/>
        <w:numPr>
          <w:ilvl w:val="0"/>
          <w:numId w:val="2"/>
        </w:numPr>
        <w:spacing w:after="80"/>
      </w:pPr>
      <w:r>
        <w:rPr>
          <w:sz w:val="22"/>
          <w:szCs w:val="22"/>
        </w:rPr>
        <w:t xml:space="preserve">Ningún cambio en producción debe degradar requerimientos previamente verificados.</w:t>
      </w:r>
    </w:p>
    <w:p>
      <w:pPr>
        <w:pStyle w:val="ListParagraph"/>
        <w:numPr>
          <w:ilvl w:val="0"/>
          <w:numId w:val="2"/>
        </w:numPr>
        <w:spacing w:after="80"/>
      </w:pPr>
      <w:r>
        <w:rPr>
          <w:sz w:val="22"/>
          <w:szCs w:val="22"/>
        </w:rPr>
        <w:t xml:space="preserve">La documentación de la API y de los modelos debe permanecer sincronizada con el código fuente vigente en cada release.</w:t>
      </w:r>
    </w:p>
    <w:p>
      <w:r>
        <w:br w:type="page"/>
      </w:r>
    </w:p>
    <w:p>
      <w:pPr>
        <w:pStyle w:val="Heading1"/>
        <w:spacing w:after="200" w:before="360"/>
      </w:pPr>
      <w:r>
        <w:rPr>
          <w:b/>
          <w:bCs/>
          <w:color w:val="1F2937"/>
          <w:sz w:val="32"/>
          <w:szCs w:val="32"/>
        </w:rPr>
        <w:t xml:space="preserve">7. Matriz de Trazabilidad</w:t>
      </w:r>
    </w:p>
    <w:p>
      <w:pPr>
        <w:spacing w:after="120" w:line="300"/>
        <w:jc w:val="both"/>
      </w:pPr>
      <w:r>
        <w:rPr>
          <w:sz w:val="22"/>
          <w:szCs w:val="22"/>
        </w:rPr>
        <w:t xml:space="preserve">La siguiente tabla relaciona cada requerimiento funcional con el módulo o componente del sistema que lo implementa. Permite verificar la cobertura del diseño respecto a la especificación y orientar pruebas de aceptación dirigidas.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Requerimiento</w:t>
            </w:r>
          </w:p>
        </w:tc>
        <w:tc>
          <w:tcPr>
            <w:tcW w:type="dxa" w:w="35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Módulo backend</w:t>
            </w:r>
          </w:p>
        </w:tc>
        <w:tc>
          <w:tcPr>
            <w:tcW w:type="dxa" w:w="34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Componente frontend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RF-001 Registro</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userController.register / express-validator</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AuthShellCreative, AuthContext.register()</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RF-002 Login</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userController.login</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AuthShellCreative, AuthContext.login()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RF-003 Logout</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userController.logout</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AuthContext.logout()</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RF-004 Verificación de sesión</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Middleware auth (verificación JWT)</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AuthContext (efecto de inicialización)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RF-005 Protección por rol</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Middleware authorize</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Wrappers de ruta /admin/*</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RF-006 a RF-010 Gestión de usuarios</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userController CRUD</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UsersCrudPanel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RF-011 a RF-015 Categorías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categoryController CRUD</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CategoriesCrudPanel</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RF-016 a RF-019 Subcategorías</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subcategoryController CRUD</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SubcategoriesCrudPanel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RF-020 a RF-024 Productos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productController CRUD + virtuals del modelo Product</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ProductsCrudPanel</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RF-025 a RF-030 Catálogo público</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productController (filtros, slug, brand, tags)</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ProductCatalog, página '/'</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RF-031 a RF-033 Perfil</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userController.profile</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MyProfilePanel</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RF-034 a RF-036 Panel admin</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Rutas restringidas /api/* con middleware authorize</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Layouts y paneles bajo /admin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RF-037 a RF-041 Direcciones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addressController CRUD + setDefault (pendiente)</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Componente AddressBook en /profile (pendiente)</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RF-042 a RF-046 Carrito</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orderController (operaciones sobre estado CART) + orderItemController (pendiente)</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Componente CartDrawer / página /cart (pendiente)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RF-047 a RF-053 Pedidos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orderController.checkout / updateStatus / calculateTotal (pendiente)</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Página /orders y /orders/:id (pendiente)</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RF-054 a RF-059 Pagos</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paymentController.processPayment / refund (pendiente)</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Página /checkout/payment + integración pasarela (pendiente)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RF-060 a RF-065 Envíos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shipmentController + setTrackingNumber + updateStatus (pendiente)</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Componente ShipmentTracker + panel /admin/shipments (pendiente)</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RF-066 a RF-069 Facturación</w:t>
            </w:r>
          </w:p>
        </w:tc>
        <w:tc>
          <w:tcPr>
            <w:tcW w:type="dxa" w:w="35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billController + generateReference (pendiente)</w:t>
            </w:r>
          </w:p>
        </w:tc>
        <w:tc>
          <w:tcPr>
            <w:tcW w:type="dxa" w:w="34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Componente InvoiceViewer + panel /admin/bills (pendiente)</w:t>
            </w:r>
          </w:p>
        </w:tc>
      </w:tr>
    </w:tbl>
    <w:p>
      <w:pPr>
        <w:pStyle w:val="Heading2"/>
        <w:spacing w:after="160" w:before="280"/>
      </w:pPr>
      <w:r>
        <w:rPr>
          <w:b/>
          <w:bCs/>
          <w:color w:val="374151"/>
          <w:sz w:val="26"/>
          <w:szCs w:val="26"/>
        </w:rPr>
        <w:t xml:space="preserve">7.1 Estado de implementación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Estado</w:t>
            </w:r>
          </w:p>
        </w:tc>
        <w:tc>
          <w:tcPr>
            <w:tcW w:type="dxa" w:w="400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Significado</w:t>
            </w:r>
          </w:p>
        </w:tc>
        <w:tc>
          <w:tcPr>
            <w:tcW w:type="dxa" w:w="2960"/>
            <w:tcBorders>
              <w:top w:val="single" w:color="B0B0B0" w:sz="4"/>
              <w:left w:val="single" w:color="B0B0B0" w:sz="4"/>
              <w:bottom w:val="single" w:color="B0B0B0" w:sz="4"/>
              <w:right w:val="single" w:color="B0B0B0" w:sz="4"/>
            </w:tcBorders>
            <w:shd w:fill="1F2937" w:color="auto" w:val="clear"/>
            <w:tcMar>
              <w:top w:type="dxa" w:w="100"/>
              <w:left w:type="dxa" w:w="140"/>
              <w:bottom w:type="dxa" w:w="100"/>
              <w:right w:type="dxa" w:w="140"/>
            </w:tcMar>
          </w:tcPr>
          <w:p>
            <w:pPr>
              <w:jc w:val="left"/>
            </w:pPr>
            <w:r>
              <w:rPr>
                <w:b/>
                <w:bCs/>
                <w:color w:val="FFFFFF"/>
                <w:sz w:val="20"/>
                <w:szCs w:val="20"/>
              </w:rPr>
              <w:t xml:space="preserve">Módulos / RF correspondientes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Implementado</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El requerimiento está completamente desarrollado y operativo en la versión actual.</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RF-001 a RF-036 (módulos 3.1 a 3.8: autenticación, usuarios, catálogo, perfil y panel administrativo)</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Parcial</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El requerimiento está parcialmente cubierto; existen aspectos pendientes de pulido o validación.</w:t>
            </w:r>
          </w:p>
        </w:tc>
        <w:tc>
          <w:tcPr>
            <w:tcW w:type="dxa" w:w="29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RF-033 (edición avanzada del perfil de usuario)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Pendiente — Especificado</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Funcionalidad especificada conforme al diagrama de clases, pendiente de implementación. Forma parte del alcance funcional del producto.</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color w:val="000000"/>
                <w:sz w:val="20"/>
                <w:szCs w:val="20"/>
              </w:rPr>
              <w:t xml:space="preserve">RF-037 a RF-069 (módulos 3.9 a 3.14: direcciones, carrito, pedidos, pagos, envíos y facturación)</w:t>
            </w:r>
          </w:p>
        </w:tc>
      </w:tr>
      <w:tr>
        <w:tc>
          <w:tcPr>
            <w:tcW w:type="dxa" w:w="24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Fuera de alcance</w:t>
            </w:r>
          </w:p>
        </w:tc>
        <w:tc>
          <w:tcPr>
            <w:tcW w:type="dxa" w:w="400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Funcionalidad reconocida como necesaria a futuro pero no documentada en este SRS.</w:t>
            </w:r>
          </w:p>
        </w:tc>
        <w:tc>
          <w:tcPr>
            <w:tcW w:type="dxa" w:w="2960"/>
            <w:tcBorders>
              <w:top w:val="single" w:color="B0B0B0" w:sz="4"/>
              <w:left w:val="single" w:color="B0B0B0" w:sz="4"/>
              <w:bottom w:val="single" w:color="B0B0B0" w:sz="4"/>
              <w:right w:val="single" w:color="B0B0B0" w:sz="4"/>
            </w:tcBorders>
            <w:shd w:fill="F3F4F6" w:color="auto" w:val="clear"/>
            <w:tcMar>
              <w:top w:type="dxa" w:w="100"/>
              <w:left w:type="dxa" w:w="140"/>
              <w:bottom w:type="dxa" w:w="100"/>
              <w:right w:type="dxa" w:w="140"/>
            </w:tcMar>
          </w:tcPr>
          <w:p>
            <w:pPr>
              <w:jc w:val="left"/>
            </w:pPr>
            <w:r>
              <w:rPr>
                <w:color w:val="000000"/>
                <w:sz w:val="20"/>
                <w:szCs w:val="20"/>
              </w:rPr>
              <w:t xml:space="preserve">Integración con pasarela de pago concreta, facturación electrónica fiscal, integración con operadores logísticos específicos</w:t>
            </w:r>
          </w:p>
        </w:tc>
      </w:tr>
    </w:tbl>
    <w:p>
      <w:pPr>
        <w:pStyle w:val="Heading2"/>
        <w:spacing w:after="160" w:before="280"/>
      </w:pPr>
      <w:r>
        <w:rPr>
          <w:b/>
          <w:bCs/>
          <w:color w:val="374151"/>
          <w:sz w:val="26"/>
          <w:szCs w:val="26"/>
        </w:rPr>
        <w:t xml:space="preserve">7.2 Cierre del documento</w:t>
      </w:r>
    </w:p>
    <w:p>
      <w:pPr>
        <w:spacing w:after="120" w:line="300"/>
        <w:jc w:val="both"/>
      </w:pPr>
      <w:r>
        <w:rPr>
          <w:sz w:val="22"/>
          <w:szCs w:val="22"/>
        </w:rPr>
        <w:t xml:space="preserve">Este documento constituye la línea base de especificación de requerimientos del sistema KN-Store en su versión actual. Toda modificación posterior deberá registrarse en una nueva revisión, manteniendo la trazabilidad respecto a esta versión 1.0.</w:t>
      </w:r>
    </w:p>
    <w:p>
      <w:pPr>
        <w:spacing w:after="120" w:line="300"/>
        <w:jc w:val="both"/>
      </w:pPr>
      <w:r>
        <w:rPr>
          <w:sz w:val="22"/>
          <w:szCs w:val="22"/>
        </w:rPr>
        <w:t xml:space="preserve">Aprobación: el documento se considera vigente a partir de la fecha indicada en la portada y permanecerá así hasta su sustitución por una versión posterior.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937" w:sz="6" w:space="1"/>
      </w:pBdr>
      <w:jc w:val="right"/>
    </w:pPr>
    <w:r>
      <w:rPr>
        <w:i/>
        <w:iCs/>
        <w:color w:val="6B7280"/>
        <w:sz w:val="18"/>
        <w:szCs w:val="18"/>
      </w:rPr>
      <w:t xml:space="preserve">KN-Store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KN-Store</dc:title>
  <dc:creator>KN-Store Project</dc:creator>
  <dc:description>Especificación de Requerimientos de Software para KN-Store</dc:description>
  <cp:lastModifiedBy>Un-named</cp:lastModifiedBy>
  <cp:revision>1</cp:revision>
  <dcterms:created xsi:type="dcterms:W3CDTF">2026-04-25T20:13:47.282Z</dcterms:created>
  <dcterms:modified xsi:type="dcterms:W3CDTF">2026-04-25T20:13:47.282Z</dcterms:modified>
</cp:coreProperties>
</file>

<file path=docProps/custom.xml><?xml version="1.0" encoding="utf-8"?>
<Properties xmlns="http://schemas.openxmlformats.org/officeDocument/2006/custom-properties" xmlns:vt="http://schemas.openxmlformats.org/officeDocument/2006/docPropsVTypes"/>
</file>