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B9F05" w14:textId="77777777" w:rsidR="00B96775" w:rsidRDefault="00000000">
      <w:pPr>
        <w:spacing w:before="1200" w:after="160"/>
        <w:jc w:val="center"/>
      </w:pPr>
      <w:r>
        <w:rPr>
          <w:b/>
          <w:bCs/>
          <w:color w:val="1E3A8A"/>
          <w:sz w:val="64"/>
          <w:szCs w:val="64"/>
        </w:rPr>
        <w:t>QGIS CLOUD PLATFORM</w:t>
      </w:r>
    </w:p>
    <w:p w14:paraId="0F3044AF" w14:textId="77777777" w:rsidR="00B96775" w:rsidRDefault="00000000">
      <w:pPr>
        <w:spacing w:after="160"/>
        <w:jc w:val="center"/>
      </w:pPr>
      <w:r>
        <w:rPr>
          <w:color w:val="2563EB"/>
          <w:sz w:val="32"/>
          <w:szCs w:val="32"/>
        </w:rPr>
        <w:t>Estrategia de Mercado, Escalabilidad y Modelo de Negocio</w:t>
      </w:r>
    </w:p>
    <w:p w14:paraId="49C79416" w14:textId="77777777" w:rsidR="00B96775" w:rsidRDefault="00000000">
      <w:pPr>
        <w:jc w:val="center"/>
      </w:pPr>
      <w:r>
        <w:rPr>
          <w:i/>
          <w:iCs/>
          <w:color w:val="64748B"/>
        </w:rPr>
        <w:t>Documento Público — WindowsTelecom C.A. · 2025</w:t>
      </w:r>
    </w:p>
    <w:p w14:paraId="0888F7C6" w14:textId="77777777" w:rsidR="00B96775" w:rsidRDefault="00000000">
      <w:r>
        <w:br w:type="page"/>
      </w:r>
    </w:p>
    <w:p w14:paraId="09960A00" w14:textId="77777777" w:rsidR="00B96775" w:rsidRDefault="00000000">
      <w:pPr>
        <w:pStyle w:val="Ttulo1"/>
        <w:pBdr>
          <w:bottom w:val="single" w:sz="3" w:space="1" w:color="CBD5E1"/>
        </w:pBdr>
      </w:pPr>
      <w:r>
        <w:lastRenderedPageBreak/>
        <w:t>1. Talento Global — Dónde Construir el Equipo</w:t>
      </w:r>
    </w:p>
    <w:p w14:paraId="5C0A55C6" w14:textId="77777777" w:rsidR="00B96775" w:rsidRDefault="00000000" w:rsidP="0025526B">
      <w:pPr>
        <w:spacing w:before="100" w:after="100"/>
        <w:jc w:val="both"/>
      </w:pPr>
      <w:r>
        <w:rPr>
          <w:color w:val="1F2937"/>
        </w:rPr>
        <w:t>Una de las decisiones estratégicas más importantes para QGIS Cloud Platform es la selección de los mercados laborales donde reclutar el talento técnico especializado. Esta decisión afecta directamente la velocidad de contratación, la calidad del equipo y la sostenibilidad operativa del proyecto a largo plazo.</w:t>
      </w:r>
    </w:p>
    <w:p w14:paraId="13897A7A" w14:textId="77777777" w:rsidR="00B96775" w:rsidRDefault="00B96775" w:rsidP="0025526B">
      <w:pPr>
        <w:spacing w:before="140" w:after="140"/>
        <w:jc w:val="both"/>
      </w:pPr>
    </w:p>
    <w:p w14:paraId="1C2C633A" w14:textId="77777777" w:rsidR="00B96775" w:rsidRDefault="00000000" w:rsidP="0025526B">
      <w:pPr>
        <w:spacing w:before="100" w:after="100"/>
        <w:jc w:val="both"/>
      </w:pPr>
      <w:r>
        <w:rPr>
          <w:color w:val="1F2937"/>
        </w:rPr>
        <w:t>El proyecto requiere perfiles técnicos muy específicos: especialistas PyQGIS (un perfil escaso globalmente), desarrolladores backend Python senior y desarrolladores frontend React. El análisis de mercados laborales considera cuatro factores simultáneamente: disponibilidad de estos perfiles, calidad técnica comprobada, compatibilidad de zona horaria para trabajo remoto y facilidad de contratación internacional.</w:t>
      </w:r>
    </w:p>
    <w:p w14:paraId="6DE777CB" w14:textId="77777777" w:rsidR="00B96775" w:rsidRDefault="00B96775">
      <w:pPr>
        <w:spacing w:before="140" w:after="140"/>
      </w:pPr>
    </w:p>
    <w:p w14:paraId="63EB8AC6" w14:textId="77777777" w:rsidR="00B96775" w:rsidRDefault="00000000">
      <w:pPr>
        <w:pStyle w:val="Ttulo2"/>
      </w:pPr>
      <w:r>
        <w:t>1.1 Análisis de Mercados de Talento</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6"/>
        <w:gridCol w:w="2321"/>
        <w:gridCol w:w="2344"/>
        <w:gridCol w:w="1550"/>
        <w:gridCol w:w="1609"/>
      </w:tblGrid>
      <w:tr w:rsidR="00B96775" w14:paraId="47A6CEE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5E37BAA6" w14:textId="77777777" w:rsidR="00B96775" w:rsidRDefault="00000000">
            <w:r>
              <w:rPr>
                <w:b/>
                <w:bCs/>
                <w:color w:val="FFFFFF"/>
                <w:sz w:val="20"/>
                <w:szCs w:val="20"/>
              </w:rPr>
              <w:t>Región / País</w:t>
            </w:r>
          </w:p>
        </w:tc>
        <w:tc>
          <w:tcPr>
            <w:tcW w:w="25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1B0061A7" w14:textId="77777777" w:rsidR="00B96775" w:rsidRDefault="00000000">
            <w:r>
              <w:rPr>
                <w:b/>
                <w:bCs/>
                <w:color w:val="FFFFFF"/>
                <w:sz w:val="20"/>
                <w:szCs w:val="20"/>
              </w:rPr>
              <w:t>Fortaleza GIS</w:t>
            </w:r>
          </w:p>
        </w:tc>
        <w:tc>
          <w:tcPr>
            <w:tcW w:w="25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78AEF3FE" w14:textId="77777777" w:rsidR="00B96775" w:rsidRDefault="00000000">
            <w:r>
              <w:rPr>
                <w:b/>
                <w:bCs/>
                <w:color w:val="FFFFFF"/>
                <w:sz w:val="20"/>
                <w:szCs w:val="20"/>
              </w:rPr>
              <w:t>Ecosistema Python/Dev</w:t>
            </w:r>
          </w:p>
        </w:tc>
        <w:tc>
          <w:tcPr>
            <w:tcW w:w="15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6AD35D8B" w14:textId="77777777" w:rsidR="00B96775" w:rsidRDefault="00000000">
            <w:r>
              <w:rPr>
                <w:b/>
                <w:bCs/>
                <w:color w:val="FFFFFF"/>
                <w:sz w:val="20"/>
                <w:szCs w:val="20"/>
              </w:rPr>
              <w:t>Comunidad QGIS</w:t>
            </w:r>
          </w:p>
        </w:tc>
        <w:tc>
          <w:tcPr>
            <w:tcW w:w="11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49B88A84" w14:textId="77777777" w:rsidR="00B96775" w:rsidRDefault="00000000">
            <w:r>
              <w:rPr>
                <w:b/>
                <w:bCs/>
                <w:color w:val="FFFFFF"/>
                <w:sz w:val="20"/>
                <w:szCs w:val="20"/>
              </w:rPr>
              <w:t>Recomendación</w:t>
            </w:r>
          </w:p>
        </w:tc>
      </w:tr>
      <w:tr w:rsidR="00B96775" w14:paraId="5219A64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55B8147" w14:textId="77777777" w:rsidR="00B96775" w:rsidRDefault="00000000">
            <w:r>
              <w:rPr>
                <w:color w:val="1F2937"/>
                <w:sz w:val="20"/>
                <w:szCs w:val="20"/>
              </w:rPr>
              <w:t>Colombia (Bogotá, Medellín)</w:t>
            </w:r>
          </w:p>
        </w:tc>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27B5E15" w14:textId="77777777" w:rsidR="00B96775" w:rsidRDefault="00000000">
            <w:r>
              <w:rPr>
                <w:color w:val="1F2937"/>
                <w:sz w:val="20"/>
                <w:szCs w:val="20"/>
              </w:rPr>
              <w:t>Muy alta — IGAC, Universidades Nacional y de los Andes</w:t>
            </w:r>
          </w:p>
        </w:tc>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1D50493" w14:textId="77777777" w:rsidR="00B96775" w:rsidRDefault="00000000">
            <w:r>
              <w:rPr>
                <w:color w:val="1F2937"/>
                <w:sz w:val="20"/>
                <w:szCs w:val="20"/>
              </w:rPr>
              <w:t>Primer nivel LATAM — hubs tech maduros</w:t>
            </w:r>
          </w:p>
        </w:tc>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41D570A" w14:textId="77777777" w:rsidR="00B96775" w:rsidRDefault="00000000">
            <w:r>
              <w:rPr>
                <w:color w:val="1F2937"/>
                <w:sz w:val="20"/>
                <w:szCs w:val="20"/>
              </w:rPr>
              <w:t>Capítulo QGIS Colombia activo</w:t>
            </w:r>
          </w:p>
        </w:tc>
        <w:tc>
          <w:tcPr>
            <w:tcW w:w="11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4A11119" w14:textId="77777777" w:rsidR="00B96775" w:rsidRDefault="00000000">
            <w:r>
              <w:rPr>
                <w:color w:val="1F2937"/>
                <w:sz w:val="20"/>
                <w:szCs w:val="20"/>
              </w:rPr>
              <w:t>Óptima</w:t>
            </w:r>
          </w:p>
        </w:tc>
      </w:tr>
      <w:tr w:rsidR="00B96775" w14:paraId="208E5B1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D0DB6FB" w14:textId="77777777" w:rsidR="00B96775" w:rsidRDefault="00000000">
            <w:r>
              <w:rPr>
                <w:color w:val="1F2937"/>
                <w:sz w:val="20"/>
                <w:szCs w:val="20"/>
              </w:rPr>
              <w:t>Argentina (Buenos Aires)</w:t>
            </w:r>
          </w:p>
        </w:tc>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231A14F" w14:textId="77777777" w:rsidR="00B96775" w:rsidRDefault="00000000">
            <w:r>
              <w:rPr>
                <w:color w:val="1F2937"/>
                <w:sz w:val="20"/>
                <w:szCs w:val="20"/>
              </w:rPr>
              <w:t>Alta — CONAE, IGN, comunidad GIS activa</w:t>
            </w:r>
          </w:p>
        </w:tc>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50643A4" w14:textId="77777777" w:rsidR="00B96775" w:rsidRDefault="00000000">
            <w:r>
              <w:rPr>
                <w:color w:val="1F2937"/>
                <w:sz w:val="20"/>
                <w:szCs w:val="20"/>
              </w:rPr>
              <w:t>Histórico reconocimiento técnico, nivel clase mundial</w:t>
            </w:r>
          </w:p>
        </w:tc>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C5DD2A7" w14:textId="77777777" w:rsidR="00B96775" w:rsidRDefault="00000000">
            <w:r>
              <w:rPr>
                <w:color w:val="1F2937"/>
                <w:sz w:val="20"/>
                <w:szCs w:val="20"/>
              </w:rPr>
              <w:t>Comunidad de desarrolladores GIS activa</w:t>
            </w:r>
          </w:p>
        </w:tc>
        <w:tc>
          <w:tcPr>
            <w:tcW w:w="1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66735F8" w14:textId="77777777" w:rsidR="00B96775" w:rsidRDefault="00000000">
            <w:r>
              <w:rPr>
                <w:color w:val="1F2937"/>
                <w:sz w:val="20"/>
                <w:szCs w:val="20"/>
              </w:rPr>
              <w:t>Óptima</w:t>
            </w:r>
          </w:p>
        </w:tc>
      </w:tr>
      <w:tr w:rsidR="00B96775" w14:paraId="05E6012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04A3038" w14:textId="77777777" w:rsidR="00B96775" w:rsidRDefault="00000000">
            <w:r>
              <w:rPr>
                <w:color w:val="1F2937"/>
                <w:sz w:val="20"/>
                <w:szCs w:val="20"/>
              </w:rPr>
              <w:t>México (CDMX, Monterrey)</w:t>
            </w:r>
          </w:p>
        </w:tc>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9288F2B" w14:textId="77777777" w:rsidR="00B96775" w:rsidRDefault="00000000">
            <w:r>
              <w:rPr>
                <w:color w:val="1F2937"/>
                <w:sz w:val="20"/>
                <w:szCs w:val="20"/>
              </w:rPr>
              <w:t>Alta — INEGI, universidades con programas GIS sólidos</w:t>
            </w:r>
          </w:p>
        </w:tc>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4090849" w14:textId="77777777" w:rsidR="00B96775" w:rsidRDefault="00000000">
            <w:r>
              <w:rPr>
                <w:color w:val="1F2937"/>
                <w:sz w:val="20"/>
                <w:szCs w:val="20"/>
              </w:rPr>
              <w:t>Ecosistema tech muy desarrollado</w:t>
            </w:r>
          </w:p>
        </w:tc>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98FC40B" w14:textId="77777777" w:rsidR="00B96775" w:rsidRDefault="00000000">
            <w:r>
              <w:rPr>
                <w:color w:val="1F2937"/>
                <w:sz w:val="20"/>
                <w:szCs w:val="20"/>
              </w:rPr>
              <w:t>Comunidad activa, eventos regulares</w:t>
            </w:r>
          </w:p>
        </w:tc>
        <w:tc>
          <w:tcPr>
            <w:tcW w:w="11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B60A6A6" w14:textId="77777777" w:rsidR="00B96775" w:rsidRDefault="00000000">
            <w:r>
              <w:rPr>
                <w:color w:val="1F2937"/>
                <w:sz w:val="20"/>
                <w:szCs w:val="20"/>
              </w:rPr>
              <w:t>Muy alta</w:t>
            </w:r>
          </w:p>
        </w:tc>
      </w:tr>
      <w:tr w:rsidR="00B96775" w14:paraId="2697157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3C7F124" w14:textId="77777777" w:rsidR="00B96775" w:rsidRDefault="00000000">
            <w:r>
              <w:rPr>
                <w:color w:val="1F2937"/>
                <w:sz w:val="20"/>
                <w:szCs w:val="20"/>
              </w:rPr>
              <w:t>Brasil (São Paulo, Curitiba)</w:t>
            </w:r>
          </w:p>
        </w:tc>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87ACB19" w14:textId="77777777" w:rsidR="00B96775" w:rsidRDefault="00000000">
            <w:r>
              <w:rPr>
                <w:color w:val="1F2937"/>
                <w:sz w:val="20"/>
                <w:szCs w:val="20"/>
              </w:rPr>
              <w:t>Muy alta — tradición cartográfica y ambiental fuerte</w:t>
            </w:r>
          </w:p>
        </w:tc>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9CE2977" w14:textId="77777777" w:rsidR="00B96775" w:rsidRDefault="00000000">
            <w:r>
              <w:rPr>
                <w:color w:val="1F2937"/>
                <w:sz w:val="20"/>
                <w:szCs w:val="20"/>
              </w:rPr>
              <w:t>Stack Python ampliamente adoptado</w:t>
            </w:r>
          </w:p>
        </w:tc>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5199A97" w14:textId="77777777" w:rsidR="00B96775" w:rsidRDefault="00000000">
            <w:r>
              <w:rPr>
                <w:color w:val="1F2937"/>
                <w:sz w:val="20"/>
                <w:szCs w:val="20"/>
              </w:rPr>
              <w:t>Contribuidores al core de QGIS</w:t>
            </w:r>
          </w:p>
        </w:tc>
        <w:tc>
          <w:tcPr>
            <w:tcW w:w="1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24C5CF5" w14:textId="77777777" w:rsidR="00B96775" w:rsidRDefault="00000000">
            <w:r>
              <w:rPr>
                <w:color w:val="1F2937"/>
                <w:sz w:val="20"/>
                <w:szCs w:val="20"/>
              </w:rPr>
              <w:t>Muy alta</w:t>
            </w:r>
          </w:p>
        </w:tc>
      </w:tr>
      <w:tr w:rsidR="00B96775" w14:paraId="47E42C28"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D207199" w14:textId="77777777" w:rsidR="00B96775" w:rsidRDefault="00000000">
            <w:r>
              <w:rPr>
                <w:color w:val="1F2937"/>
                <w:sz w:val="20"/>
                <w:szCs w:val="20"/>
              </w:rPr>
              <w:t>Europa del Este (Polonia, Ucrania)</w:t>
            </w:r>
          </w:p>
        </w:tc>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0B2A07F" w14:textId="77777777" w:rsidR="00B96775" w:rsidRDefault="00000000">
            <w:r>
              <w:rPr>
                <w:color w:val="1F2937"/>
                <w:sz w:val="20"/>
                <w:szCs w:val="20"/>
              </w:rPr>
              <w:t>Muy alta — tradición cartográfica militar y científica</w:t>
            </w:r>
          </w:p>
        </w:tc>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FC3FE87" w14:textId="77777777" w:rsidR="00B96775" w:rsidRDefault="00000000">
            <w:r>
              <w:rPr>
                <w:color w:val="1F2937"/>
                <w:sz w:val="20"/>
                <w:szCs w:val="20"/>
              </w:rPr>
              <w:t>Potencias mundiales en desarrollo de software</w:t>
            </w:r>
          </w:p>
        </w:tc>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D086B71" w14:textId="77777777" w:rsidR="00B96775" w:rsidRDefault="00000000">
            <w:r>
              <w:rPr>
                <w:color w:val="1F2937"/>
                <w:sz w:val="20"/>
                <w:szCs w:val="20"/>
              </w:rPr>
              <w:t>Contribuidores al core de QGIS desde Europa</w:t>
            </w:r>
          </w:p>
        </w:tc>
        <w:tc>
          <w:tcPr>
            <w:tcW w:w="11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70EA531" w14:textId="77777777" w:rsidR="00B96775" w:rsidRDefault="00000000">
            <w:r>
              <w:rPr>
                <w:color w:val="1F2937"/>
                <w:sz w:val="20"/>
                <w:szCs w:val="20"/>
              </w:rPr>
              <w:t>Muy alta (remoto)</w:t>
            </w:r>
          </w:p>
        </w:tc>
      </w:tr>
      <w:tr w:rsidR="00B96775" w14:paraId="3A0567E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77ECED4" w14:textId="77777777" w:rsidR="00B96775" w:rsidRDefault="00000000">
            <w:r>
              <w:rPr>
                <w:color w:val="1F2937"/>
                <w:sz w:val="20"/>
                <w:szCs w:val="20"/>
              </w:rPr>
              <w:t>Venezuela</w:t>
            </w:r>
          </w:p>
        </w:tc>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6D15BC0" w14:textId="77777777" w:rsidR="00B96775" w:rsidRDefault="00000000">
            <w:r>
              <w:rPr>
                <w:color w:val="1F2937"/>
                <w:sz w:val="20"/>
                <w:szCs w:val="20"/>
              </w:rPr>
              <w:t>Alta — UCV, USB, ULA con formación GIS sólida</w:t>
            </w:r>
          </w:p>
        </w:tc>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8B9D28E" w14:textId="77777777" w:rsidR="00B96775" w:rsidRDefault="00000000">
            <w:r>
              <w:rPr>
                <w:color w:val="1F2937"/>
                <w:sz w:val="20"/>
                <w:szCs w:val="20"/>
              </w:rPr>
              <w:t>Talento senior con alta motivación de proyectos internacionales</w:t>
            </w:r>
          </w:p>
        </w:tc>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CF6A86" w14:textId="77777777" w:rsidR="00B96775" w:rsidRDefault="00000000">
            <w:r>
              <w:rPr>
                <w:color w:val="1F2937"/>
                <w:sz w:val="20"/>
                <w:szCs w:val="20"/>
              </w:rPr>
              <w:t>Comunidad técnica local activa</w:t>
            </w:r>
          </w:p>
        </w:tc>
        <w:tc>
          <w:tcPr>
            <w:tcW w:w="1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F3687D3" w14:textId="77777777" w:rsidR="00B96775" w:rsidRDefault="00000000">
            <w:r>
              <w:rPr>
                <w:color w:val="1F2937"/>
                <w:sz w:val="20"/>
                <w:szCs w:val="20"/>
              </w:rPr>
              <w:t>Alta (estratégica para el liderazgo)</w:t>
            </w:r>
          </w:p>
        </w:tc>
      </w:tr>
    </w:tbl>
    <w:p w14:paraId="7C707A09" w14:textId="77777777" w:rsidR="00B96775" w:rsidRDefault="00B96775">
      <w:pPr>
        <w:spacing w:before="140" w:after="140"/>
      </w:pPr>
    </w:p>
    <w:p w14:paraId="028E8A90" w14:textId="77777777" w:rsidR="0025526B" w:rsidRDefault="0025526B" w:rsidP="0025526B">
      <w:pPr>
        <w:pStyle w:val="Ttulo2"/>
        <w:jc w:val="both"/>
      </w:pPr>
    </w:p>
    <w:p w14:paraId="416B16C1" w14:textId="77777777" w:rsidR="0025526B" w:rsidRDefault="0025526B" w:rsidP="0025526B">
      <w:pPr>
        <w:pStyle w:val="Ttulo2"/>
        <w:jc w:val="both"/>
      </w:pPr>
    </w:p>
    <w:p w14:paraId="0206990B" w14:textId="31666CDD" w:rsidR="00B96775" w:rsidRDefault="00000000" w:rsidP="0025526B">
      <w:pPr>
        <w:pStyle w:val="Ttulo2"/>
        <w:jc w:val="both"/>
      </w:pPr>
      <w:r>
        <w:lastRenderedPageBreak/>
        <w:t>1.2 Estrategia de Distribución del Equipo</w:t>
      </w:r>
    </w:p>
    <w:p w14:paraId="5229F284" w14:textId="77777777" w:rsidR="00B96775" w:rsidRDefault="00000000" w:rsidP="0025526B">
      <w:pPr>
        <w:spacing w:before="100" w:after="100"/>
        <w:jc w:val="both"/>
      </w:pPr>
      <w:r>
        <w:rPr>
          <w:color w:val="1F2937"/>
        </w:rPr>
        <w:t>La estrategia de contratación recomendada combina talento de múltiples regiones para optimizar la composición del equipo:</w:t>
      </w:r>
    </w:p>
    <w:p w14:paraId="2E49A2A6" w14:textId="77777777" w:rsidR="00B96775" w:rsidRDefault="00B96775">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B96775" w14:paraId="42A2E239"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59F18BFA" w14:textId="77777777" w:rsidR="00B96775" w:rsidRDefault="00000000">
            <w:r>
              <w:rPr>
                <w:b/>
                <w:bCs/>
                <w:color w:val="FFFFFF"/>
                <w:sz w:val="20"/>
                <w:szCs w:val="20"/>
              </w:rPr>
              <w:t>Perfil</w:t>
            </w:r>
          </w:p>
        </w:tc>
        <w:tc>
          <w:tcPr>
            <w:tcW w:w="28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2293CF36" w14:textId="77777777" w:rsidR="00B96775" w:rsidRDefault="00000000">
            <w:r>
              <w:rPr>
                <w:b/>
                <w:bCs/>
                <w:color w:val="FFFFFF"/>
                <w:sz w:val="20"/>
                <w:szCs w:val="20"/>
              </w:rPr>
              <w:t>Región recomendada</w:t>
            </w:r>
          </w:p>
        </w:tc>
        <w:tc>
          <w:tcPr>
            <w:tcW w:w="37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1B8118D8" w14:textId="77777777" w:rsidR="00B96775" w:rsidRDefault="00000000">
            <w:r>
              <w:rPr>
                <w:b/>
                <w:bCs/>
                <w:color w:val="FFFFFF"/>
                <w:sz w:val="20"/>
                <w:szCs w:val="20"/>
              </w:rPr>
              <w:t>Razón estratégica</w:t>
            </w:r>
          </w:p>
        </w:tc>
      </w:tr>
      <w:tr w:rsidR="00B96775" w14:paraId="514EFEB1"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DCD70AE" w14:textId="77777777" w:rsidR="00B96775" w:rsidRDefault="00000000">
            <w:r>
              <w:rPr>
                <w:color w:val="1F2937"/>
                <w:sz w:val="20"/>
                <w:szCs w:val="20"/>
              </w:rPr>
              <w:t>Arquitecto GIS / PyQGIS Senior</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D68CA75" w14:textId="77777777" w:rsidR="00B96775" w:rsidRDefault="00000000">
            <w:r>
              <w:rPr>
                <w:color w:val="1F2937"/>
                <w:sz w:val="20"/>
                <w:szCs w:val="20"/>
              </w:rPr>
              <w:t>Colombia o Argentina</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82BBF19" w14:textId="77777777" w:rsidR="00B96775" w:rsidRDefault="00000000">
            <w:r>
              <w:rPr>
                <w:color w:val="1F2937"/>
                <w:sz w:val="20"/>
                <w:szCs w:val="20"/>
              </w:rPr>
              <w:t>Mayor concentración de especialistas GIS en LATAM con ecosistema tech maduro</w:t>
            </w:r>
          </w:p>
        </w:tc>
      </w:tr>
      <w:tr w:rsidR="00B96775" w14:paraId="51EB0F19"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E8DB99F" w14:textId="77777777" w:rsidR="00B96775" w:rsidRDefault="00000000">
            <w:r>
              <w:rPr>
                <w:color w:val="1F2937"/>
                <w:sz w:val="20"/>
                <w:szCs w:val="20"/>
              </w:rPr>
              <w:t>Backend Python Senior</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E16E31F" w14:textId="77777777" w:rsidR="00B96775" w:rsidRDefault="00000000">
            <w:r>
              <w:rPr>
                <w:color w:val="1F2937"/>
                <w:sz w:val="20"/>
                <w:szCs w:val="20"/>
              </w:rPr>
              <w:t>Colombia, Argentina o Europa del Este</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F141EB6" w14:textId="77777777" w:rsidR="00B96775" w:rsidRDefault="00000000">
            <w:r>
              <w:rPr>
                <w:color w:val="1F2937"/>
                <w:sz w:val="20"/>
                <w:szCs w:val="20"/>
              </w:rPr>
              <w:t>Talento senior abundante con experiencia en plataformas de escala</w:t>
            </w:r>
          </w:p>
        </w:tc>
      </w:tr>
      <w:tr w:rsidR="00B96775" w14:paraId="6A6061E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1AF09E6" w14:textId="77777777" w:rsidR="00B96775" w:rsidRDefault="00000000">
            <w:r>
              <w:rPr>
                <w:color w:val="1F2937"/>
                <w:sz w:val="20"/>
                <w:szCs w:val="20"/>
              </w:rPr>
              <w:t>Frontend React Senior</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31B91E5" w14:textId="77777777" w:rsidR="00B96775" w:rsidRDefault="00000000">
            <w:r>
              <w:rPr>
                <w:color w:val="1F2937"/>
                <w:sz w:val="20"/>
                <w:szCs w:val="20"/>
              </w:rPr>
              <w:t>Colombia, México o Argentina</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3B8FA20" w14:textId="77777777" w:rsidR="00B96775" w:rsidRDefault="00000000">
            <w:r>
              <w:rPr>
                <w:color w:val="1F2937"/>
                <w:sz w:val="20"/>
                <w:szCs w:val="20"/>
              </w:rPr>
              <w:t>Gran comunidad React en estas regiones con estándares de calidad altos</w:t>
            </w:r>
          </w:p>
        </w:tc>
      </w:tr>
      <w:tr w:rsidR="00B96775" w14:paraId="26946D9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E980727" w14:textId="77777777" w:rsidR="00B96775" w:rsidRDefault="00000000">
            <w:r>
              <w:rPr>
                <w:color w:val="1F2937"/>
                <w:sz w:val="20"/>
                <w:szCs w:val="20"/>
              </w:rPr>
              <w:t>DevOps / Cloud Engineer</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95713CB" w14:textId="77777777" w:rsidR="00B96775" w:rsidRDefault="00000000">
            <w:r>
              <w:rPr>
                <w:color w:val="1F2937"/>
                <w:sz w:val="20"/>
                <w:szCs w:val="20"/>
              </w:rPr>
              <w:t>Europa del Este o Colombia</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C9F4E88" w14:textId="77777777" w:rsidR="00B96775" w:rsidRDefault="00000000">
            <w:r>
              <w:rPr>
                <w:color w:val="1F2937"/>
                <w:sz w:val="20"/>
                <w:szCs w:val="20"/>
              </w:rPr>
              <w:t>Perfil con alta madurez en ambas regiones para infraestructura cloud</w:t>
            </w:r>
          </w:p>
        </w:tc>
      </w:tr>
      <w:tr w:rsidR="00B96775" w14:paraId="425EC87D"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73CAD1F" w14:textId="77777777" w:rsidR="00B96775" w:rsidRDefault="00000000">
            <w:r>
              <w:rPr>
                <w:color w:val="1F2937"/>
                <w:sz w:val="20"/>
                <w:szCs w:val="20"/>
              </w:rPr>
              <w:t>UX/UI Designer</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DCA3662" w14:textId="77777777" w:rsidR="00B96775" w:rsidRDefault="00000000">
            <w:r>
              <w:rPr>
                <w:color w:val="1F2937"/>
                <w:sz w:val="20"/>
                <w:szCs w:val="20"/>
              </w:rPr>
              <w:t>México, Colombia o Argentina</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1952951" w14:textId="77777777" w:rsidR="00B96775" w:rsidRDefault="00000000">
            <w:r>
              <w:rPr>
                <w:color w:val="1F2937"/>
                <w:sz w:val="20"/>
                <w:szCs w:val="20"/>
              </w:rPr>
              <w:t>México en particular tiene una escena de diseño digital de producto muy fuerte</w:t>
            </w:r>
          </w:p>
        </w:tc>
      </w:tr>
      <w:tr w:rsidR="00B96775" w14:paraId="5F32FD47"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93E48DD" w14:textId="77777777" w:rsidR="00B96775" w:rsidRDefault="00000000">
            <w:r>
              <w:rPr>
                <w:color w:val="1F2937"/>
                <w:sz w:val="20"/>
                <w:szCs w:val="20"/>
              </w:rPr>
              <w:t>QA / Analista GIS</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57E1DE0" w14:textId="77777777" w:rsidR="00B96775" w:rsidRDefault="00000000">
            <w:r>
              <w:rPr>
                <w:color w:val="1F2937"/>
                <w:sz w:val="20"/>
                <w:szCs w:val="20"/>
              </w:rPr>
              <w:t>Venezuela o Colombia</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24D012E" w14:textId="77777777" w:rsidR="00B96775" w:rsidRDefault="00000000">
            <w:r>
              <w:rPr>
                <w:color w:val="1F2937"/>
                <w:sz w:val="20"/>
                <w:szCs w:val="20"/>
              </w:rPr>
              <w:t>Perfil disponible localmente con buena formación académica a costo eficiente</w:t>
            </w:r>
          </w:p>
        </w:tc>
      </w:tr>
    </w:tbl>
    <w:p w14:paraId="422B7625" w14:textId="77777777" w:rsidR="00B96775" w:rsidRDefault="00B96775">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B96775" w14:paraId="21E0A32C"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186042C2" w14:textId="77777777" w:rsidR="00B96775" w:rsidRDefault="00B96775"/>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40" w:type="dxa"/>
              <w:bottom w:w="140" w:type="dxa"/>
              <w:right w:w="240" w:type="dxa"/>
            </w:tcMar>
          </w:tcPr>
          <w:p w14:paraId="3FEDD3BC" w14:textId="77777777" w:rsidR="00B96775" w:rsidRDefault="00000000">
            <w:r>
              <w:rPr>
                <w:i/>
                <w:iCs/>
                <w:color w:val="1E40AF"/>
              </w:rPr>
              <w:t>La estrategia híbrida LATAM + liderazgo venezolano permite aprovechar lo mejor de cada región: calidad técnica de Colombia y Argentina, costos eficientes para perfiles de apoyo, y ventaja de coordinación por zona horaria para todo el equipo.</w:t>
            </w:r>
          </w:p>
        </w:tc>
      </w:tr>
    </w:tbl>
    <w:p w14:paraId="41E09A96" w14:textId="77777777" w:rsidR="00B96775" w:rsidRDefault="00000000">
      <w:r>
        <w:br w:type="page"/>
      </w:r>
    </w:p>
    <w:p w14:paraId="609750E5" w14:textId="77777777" w:rsidR="00B96775" w:rsidRDefault="00000000" w:rsidP="0025526B">
      <w:pPr>
        <w:pStyle w:val="Ttulo1"/>
        <w:pBdr>
          <w:bottom w:val="single" w:sz="3" w:space="1" w:color="CBD5E1"/>
        </w:pBdr>
        <w:jc w:val="both"/>
      </w:pPr>
      <w:r>
        <w:lastRenderedPageBreak/>
        <w:t>2. Modelo de Negocio — Estructura de Suscripciones</w:t>
      </w:r>
    </w:p>
    <w:p w14:paraId="28074A51" w14:textId="77777777" w:rsidR="00B96775" w:rsidRDefault="00000000" w:rsidP="0025526B">
      <w:pPr>
        <w:spacing w:before="100" w:after="100"/>
        <w:jc w:val="both"/>
      </w:pPr>
      <w:r>
        <w:rPr>
          <w:color w:val="1F2937"/>
        </w:rPr>
        <w:t>El modelo de monetización de QGIS Cloud Platform es SaaS (Software como Servicio) con planes escalonados. Este modelo permite capturar valor desde usuarios individuales que prueban la plataforma hasta grandes organizaciones con necesidades avanzadas, mientras genera ingresos predecibles y recurrentes.</w:t>
      </w:r>
    </w:p>
    <w:p w14:paraId="3ABAD932" w14:textId="77777777" w:rsidR="00B96775" w:rsidRDefault="00B96775" w:rsidP="0025526B">
      <w:pPr>
        <w:spacing w:before="140" w:after="140"/>
        <w:jc w:val="both"/>
      </w:pPr>
    </w:p>
    <w:p w14:paraId="2D2B2FDA" w14:textId="77777777" w:rsidR="00B96775" w:rsidRDefault="00000000" w:rsidP="0025526B">
      <w:pPr>
        <w:pStyle w:val="Ttulo2"/>
        <w:jc w:val="both"/>
      </w:pPr>
      <w:r>
        <w:t>2.1 Filosofía de Planes</w:t>
      </w:r>
    </w:p>
    <w:p w14:paraId="6CD78C1E" w14:textId="77777777" w:rsidR="00B96775" w:rsidRDefault="00000000" w:rsidP="0025526B">
      <w:pPr>
        <w:spacing w:before="100" w:after="100"/>
        <w:jc w:val="both"/>
      </w:pPr>
      <w:r>
        <w:rPr>
          <w:color w:val="1F2937"/>
        </w:rPr>
        <w:t>La estructura de planes está diseñada bajo tres principios fundamentales:</w:t>
      </w:r>
    </w:p>
    <w:p w14:paraId="24275782" w14:textId="77777777" w:rsidR="00B96775" w:rsidRDefault="00B96775" w:rsidP="0025526B">
      <w:pPr>
        <w:spacing w:before="140" w:after="140"/>
        <w:jc w:val="both"/>
      </w:pPr>
    </w:p>
    <w:p w14:paraId="1454CC67" w14:textId="77777777" w:rsidR="00B96775" w:rsidRDefault="00000000" w:rsidP="0025526B">
      <w:pPr>
        <w:pStyle w:val="Prrafodelista"/>
        <w:numPr>
          <w:ilvl w:val="0"/>
          <w:numId w:val="2"/>
        </w:numPr>
        <w:spacing w:before="80" w:after="80"/>
        <w:jc w:val="both"/>
      </w:pPr>
      <w:r>
        <w:rPr>
          <w:color w:val="1F2937"/>
        </w:rPr>
        <w:t>Acceso universal: el plan gratuito es el mecanismo principal de adquisición de usuarios. Permite que cualquier profesional explore la plataforma sin compromiso, lo que reduce la barrera de adopción y genera tracción orgánica</w:t>
      </w:r>
    </w:p>
    <w:p w14:paraId="14324B69" w14:textId="77777777" w:rsidR="00B96775" w:rsidRDefault="00000000" w:rsidP="0025526B">
      <w:pPr>
        <w:pStyle w:val="Prrafodelista"/>
        <w:numPr>
          <w:ilvl w:val="0"/>
          <w:numId w:val="2"/>
        </w:numPr>
        <w:spacing w:before="80" w:after="80"/>
        <w:jc w:val="both"/>
      </w:pPr>
      <w:r>
        <w:rPr>
          <w:color w:val="1F2937"/>
        </w:rPr>
        <w:t>Valor progresivo: cada plan superior desbloquea capacidades genuinamente más valiosas (no artificialmente limitadas), justificando el salto de precio con funcionalidad real</w:t>
      </w:r>
    </w:p>
    <w:p w14:paraId="6883B344" w14:textId="77777777" w:rsidR="00B96775" w:rsidRDefault="00000000" w:rsidP="0025526B">
      <w:pPr>
        <w:pStyle w:val="Prrafodelista"/>
        <w:numPr>
          <w:ilvl w:val="0"/>
          <w:numId w:val="2"/>
        </w:numPr>
        <w:spacing w:before="80" w:after="80"/>
        <w:jc w:val="both"/>
      </w:pPr>
      <w:r>
        <w:rPr>
          <w:color w:val="1F2937"/>
        </w:rPr>
        <w:t>Adaptación organizacional: los planes más altos están diseñados para las realidades de organizaciones reales — equipos, presupuestos institucionales, requerimientos de soporte y cumplimiento</w:t>
      </w:r>
    </w:p>
    <w:p w14:paraId="1F81136B" w14:textId="77777777" w:rsidR="00B96775" w:rsidRDefault="00B96775">
      <w:pPr>
        <w:spacing w:before="140" w:after="140"/>
      </w:pPr>
    </w:p>
    <w:p w14:paraId="35D2AFF0" w14:textId="77777777" w:rsidR="00B96775" w:rsidRDefault="00000000">
      <w:pPr>
        <w:pStyle w:val="Ttulo2"/>
      </w:pPr>
      <w:r>
        <w:t>2.2 Estructura de Planes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500"/>
        <w:gridCol w:w="2860"/>
      </w:tblGrid>
      <w:tr w:rsidR="00B96775" w14:paraId="7232DC92"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6EB44946" w14:textId="77777777" w:rsidR="00B96775" w:rsidRDefault="00000000">
            <w:r>
              <w:rPr>
                <w:b/>
                <w:bCs/>
                <w:color w:val="FFFFFF"/>
                <w:sz w:val="20"/>
                <w:szCs w:val="20"/>
              </w:rPr>
              <w:t>Plan</w:t>
            </w:r>
          </w:p>
        </w:tc>
        <w:tc>
          <w:tcPr>
            <w:tcW w:w="22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156C0063" w14:textId="77777777" w:rsidR="00B96775" w:rsidRDefault="00000000">
            <w:r>
              <w:rPr>
                <w:b/>
                <w:bCs/>
                <w:color w:val="FFFFFF"/>
                <w:sz w:val="20"/>
                <w:szCs w:val="20"/>
              </w:rPr>
              <w:t>Perfil objetivo</w:t>
            </w:r>
          </w:p>
        </w:tc>
        <w:tc>
          <w:tcPr>
            <w:tcW w:w="25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6B57967A" w14:textId="77777777" w:rsidR="00B96775" w:rsidRDefault="00000000">
            <w:r>
              <w:rPr>
                <w:b/>
                <w:bCs/>
                <w:color w:val="FFFFFF"/>
                <w:sz w:val="20"/>
                <w:szCs w:val="20"/>
              </w:rPr>
              <w:t>Propuesta de valor</w:t>
            </w:r>
          </w:p>
        </w:tc>
        <w:tc>
          <w:tcPr>
            <w:tcW w:w="28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1A34AF39" w14:textId="77777777" w:rsidR="00B96775" w:rsidRDefault="00000000">
            <w:r>
              <w:rPr>
                <w:b/>
                <w:bCs/>
                <w:color w:val="FFFFFF"/>
                <w:sz w:val="20"/>
                <w:szCs w:val="20"/>
              </w:rPr>
              <w:t>Características distintivas</w:t>
            </w:r>
          </w:p>
        </w:tc>
      </w:tr>
      <w:tr w:rsidR="00B96775" w14:paraId="084E3B72"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444B617" w14:textId="77777777" w:rsidR="00B96775" w:rsidRDefault="00000000">
            <w:r>
              <w:rPr>
                <w:color w:val="1F2937"/>
                <w:sz w:val="20"/>
                <w:szCs w:val="20"/>
              </w:rPr>
              <w:t>EXPLORER (Gratuito)</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B0A5D4E" w14:textId="77777777" w:rsidR="00B96775" w:rsidRDefault="00000000">
            <w:r>
              <w:rPr>
                <w:color w:val="1F2937"/>
                <w:sz w:val="20"/>
                <w:szCs w:val="20"/>
              </w:rPr>
              <w:t>Cualquier profesional curioso</w:t>
            </w:r>
          </w:p>
        </w:tc>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7AA6814" w14:textId="77777777" w:rsidR="00B96775" w:rsidRDefault="00000000">
            <w:r>
              <w:rPr>
                <w:color w:val="1F2937"/>
                <w:sz w:val="20"/>
                <w:szCs w:val="20"/>
              </w:rPr>
              <w:t>Probar la plataforma sin riesgo</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F67B316" w14:textId="77777777" w:rsidR="00B96775" w:rsidRDefault="00000000">
            <w:r>
              <w:rPr>
                <w:color w:val="1F2937"/>
                <w:sz w:val="20"/>
                <w:szCs w:val="20"/>
              </w:rPr>
              <w:t>Acceso a funciones básicas del catálogo. Sin compromiso de pago.</w:t>
            </w:r>
          </w:p>
        </w:tc>
      </w:tr>
      <w:tr w:rsidR="00B96775" w14:paraId="2A52D8F4"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C4B3FD5" w14:textId="77777777" w:rsidR="00B96775" w:rsidRDefault="00000000">
            <w:r>
              <w:rPr>
                <w:color w:val="1F2937"/>
                <w:sz w:val="20"/>
                <w:szCs w:val="20"/>
              </w:rPr>
              <w:t>STARTER</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DDCA9CB" w14:textId="77777777" w:rsidR="00B96775" w:rsidRDefault="00000000">
            <w:r>
              <w:rPr>
                <w:color w:val="1F2937"/>
                <w:sz w:val="20"/>
                <w:szCs w:val="20"/>
              </w:rPr>
              <w:t>Freelancers y consultores individuales</w:t>
            </w:r>
          </w:p>
        </w:tc>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56A9B4E" w14:textId="77777777" w:rsidR="00B96775" w:rsidRDefault="00000000">
            <w:r>
              <w:rPr>
                <w:color w:val="1F2937"/>
                <w:sz w:val="20"/>
                <w:szCs w:val="20"/>
              </w:rPr>
              <w:t>Herramienta profesional de trabajo diario</w:t>
            </w:r>
          </w:p>
        </w:tc>
        <w:tc>
          <w:tcPr>
            <w:tcW w:w="2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5D4A88B" w14:textId="77777777" w:rsidR="00B96775" w:rsidRDefault="00000000">
            <w:r>
              <w:rPr>
                <w:color w:val="1F2937"/>
                <w:sz w:val="20"/>
                <w:szCs w:val="20"/>
              </w:rPr>
              <w:t>Catálogo completo inicial. Almacenamiento de resultados. Soporte por email.</w:t>
            </w:r>
          </w:p>
        </w:tc>
      </w:tr>
      <w:tr w:rsidR="00B96775" w14:paraId="36D6A966"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759D72A" w14:textId="77777777" w:rsidR="00B96775" w:rsidRDefault="00000000">
            <w:r>
              <w:rPr>
                <w:color w:val="1F2937"/>
                <w:sz w:val="20"/>
                <w:szCs w:val="20"/>
              </w:rPr>
              <w:t>PROFESSIONAL</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CA04DE2" w14:textId="77777777" w:rsidR="00B96775" w:rsidRDefault="00000000">
            <w:r>
              <w:rPr>
                <w:color w:val="1F2937"/>
                <w:sz w:val="20"/>
                <w:szCs w:val="20"/>
              </w:rPr>
              <w:t>Profesionales activos y PyMEs</w:t>
            </w:r>
          </w:p>
        </w:tc>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CD8B8F6" w14:textId="77777777" w:rsidR="00B96775" w:rsidRDefault="00000000">
            <w:r>
              <w:rPr>
                <w:color w:val="1F2937"/>
                <w:sz w:val="20"/>
                <w:szCs w:val="20"/>
              </w:rPr>
              <w:t>Capacidad y calidad para proyectos reales</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13C7162" w14:textId="77777777" w:rsidR="00B96775" w:rsidRDefault="00000000">
            <w:r>
              <w:rPr>
                <w:color w:val="1F2937"/>
                <w:sz w:val="20"/>
                <w:szCs w:val="20"/>
              </w:rPr>
              <w:t>Mayor volumen de procesamiento. Exportación PDF profesional. Historial extendido.</w:t>
            </w:r>
          </w:p>
        </w:tc>
      </w:tr>
      <w:tr w:rsidR="00B96775" w14:paraId="375E56F3"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42D7E00" w14:textId="77777777" w:rsidR="00B96775" w:rsidRDefault="00000000">
            <w:r>
              <w:rPr>
                <w:color w:val="1F2937"/>
                <w:sz w:val="20"/>
                <w:szCs w:val="20"/>
              </w:rPr>
              <w:t>TEAM</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047BEEF" w14:textId="77777777" w:rsidR="00B96775" w:rsidRDefault="00000000">
            <w:r>
              <w:rPr>
                <w:color w:val="1F2937"/>
                <w:sz w:val="20"/>
                <w:szCs w:val="20"/>
              </w:rPr>
              <w:t>Equipos de trabajo 2–10 personas</w:t>
            </w:r>
          </w:p>
        </w:tc>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B74B71C" w14:textId="77777777" w:rsidR="00B96775" w:rsidRDefault="00000000">
            <w:r>
              <w:rPr>
                <w:color w:val="1F2937"/>
                <w:sz w:val="20"/>
                <w:szCs w:val="20"/>
              </w:rPr>
              <w:t>Colaboración y flujos de trabajo compartidos</w:t>
            </w:r>
          </w:p>
        </w:tc>
        <w:tc>
          <w:tcPr>
            <w:tcW w:w="2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7A1704E" w14:textId="77777777" w:rsidR="00B96775" w:rsidRDefault="00000000">
            <w:r>
              <w:rPr>
                <w:color w:val="1F2937"/>
                <w:sz w:val="20"/>
                <w:szCs w:val="20"/>
              </w:rPr>
              <w:t>Múltiples usuarios por cuenta. Acceso a API. Proyectos compartidos.</w:t>
            </w:r>
          </w:p>
        </w:tc>
      </w:tr>
      <w:tr w:rsidR="00B96775" w14:paraId="634B38BC"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93A705C" w14:textId="77777777" w:rsidR="00B96775" w:rsidRDefault="00000000">
            <w:r>
              <w:rPr>
                <w:color w:val="1F2937"/>
                <w:sz w:val="20"/>
                <w:szCs w:val="20"/>
              </w:rPr>
              <w:t>ENTERPRISE</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1F54939" w14:textId="77777777" w:rsidR="00B96775" w:rsidRDefault="00000000">
            <w:r>
              <w:rPr>
                <w:color w:val="1F2937"/>
                <w:sz w:val="20"/>
                <w:szCs w:val="20"/>
              </w:rPr>
              <w:t>Municipios, ministerios, grandes empresas</w:t>
            </w:r>
          </w:p>
        </w:tc>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A06D458" w14:textId="77777777" w:rsidR="00B96775" w:rsidRDefault="00000000">
            <w:r>
              <w:rPr>
                <w:color w:val="1F2937"/>
                <w:sz w:val="20"/>
                <w:szCs w:val="20"/>
              </w:rPr>
              <w:t>Solución institucional con soporte dedicado</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30CF621" w14:textId="77777777" w:rsidR="00B96775" w:rsidRDefault="00000000">
            <w:r>
              <w:rPr>
                <w:color w:val="1F2937"/>
                <w:sz w:val="20"/>
                <w:szCs w:val="20"/>
              </w:rPr>
              <w:t>Capacidad ilimitada. Funciones personalizadas. SLA garantizado. Integración API.</w:t>
            </w:r>
          </w:p>
        </w:tc>
      </w:tr>
    </w:tbl>
    <w:p w14:paraId="5BA23891" w14:textId="77777777" w:rsidR="00B96775" w:rsidRDefault="00000000" w:rsidP="0025526B">
      <w:pPr>
        <w:pStyle w:val="Ttulo2"/>
        <w:jc w:val="both"/>
      </w:pPr>
      <w:r>
        <w:lastRenderedPageBreak/>
        <w:t>2.3 Modelo Complementario — Créditos por Uso</w:t>
      </w:r>
    </w:p>
    <w:p w14:paraId="79610517" w14:textId="77777777" w:rsidR="00B96775" w:rsidRDefault="00000000" w:rsidP="0025526B">
      <w:pPr>
        <w:spacing w:before="100" w:after="100"/>
        <w:jc w:val="both"/>
      </w:pPr>
      <w:r>
        <w:rPr>
          <w:color w:val="1F2937"/>
        </w:rPr>
        <w:t>Para organizaciones y profesionales con patrones de uso irregular, la plataforma ofrece paquetes de créditos prepagos. Este modelo elimina la fricción de una suscripción mensual para usuarios que necesitan análisis puntuales con baja regularidad, expandiendo el mercado accesible más allá de los usuarios con demanda constante.</w:t>
      </w:r>
    </w:p>
    <w:p w14:paraId="1A0D2B35" w14:textId="77777777" w:rsidR="00B96775" w:rsidRDefault="00B96775">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B96775" w14:paraId="44BF4746"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063F60CE" w14:textId="77777777" w:rsidR="00B96775" w:rsidRDefault="00B96775"/>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40" w:type="dxa"/>
              <w:bottom w:w="140" w:type="dxa"/>
              <w:right w:w="240" w:type="dxa"/>
            </w:tcMar>
          </w:tcPr>
          <w:p w14:paraId="48717C6D" w14:textId="77777777" w:rsidR="00B96775" w:rsidRDefault="00000000">
            <w:r>
              <w:rPr>
                <w:i/>
                <w:iCs/>
                <w:color w:val="1E40AF"/>
              </w:rPr>
              <w:t>La estrategia de monetización está diseñada para maximizar el ciclo de vida del cliente: un usuario entra por el plan gratuito, descubre valor real, sube a Starter, y a medida que su organización crece o su uso escala, avanza hacia planes superiores naturalmente.</w:t>
            </w:r>
          </w:p>
        </w:tc>
      </w:tr>
    </w:tbl>
    <w:p w14:paraId="791E34EC" w14:textId="4454CAFF" w:rsidR="00B96775" w:rsidRDefault="00B96775"/>
    <w:p w14:paraId="16E1428A" w14:textId="77777777" w:rsidR="00B96775" w:rsidRDefault="00000000" w:rsidP="0025526B">
      <w:pPr>
        <w:pStyle w:val="Ttulo1"/>
        <w:pBdr>
          <w:bottom w:val="single" w:sz="3" w:space="1" w:color="CBD5E1"/>
        </w:pBdr>
        <w:jc w:val="both"/>
      </w:pPr>
      <w:r>
        <w:t>3. Proyección de Crecimiento y Escalabilidad</w:t>
      </w:r>
    </w:p>
    <w:p w14:paraId="5AC264E6" w14:textId="77777777" w:rsidR="00B96775" w:rsidRDefault="00000000" w:rsidP="0025526B">
      <w:pPr>
        <w:spacing w:before="100" w:after="100"/>
        <w:jc w:val="both"/>
      </w:pPr>
      <w:r>
        <w:rPr>
          <w:color w:val="1F2937"/>
        </w:rPr>
        <w:t>La proyección de crecimiento de QGIS Cloud Platform se construye sobre un modelo de crecimiento orgánico moderado, validado contra benchmarks de plataformas SaaS B2B en mercados emergentes con propuestas de valor similares. No se incluyen en este documento las cifras específicas de ingresos proyectados, que se comparten de forma separada con inversores calificados bajo acuerdo de confidencialidad.</w:t>
      </w:r>
    </w:p>
    <w:p w14:paraId="6EA5B14E" w14:textId="77777777" w:rsidR="00B96775" w:rsidRDefault="00B96775">
      <w:pPr>
        <w:spacing w:before="140" w:after="140"/>
      </w:pPr>
    </w:p>
    <w:p w14:paraId="658FF0CC" w14:textId="77777777" w:rsidR="00B96775" w:rsidRDefault="00000000">
      <w:pPr>
        <w:pStyle w:val="Ttulo2"/>
      </w:pPr>
      <w:r>
        <w:t>3.1 Fases de Crecimiento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800"/>
        <w:gridCol w:w="2560"/>
      </w:tblGrid>
      <w:tr w:rsidR="00B96775" w14:paraId="725F861D"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5E15BEDD" w14:textId="77777777" w:rsidR="00B96775" w:rsidRDefault="00000000">
            <w:r>
              <w:rPr>
                <w:b/>
                <w:bCs/>
                <w:color w:val="FFFFFF"/>
                <w:sz w:val="20"/>
                <w:szCs w:val="20"/>
              </w:rPr>
              <w:t>Fase</w:t>
            </w:r>
          </w:p>
        </w:tc>
        <w:tc>
          <w:tcPr>
            <w:tcW w:w="22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03480EB0" w14:textId="77777777" w:rsidR="00B96775" w:rsidRDefault="00000000">
            <w:r>
              <w:rPr>
                <w:b/>
                <w:bCs/>
                <w:color w:val="FFFFFF"/>
                <w:sz w:val="20"/>
                <w:szCs w:val="20"/>
              </w:rPr>
              <w:t>Período</w:t>
            </w:r>
          </w:p>
        </w:tc>
        <w:tc>
          <w:tcPr>
            <w:tcW w:w="28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7E6826B6" w14:textId="77777777" w:rsidR="00B96775" w:rsidRDefault="00000000">
            <w:r>
              <w:rPr>
                <w:b/>
                <w:bCs/>
                <w:color w:val="FFFFFF"/>
                <w:sz w:val="20"/>
                <w:szCs w:val="20"/>
              </w:rPr>
              <w:t>Foco de negocio</w:t>
            </w:r>
          </w:p>
        </w:tc>
        <w:tc>
          <w:tcPr>
            <w:tcW w:w="25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7CA21DD6" w14:textId="77777777" w:rsidR="00B96775" w:rsidRDefault="00000000">
            <w:r>
              <w:rPr>
                <w:b/>
                <w:bCs/>
                <w:color w:val="FFFFFF"/>
                <w:sz w:val="20"/>
                <w:szCs w:val="20"/>
              </w:rPr>
              <w:t>Hito principal</w:t>
            </w:r>
          </w:p>
        </w:tc>
      </w:tr>
      <w:tr w:rsidR="00B96775" w14:paraId="23049EA1"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5A8EB9D" w14:textId="77777777" w:rsidR="00B96775" w:rsidRDefault="00000000">
            <w:r>
              <w:rPr>
                <w:color w:val="1F2937"/>
                <w:sz w:val="20"/>
                <w:szCs w:val="20"/>
              </w:rPr>
              <w:t>Validación</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C63C139" w14:textId="77777777" w:rsidR="00B96775" w:rsidRDefault="00000000">
            <w:r>
              <w:rPr>
                <w:color w:val="1F2937"/>
                <w:sz w:val="20"/>
                <w:szCs w:val="20"/>
              </w:rPr>
              <w:t>Meses 1–9 (Etapa 1)</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9F883B8" w14:textId="77777777" w:rsidR="00B96775" w:rsidRDefault="00000000">
            <w:r>
              <w:rPr>
                <w:color w:val="1F2937"/>
                <w:sz w:val="20"/>
                <w:szCs w:val="20"/>
              </w:rPr>
              <w:t>Adquisición de primeros 50–100 usuarios activos en plan de pago</w:t>
            </w:r>
          </w:p>
        </w:tc>
        <w:tc>
          <w:tcPr>
            <w:tcW w:w="25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DE205C8" w14:textId="77777777" w:rsidR="00B96775" w:rsidRDefault="00000000">
            <w:r>
              <w:rPr>
                <w:color w:val="1F2937"/>
                <w:sz w:val="20"/>
                <w:szCs w:val="20"/>
              </w:rPr>
              <w:t>Primer cliente que renueva. Validación del modelo de retención.</w:t>
            </w:r>
          </w:p>
        </w:tc>
      </w:tr>
      <w:tr w:rsidR="00B96775" w14:paraId="318610F5"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3463938" w14:textId="77777777" w:rsidR="00B96775" w:rsidRDefault="00000000">
            <w:r>
              <w:rPr>
                <w:color w:val="1F2937"/>
                <w:sz w:val="20"/>
                <w:szCs w:val="20"/>
              </w:rPr>
              <w:t>Crecimiento temprano</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80DCBB2" w14:textId="77777777" w:rsidR="00B96775" w:rsidRDefault="00000000">
            <w:r>
              <w:rPr>
                <w:color w:val="1F2937"/>
                <w:sz w:val="20"/>
                <w:szCs w:val="20"/>
              </w:rPr>
              <w:t>Meses 10–18 (Etapa 2)</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44C47E8" w14:textId="77777777" w:rsidR="00B96775" w:rsidRDefault="00000000">
            <w:r>
              <w:rPr>
                <w:color w:val="1F2937"/>
                <w:sz w:val="20"/>
                <w:szCs w:val="20"/>
              </w:rPr>
              <w:t>Expansión orgánica por referidos y comunidad GIS. Primeros contratos enterprise.</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D6F4A65" w14:textId="77777777" w:rsidR="00B96775" w:rsidRDefault="00000000">
            <w:r>
              <w:rPr>
                <w:color w:val="1F2937"/>
                <w:sz w:val="20"/>
                <w:szCs w:val="20"/>
              </w:rPr>
              <w:t>Break-even operativo. ARR estabilizado con tendencia creciente.</w:t>
            </w:r>
          </w:p>
        </w:tc>
      </w:tr>
      <w:tr w:rsidR="00B96775" w14:paraId="7F8990B9"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F45620A" w14:textId="77777777" w:rsidR="00B96775" w:rsidRDefault="00000000">
            <w:r>
              <w:rPr>
                <w:color w:val="1F2937"/>
                <w:sz w:val="20"/>
                <w:szCs w:val="20"/>
              </w:rPr>
              <w:t>Escala regional</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3CF0E13" w14:textId="77777777" w:rsidR="00B96775" w:rsidRDefault="00000000">
            <w:r>
              <w:rPr>
                <w:color w:val="1F2937"/>
                <w:sz w:val="20"/>
                <w:szCs w:val="20"/>
              </w:rPr>
              <w:t>Meses 19–30 (Etapa 3)</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95BACDE" w14:textId="77777777" w:rsidR="00B96775" w:rsidRDefault="00000000">
            <w:r>
              <w:rPr>
                <w:color w:val="1F2937"/>
                <w:sz w:val="20"/>
                <w:szCs w:val="20"/>
              </w:rPr>
              <w:t>Presencia consolidada en LATAM hispanohablante. Programa de contribuidores.</w:t>
            </w:r>
          </w:p>
        </w:tc>
        <w:tc>
          <w:tcPr>
            <w:tcW w:w="25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D03A2CE" w14:textId="77777777" w:rsidR="00B96775" w:rsidRDefault="00000000">
            <w:r>
              <w:rPr>
                <w:color w:val="1F2937"/>
                <w:sz w:val="20"/>
                <w:szCs w:val="20"/>
              </w:rPr>
              <w:t>Liderazgo de mercado en el segmento GIS accesible en español.</w:t>
            </w:r>
          </w:p>
        </w:tc>
      </w:tr>
      <w:tr w:rsidR="00B96775" w14:paraId="3BA2FFAC"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B820BE1" w14:textId="77777777" w:rsidR="00B96775" w:rsidRDefault="00000000">
            <w:r>
              <w:rPr>
                <w:color w:val="1F2937"/>
                <w:sz w:val="20"/>
                <w:szCs w:val="20"/>
              </w:rPr>
              <w:t>Expansión global</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70EAE8D" w14:textId="77777777" w:rsidR="00B96775" w:rsidRDefault="00000000">
            <w:r>
              <w:rPr>
                <w:color w:val="1F2937"/>
                <w:sz w:val="20"/>
                <w:szCs w:val="20"/>
              </w:rPr>
              <w:t>Mes 30+ (Etapa 4)</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94B1BB4" w14:textId="77777777" w:rsidR="00B96775" w:rsidRDefault="00000000">
            <w:r>
              <w:rPr>
                <w:color w:val="1F2937"/>
                <w:sz w:val="20"/>
                <w:szCs w:val="20"/>
              </w:rPr>
              <w:t>Mercado angloparlante y mercados emergentes de habla portuguesa (Brasil)</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172C957" w14:textId="77777777" w:rsidR="00B96775" w:rsidRDefault="00000000">
            <w:r>
              <w:rPr>
                <w:color w:val="1F2937"/>
                <w:sz w:val="20"/>
                <w:szCs w:val="20"/>
              </w:rPr>
              <w:t>Plataforma de referencia global para GIS accesible. Marketplace activo.</w:t>
            </w:r>
          </w:p>
        </w:tc>
      </w:tr>
    </w:tbl>
    <w:p w14:paraId="773746FE" w14:textId="77777777" w:rsidR="00B96775" w:rsidRDefault="00B96775">
      <w:pPr>
        <w:spacing w:before="140" w:after="140"/>
      </w:pPr>
    </w:p>
    <w:p w14:paraId="05F46D2E" w14:textId="77777777" w:rsidR="0025526B" w:rsidRDefault="0025526B" w:rsidP="0025526B">
      <w:pPr>
        <w:pStyle w:val="Ttulo2"/>
        <w:jc w:val="both"/>
      </w:pPr>
    </w:p>
    <w:p w14:paraId="1EAB727D" w14:textId="03FC6D29" w:rsidR="00B96775" w:rsidRDefault="00000000" w:rsidP="0025526B">
      <w:pPr>
        <w:pStyle w:val="Ttulo2"/>
        <w:jc w:val="both"/>
      </w:pPr>
      <w:r>
        <w:lastRenderedPageBreak/>
        <w:t>3.2 Vectores de Crecimiento</w:t>
      </w:r>
    </w:p>
    <w:p w14:paraId="3253F4C3" w14:textId="77777777" w:rsidR="00B96775" w:rsidRDefault="00000000" w:rsidP="0025526B">
      <w:pPr>
        <w:spacing w:before="100" w:after="100"/>
        <w:jc w:val="both"/>
      </w:pPr>
      <w:r>
        <w:rPr>
          <w:color w:val="1F2937"/>
        </w:rPr>
        <w:t>El crecimiento de la plataforma se alimenta de cuatro vectores simultáneos que se refuerzan mutuamente:</w:t>
      </w:r>
    </w:p>
    <w:p w14:paraId="59E19E07" w14:textId="77777777" w:rsidR="00B96775" w:rsidRDefault="00B96775" w:rsidP="0025526B">
      <w:pPr>
        <w:spacing w:before="140" w:after="140"/>
        <w:jc w:val="both"/>
      </w:pPr>
    </w:p>
    <w:p w14:paraId="3F784D6E" w14:textId="77777777" w:rsidR="00B96775" w:rsidRDefault="00000000" w:rsidP="0025526B">
      <w:pPr>
        <w:pStyle w:val="Prrafodelista"/>
        <w:numPr>
          <w:ilvl w:val="0"/>
          <w:numId w:val="2"/>
        </w:numPr>
        <w:spacing w:before="80" w:after="80"/>
        <w:jc w:val="both"/>
      </w:pPr>
      <w:r>
        <w:rPr>
          <w:color w:val="1F2937"/>
        </w:rPr>
        <w:t>Crecimiento orgánico por comunidad: la comunidad GIS de LATAM es activa y conectada. Los profesionales recomiendan herramientas que mejoran su trabajo a sus pares, creando un canal de adquisición de bajo costo y alta conversión</w:t>
      </w:r>
    </w:p>
    <w:p w14:paraId="053F5B77" w14:textId="77777777" w:rsidR="00B96775" w:rsidRDefault="00000000" w:rsidP="0025526B">
      <w:pPr>
        <w:pStyle w:val="Prrafodelista"/>
        <w:numPr>
          <w:ilvl w:val="0"/>
          <w:numId w:val="2"/>
        </w:numPr>
        <w:spacing w:before="80" w:after="80"/>
        <w:jc w:val="both"/>
      </w:pPr>
      <w:r>
        <w:rPr>
          <w:color w:val="1F2937"/>
        </w:rPr>
        <w:t>Expansión del catálogo como tracción: cada nueva función del catálogo resuelve un problema de un nicho específico, atrayendo a ese nicho a la plataforma. El catálogo crece y el mercado accesible crece con él</w:t>
      </w:r>
    </w:p>
    <w:p w14:paraId="6AA4AA49" w14:textId="77777777" w:rsidR="00B96775" w:rsidRDefault="00000000" w:rsidP="0025526B">
      <w:pPr>
        <w:pStyle w:val="Prrafodelista"/>
        <w:numPr>
          <w:ilvl w:val="0"/>
          <w:numId w:val="2"/>
        </w:numPr>
        <w:spacing w:before="80" w:after="80"/>
        <w:jc w:val="both"/>
      </w:pPr>
      <w:r>
        <w:rPr>
          <w:color w:val="1F2937"/>
        </w:rPr>
        <w:t>Efectos de red institucionales: cuando una organización adopta la plataforma, sus proveedores, colaboradores y organismos relacionados con los que comparte datos tienden a adoptar la misma herramienta para facilitar el flujo de trabajo</w:t>
      </w:r>
    </w:p>
    <w:p w14:paraId="4A25AC5A" w14:textId="77777777" w:rsidR="00B96775" w:rsidRDefault="00000000" w:rsidP="0025526B">
      <w:pPr>
        <w:pStyle w:val="Prrafodelista"/>
        <w:numPr>
          <w:ilvl w:val="0"/>
          <w:numId w:val="2"/>
        </w:numPr>
        <w:spacing w:before="80" w:after="80"/>
        <w:jc w:val="both"/>
      </w:pPr>
      <w:r>
        <w:rPr>
          <w:color w:val="1F2937"/>
        </w:rPr>
        <w:t>Marketplace de contribuidores (Etapa 3): consultores GIS externos que contribuyen scripts al catálogo actúan como canal de distribución hacia sus propias redes de clientes</w:t>
      </w:r>
    </w:p>
    <w:p w14:paraId="4BEE8996" w14:textId="77777777" w:rsidR="0025526B" w:rsidRDefault="0025526B" w:rsidP="0025526B">
      <w:pPr>
        <w:jc w:val="both"/>
      </w:pPr>
    </w:p>
    <w:p w14:paraId="3A064C6C" w14:textId="0322F47F" w:rsidR="00B96775" w:rsidRDefault="00000000" w:rsidP="0025526B">
      <w:pPr>
        <w:tabs>
          <w:tab w:val="left" w:pos="2383"/>
        </w:tabs>
        <w:jc w:val="both"/>
      </w:pPr>
      <w:r>
        <w:rPr>
          <w:b/>
          <w:bCs/>
          <w:color w:val="1E3A8A"/>
          <w:sz w:val="38"/>
          <w:szCs w:val="38"/>
        </w:rPr>
        <w:t>4. Escalabilidad Técnica</w:t>
      </w:r>
    </w:p>
    <w:p w14:paraId="1EAE9FFB" w14:textId="77777777" w:rsidR="00B96775" w:rsidRDefault="00000000" w:rsidP="0025526B">
      <w:pPr>
        <w:spacing w:before="100" w:after="100"/>
        <w:jc w:val="both"/>
      </w:pPr>
      <w:r>
        <w:rPr>
          <w:color w:val="1F2937"/>
        </w:rPr>
        <w:t>La arquitectura de QGIS Cloud Platform está diseñada para escalar horizontalmente desde los primeros usuarios hasta decenas de miles sin cambios estructurales fundamentales — solo añadiendo capacidad de forma progresiva según la demanda.</w:t>
      </w:r>
    </w:p>
    <w:p w14:paraId="2C3C245F" w14:textId="77777777" w:rsidR="00B96775" w:rsidRDefault="00B96775" w:rsidP="0025526B">
      <w:pPr>
        <w:spacing w:before="140" w:after="140"/>
        <w:jc w:val="both"/>
      </w:pPr>
    </w:p>
    <w:p w14:paraId="1A4C0F3B" w14:textId="77777777" w:rsidR="00B96775" w:rsidRDefault="00000000">
      <w:pPr>
        <w:pStyle w:val="Ttulo2"/>
      </w:pPr>
      <w:r>
        <w:t>4.1 Escalabilidad por Etapa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40"/>
        <w:gridCol w:w="1840"/>
        <w:gridCol w:w="1840"/>
        <w:gridCol w:w="1840"/>
      </w:tblGrid>
      <w:tr w:rsidR="00B96775" w14:paraId="5062E35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72F0FF2E" w14:textId="77777777" w:rsidR="00B96775" w:rsidRDefault="00000000">
            <w:r>
              <w:rPr>
                <w:b/>
                <w:bCs/>
                <w:color w:val="FFFFFF"/>
                <w:sz w:val="20"/>
                <w:szCs w:val="20"/>
              </w:rPr>
              <w:t>Recurso técnico</w:t>
            </w:r>
          </w:p>
        </w:tc>
        <w:tc>
          <w:tcPr>
            <w:tcW w:w="184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227A831F" w14:textId="77777777" w:rsidR="00B96775" w:rsidRDefault="00000000">
            <w:r>
              <w:rPr>
                <w:b/>
                <w:bCs/>
                <w:color w:val="FFFFFF"/>
                <w:sz w:val="20"/>
                <w:szCs w:val="20"/>
              </w:rPr>
              <w:t>Etapa 1 — MVP</w:t>
            </w:r>
          </w:p>
        </w:tc>
        <w:tc>
          <w:tcPr>
            <w:tcW w:w="184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5104F608" w14:textId="77777777" w:rsidR="00B96775" w:rsidRDefault="00000000">
            <w:r>
              <w:rPr>
                <w:b/>
                <w:bCs/>
                <w:color w:val="FFFFFF"/>
                <w:sz w:val="20"/>
                <w:szCs w:val="20"/>
              </w:rPr>
              <w:t>Etapa 2 — Crecimiento</w:t>
            </w:r>
          </w:p>
        </w:tc>
        <w:tc>
          <w:tcPr>
            <w:tcW w:w="184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465F6C78" w14:textId="77777777" w:rsidR="00B96775" w:rsidRDefault="00000000">
            <w:r>
              <w:rPr>
                <w:b/>
                <w:bCs/>
                <w:color w:val="FFFFFF"/>
                <w:sz w:val="20"/>
                <w:szCs w:val="20"/>
              </w:rPr>
              <w:t>Etapa 3 — Escala</w:t>
            </w:r>
          </w:p>
        </w:tc>
        <w:tc>
          <w:tcPr>
            <w:tcW w:w="184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55D11015" w14:textId="77777777" w:rsidR="00B96775" w:rsidRDefault="00000000">
            <w:r>
              <w:rPr>
                <w:b/>
                <w:bCs/>
                <w:color w:val="FFFFFF"/>
                <w:sz w:val="20"/>
                <w:szCs w:val="20"/>
              </w:rPr>
              <w:t>Etapa 4 — Global</w:t>
            </w:r>
          </w:p>
        </w:tc>
      </w:tr>
      <w:tr w:rsidR="00B96775" w14:paraId="2676544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CB7BDFE" w14:textId="77777777" w:rsidR="00B96775" w:rsidRDefault="00000000">
            <w:r>
              <w:rPr>
                <w:color w:val="1F2937"/>
                <w:sz w:val="20"/>
                <w:szCs w:val="20"/>
              </w:rPr>
              <w:t>Workers QGIS</w:t>
            </w:r>
          </w:p>
        </w:tc>
        <w:tc>
          <w:tcPr>
            <w:tcW w:w="18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000A71F" w14:textId="77777777" w:rsidR="00B96775" w:rsidRDefault="00000000">
            <w:r>
              <w:rPr>
                <w:color w:val="1F2937"/>
                <w:sz w:val="20"/>
                <w:szCs w:val="20"/>
              </w:rPr>
              <w:t>1–2 servidores dedicados</w:t>
            </w:r>
          </w:p>
        </w:tc>
        <w:tc>
          <w:tcPr>
            <w:tcW w:w="18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4180ED4" w14:textId="77777777" w:rsidR="00B96775" w:rsidRDefault="00000000">
            <w:r>
              <w:rPr>
                <w:color w:val="1F2937"/>
                <w:sz w:val="20"/>
                <w:szCs w:val="20"/>
              </w:rPr>
              <w:t>4–6 servidores con balanceo</w:t>
            </w:r>
          </w:p>
        </w:tc>
        <w:tc>
          <w:tcPr>
            <w:tcW w:w="18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9FDA831" w14:textId="77777777" w:rsidR="00B96775" w:rsidRDefault="00000000">
            <w:r>
              <w:rPr>
                <w:color w:val="1F2937"/>
                <w:sz w:val="20"/>
                <w:szCs w:val="20"/>
              </w:rPr>
              <w:t>Kubernetes con auto-scaling</w:t>
            </w:r>
          </w:p>
        </w:tc>
        <w:tc>
          <w:tcPr>
            <w:tcW w:w="18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32A3D17" w14:textId="77777777" w:rsidR="00B96775" w:rsidRDefault="00000000">
            <w:r>
              <w:rPr>
                <w:color w:val="1F2937"/>
                <w:sz w:val="20"/>
                <w:szCs w:val="20"/>
              </w:rPr>
              <w:t>Multi-región, 50+ pods globales</w:t>
            </w:r>
          </w:p>
        </w:tc>
      </w:tr>
      <w:tr w:rsidR="00B96775" w14:paraId="5701965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48CE99D" w14:textId="77777777" w:rsidR="00B96775" w:rsidRDefault="00000000">
            <w:r>
              <w:rPr>
                <w:color w:val="1F2937"/>
                <w:sz w:val="20"/>
                <w:szCs w:val="20"/>
              </w:rPr>
              <w:t>Base de datos</w:t>
            </w:r>
          </w:p>
        </w:tc>
        <w:tc>
          <w:tcPr>
            <w:tcW w:w="18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CEAE521" w14:textId="77777777" w:rsidR="00B96775" w:rsidRDefault="00000000">
            <w:r>
              <w:rPr>
                <w:color w:val="1F2937"/>
                <w:sz w:val="20"/>
                <w:szCs w:val="20"/>
              </w:rPr>
              <w:t>1 servidor PostgreSQL gestionado</w:t>
            </w:r>
          </w:p>
        </w:tc>
        <w:tc>
          <w:tcPr>
            <w:tcW w:w="18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A650C8F" w14:textId="77777777" w:rsidR="00B96775" w:rsidRDefault="00000000">
            <w:r>
              <w:rPr>
                <w:color w:val="1F2937"/>
                <w:sz w:val="20"/>
                <w:szCs w:val="20"/>
              </w:rPr>
              <w:t>Primary + 1 réplica de lectura</w:t>
            </w:r>
          </w:p>
        </w:tc>
        <w:tc>
          <w:tcPr>
            <w:tcW w:w="18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19FC787" w14:textId="77777777" w:rsidR="00B96775" w:rsidRDefault="00000000">
            <w:r>
              <w:rPr>
                <w:color w:val="1F2937"/>
                <w:sz w:val="20"/>
                <w:szCs w:val="20"/>
              </w:rPr>
              <w:t>Primary + 2 réplicas + read replicas</w:t>
            </w:r>
          </w:p>
        </w:tc>
        <w:tc>
          <w:tcPr>
            <w:tcW w:w="18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9B6705E" w14:textId="77777777" w:rsidR="00B96775" w:rsidRDefault="00000000">
            <w:r>
              <w:rPr>
                <w:color w:val="1F2937"/>
                <w:sz w:val="20"/>
                <w:szCs w:val="20"/>
              </w:rPr>
              <w:t>Cluster geo-distribuido global</w:t>
            </w:r>
          </w:p>
        </w:tc>
      </w:tr>
      <w:tr w:rsidR="00B96775" w14:paraId="31F5640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2F0AF43" w14:textId="77777777" w:rsidR="00B96775" w:rsidRDefault="00000000">
            <w:r>
              <w:rPr>
                <w:color w:val="1F2937"/>
                <w:sz w:val="20"/>
                <w:szCs w:val="20"/>
              </w:rPr>
              <w:t>Cola de procesamiento</w:t>
            </w:r>
          </w:p>
        </w:tc>
        <w:tc>
          <w:tcPr>
            <w:tcW w:w="18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68097A0" w14:textId="77777777" w:rsidR="00B96775" w:rsidRDefault="00000000">
            <w:r>
              <w:rPr>
                <w:color w:val="1F2937"/>
                <w:sz w:val="20"/>
                <w:szCs w:val="20"/>
              </w:rPr>
              <w:t>Redis single + Celery 2 workers</w:t>
            </w:r>
          </w:p>
        </w:tc>
        <w:tc>
          <w:tcPr>
            <w:tcW w:w="18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E459962" w14:textId="77777777" w:rsidR="00B96775" w:rsidRDefault="00000000">
            <w:r>
              <w:rPr>
                <w:color w:val="1F2937"/>
                <w:sz w:val="20"/>
                <w:szCs w:val="20"/>
              </w:rPr>
              <w:t>Redis Sentinel + Celery 8 workers</w:t>
            </w:r>
          </w:p>
        </w:tc>
        <w:tc>
          <w:tcPr>
            <w:tcW w:w="18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F1A30A6" w14:textId="77777777" w:rsidR="00B96775" w:rsidRDefault="00000000">
            <w:r>
              <w:rPr>
                <w:color w:val="1F2937"/>
                <w:sz w:val="20"/>
                <w:szCs w:val="20"/>
              </w:rPr>
              <w:t>Redis Cluster + 30+ workers</w:t>
            </w:r>
          </w:p>
        </w:tc>
        <w:tc>
          <w:tcPr>
            <w:tcW w:w="18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AC9274D" w14:textId="77777777" w:rsidR="00B96775" w:rsidRDefault="00000000">
            <w:r>
              <w:rPr>
                <w:color w:val="1F2937"/>
                <w:sz w:val="20"/>
                <w:szCs w:val="20"/>
              </w:rPr>
              <w:t>Redis Enterprise + auto-scaling</w:t>
            </w:r>
          </w:p>
        </w:tc>
      </w:tr>
      <w:tr w:rsidR="00B96775" w14:paraId="7DC6498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E0B3D15" w14:textId="77777777" w:rsidR="00B96775" w:rsidRDefault="00000000">
            <w:r>
              <w:rPr>
                <w:color w:val="1F2937"/>
                <w:sz w:val="20"/>
                <w:szCs w:val="20"/>
              </w:rPr>
              <w:t>Almacenamiento</w:t>
            </w:r>
          </w:p>
        </w:tc>
        <w:tc>
          <w:tcPr>
            <w:tcW w:w="18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0330E9F" w14:textId="77777777" w:rsidR="00B96775" w:rsidRDefault="00000000">
            <w:r>
              <w:rPr>
                <w:color w:val="1F2937"/>
                <w:sz w:val="20"/>
                <w:szCs w:val="20"/>
              </w:rPr>
              <w:t>500 GB en object storage</w:t>
            </w:r>
          </w:p>
        </w:tc>
        <w:tc>
          <w:tcPr>
            <w:tcW w:w="18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1C4A1E2" w14:textId="77777777" w:rsidR="00B96775" w:rsidRDefault="00000000">
            <w:r>
              <w:rPr>
                <w:color w:val="1F2937"/>
                <w:sz w:val="20"/>
                <w:szCs w:val="20"/>
              </w:rPr>
              <w:t>5 TB con políticas de ciclo de vida</w:t>
            </w:r>
          </w:p>
        </w:tc>
        <w:tc>
          <w:tcPr>
            <w:tcW w:w="18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F8336D1" w14:textId="77777777" w:rsidR="00B96775" w:rsidRDefault="00000000">
            <w:r>
              <w:rPr>
                <w:color w:val="1F2937"/>
                <w:sz w:val="20"/>
                <w:szCs w:val="20"/>
              </w:rPr>
              <w:t>50 TB + CDN global</w:t>
            </w:r>
          </w:p>
        </w:tc>
        <w:tc>
          <w:tcPr>
            <w:tcW w:w="18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7DABE60" w14:textId="77777777" w:rsidR="00B96775" w:rsidRDefault="00000000">
            <w:r>
              <w:rPr>
                <w:color w:val="1F2937"/>
                <w:sz w:val="20"/>
                <w:szCs w:val="20"/>
              </w:rPr>
              <w:t>Multi-región + archivado automático</w:t>
            </w:r>
          </w:p>
        </w:tc>
      </w:tr>
      <w:tr w:rsidR="00B96775" w14:paraId="51EAD9D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AFFCC62" w14:textId="77777777" w:rsidR="00B96775" w:rsidRDefault="00000000">
            <w:r>
              <w:rPr>
                <w:color w:val="1F2937"/>
                <w:sz w:val="20"/>
                <w:szCs w:val="20"/>
              </w:rPr>
              <w:t>Red y entrega</w:t>
            </w:r>
          </w:p>
        </w:tc>
        <w:tc>
          <w:tcPr>
            <w:tcW w:w="18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250ADB0" w14:textId="77777777" w:rsidR="00B96775" w:rsidRDefault="00000000">
            <w:r>
              <w:rPr>
                <w:color w:val="1F2937"/>
                <w:sz w:val="20"/>
                <w:szCs w:val="20"/>
              </w:rPr>
              <w:t>CDN básico en 1 región</w:t>
            </w:r>
          </w:p>
        </w:tc>
        <w:tc>
          <w:tcPr>
            <w:tcW w:w="18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C23E37F" w14:textId="77777777" w:rsidR="00B96775" w:rsidRDefault="00000000">
            <w:r>
              <w:rPr>
                <w:color w:val="1F2937"/>
                <w:sz w:val="20"/>
                <w:szCs w:val="20"/>
              </w:rPr>
              <w:t>Cloudflare en 2 regiones</w:t>
            </w:r>
          </w:p>
        </w:tc>
        <w:tc>
          <w:tcPr>
            <w:tcW w:w="18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7DB5F93" w14:textId="77777777" w:rsidR="00B96775" w:rsidRDefault="00000000">
            <w:r>
              <w:rPr>
                <w:color w:val="1F2937"/>
                <w:sz w:val="20"/>
                <w:szCs w:val="20"/>
              </w:rPr>
              <w:t>Cloudflare Enterprise en 3 regiones</w:t>
            </w:r>
          </w:p>
        </w:tc>
        <w:tc>
          <w:tcPr>
            <w:tcW w:w="18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5EE4C1D" w14:textId="77777777" w:rsidR="00B96775" w:rsidRDefault="00000000">
            <w:r>
              <w:rPr>
                <w:color w:val="1F2937"/>
                <w:sz w:val="20"/>
                <w:szCs w:val="20"/>
              </w:rPr>
              <w:t>Edge computing global</w:t>
            </w:r>
          </w:p>
        </w:tc>
      </w:tr>
    </w:tbl>
    <w:p w14:paraId="4342BF85" w14:textId="77777777" w:rsidR="00B96775" w:rsidRDefault="00000000" w:rsidP="0025526B">
      <w:pPr>
        <w:pStyle w:val="Ttulo2"/>
        <w:jc w:val="both"/>
      </w:pPr>
      <w:r>
        <w:lastRenderedPageBreak/>
        <w:t>4.2 Gestión de la Concurrencia</w:t>
      </w:r>
    </w:p>
    <w:p w14:paraId="72BA327F" w14:textId="77777777" w:rsidR="00B96775" w:rsidRDefault="00000000" w:rsidP="0025526B">
      <w:pPr>
        <w:spacing w:before="100" w:after="100"/>
        <w:jc w:val="both"/>
      </w:pPr>
      <w:r>
        <w:rPr>
          <w:color w:val="1F2937"/>
        </w:rPr>
        <w:t>El desafío técnico más importante de la escalabilidad es la gestión de múltiples usuarios ejecutando análisis QGIS computacionalmente intensivos de forma simultánea. La arquitectura lo resuelve mediante:</w:t>
      </w:r>
    </w:p>
    <w:p w14:paraId="6C302287" w14:textId="77777777" w:rsidR="00B96775" w:rsidRDefault="00B96775" w:rsidP="0025526B">
      <w:pPr>
        <w:spacing w:before="140" w:after="140"/>
        <w:jc w:val="both"/>
      </w:pPr>
    </w:p>
    <w:p w14:paraId="0DA98092" w14:textId="77777777" w:rsidR="00B96775" w:rsidRDefault="00000000" w:rsidP="0025526B">
      <w:pPr>
        <w:pStyle w:val="Prrafodelista"/>
        <w:numPr>
          <w:ilvl w:val="0"/>
          <w:numId w:val="2"/>
        </w:numPr>
        <w:spacing w:before="80" w:after="80"/>
        <w:jc w:val="both"/>
      </w:pPr>
      <w:r>
        <w:rPr>
          <w:color w:val="1F2937"/>
        </w:rPr>
        <w:t>Aislamiento de recursos: cada análisis se ejecuta en su propio proceso contenedorizado, garantizando que un análisis intensivo no afecte la experiencia de otros usuarios</w:t>
      </w:r>
    </w:p>
    <w:p w14:paraId="3AB60754" w14:textId="77777777" w:rsidR="00B96775" w:rsidRDefault="00000000" w:rsidP="0025526B">
      <w:pPr>
        <w:pStyle w:val="Prrafodelista"/>
        <w:numPr>
          <w:ilvl w:val="0"/>
          <w:numId w:val="2"/>
        </w:numPr>
        <w:spacing w:before="80" w:after="80"/>
        <w:jc w:val="both"/>
      </w:pPr>
      <w:r>
        <w:rPr>
          <w:color w:val="1F2937"/>
        </w:rPr>
        <w:t>Colas con prioridades: los análisis se encolan según el plan del usuario, garantizando tiempo de respuesta predecible para planes superiores</w:t>
      </w:r>
    </w:p>
    <w:p w14:paraId="7443F462" w14:textId="77777777" w:rsidR="00B96775" w:rsidRDefault="00000000" w:rsidP="0025526B">
      <w:pPr>
        <w:pStyle w:val="Prrafodelista"/>
        <w:numPr>
          <w:ilvl w:val="0"/>
          <w:numId w:val="2"/>
        </w:numPr>
        <w:spacing w:before="80" w:after="80"/>
        <w:jc w:val="both"/>
      </w:pPr>
      <w:r>
        <w:rPr>
          <w:color w:val="1F2937"/>
        </w:rPr>
        <w:t>Escalado automático: la plataforma monitorea la longitud de la cola y escala el número de workers automáticamente en períodos de alta demanda</w:t>
      </w:r>
    </w:p>
    <w:p w14:paraId="6E034FC1" w14:textId="77777777" w:rsidR="00B96775" w:rsidRDefault="00000000" w:rsidP="0025526B">
      <w:pPr>
        <w:pStyle w:val="Prrafodelista"/>
        <w:numPr>
          <w:ilvl w:val="0"/>
          <w:numId w:val="2"/>
        </w:numPr>
        <w:spacing w:before="80" w:after="80"/>
        <w:jc w:val="both"/>
      </w:pPr>
      <w:r>
        <w:rPr>
          <w:color w:val="1F2937"/>
        </w:rPr>
        <w:t>Límites de recursos por análisis: cada script tiene límites configurables de tiempo y memoria, protegiendo la estabilidad del sistema ante datos anómalos o análisis excesivamente grandes</w:t>
      </w:r>
    </w:p>
    <w:p w14:paraId="10179E92" w14:textId="77777777" w:rsidR="00B96775" w:rsidRDefault="00B96775" w:rsidP="0025526B">
      <w:pPr>
        <w:spacing w:before="140" w:after="1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B96775" w14:paraId="0428E80D"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752AF976" w14:textId="77777777" w:rsidR="00B96775" w:rsidRDefault="00B96775"/>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40" w:type="dxa"/>
              <w:bottom w:w="140" w:type="dxa"/>
              <w:right w:w="240" w:type="dxa"/>
            </w:tcMar>
          </w:tcPr>
          <w:p w14:paraId="0CB12D70" w14:textId="77777777" w:rsidR="00B96775" w:rsidRDefault="00000000">
            <w:r>
              <w:rPr>
                <w:i/>
                <w:iCs/>
                <w:color w:val="1E40AF"/>
              </w:rPr>
              <w:t>La arquitectura de colas garantiza que la plataforma escale de forma elástica: en períodos de baja demanda los recursos se reducen, y en picos de uso se escalan automáticamente. Esto hace que el costo de infraestructura sea proporcional al uso real.</w:t>
            </w:r>
          </w:p>
        </w:tc>
      </w:tr>
    </w:tbl>
    <w:p w14:paraId="305ADD57" w14:textId="77777777" w:rsidR="00B96775" w:rsidRDefault="00000000">
      <w:r>
        <w:br w:type="page"/>
      </w:r>
    </w:p>
    <w:p w14:paraId="28EA294D" w14:textId="77777777" w:rsidR="00B96775" w:rsidRDefault="00000000" w:rsidP="0025526B">
      <w:pPr>
        <w:pStyle w:val="Ttulo1"/>
        <w:pBdr>
          <w:bottom w:val="single" w:sz="3" w:space="1" w:color="CBD5E1"/>
        </w:pBdr>
        <w:jc w:val="both"/>
      </w:pPr>
      <w:r>
        <w:lastRenderedPageBreak/>
        <w:t>5. Hoja de Ruta de Funcionalidades</w:t>
      </w:r>
    </w:p>
    <w:p w14:paraId="3A3F2885" w14:textId="77777777" w:rsidR="00B96775" w:rsidRDefault="00000000" w:rsidP="0025526B">
      <w:pPr>
        <w:spacing w:before="100" w:after="100"/>
        <w:jc w:val="both"/>
      </w:pPr>
      <w:r>
        <w:rPr>
          <w:color w:val="1F2937"/>
        </w:rPr>
        <w:t>QGIS cuenta con más de 1,000 algoritmos de análisis espacial entre sus proveedores nativos (GDAL, GRASS GIS, SAGA, OTB y QGIS Native). La hoja de ruta de QGIS Cloud Platform define cómo se accede progresivamente a todo ese poder de forma útil y accesible para usuarios no técnicos.</w:t>
      </w:r>
    </w:p>
    <w:p w14:paraId="24023CFA" w14:textId="77777777" w:rsidR="00B96775" w:rsidRDefault="00B96775" w:rsidP="0025526B">
      <w:pPr>
        <w:spacing w:before="140" w:after="1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B96775" w14:paraId="7D7FD878"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04EA0150" w14:textId="77777777" w:rsidR="00B96775" w:rsidRDefault="00B96775"/>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40" w:type="dxa"/>
              <w:bottom w:w="140" w:type="dxa"/>
              <w:right w:w="240" w:type="dxa"/>
            </w:tcMar>
          </w:tcPr>
          <w:p w14:paraId="20412046" w14:textId="77777777" w:rsidR="00B96775" w:rsidRDefault="00000000">
            <w:r>
              <w:rPr>
                <w:i/>
                <w:iCs/>
                <w:color w:val="1E40AF"/>
              </w:rPr>
              <w:t>Aclaración estratégica: 'cubrir el 100% de QGIS' no significa implementar literalmente 1,000 botones. Significa que cualquier tarea espacial que un usuario necesite pueda resolverse en la plataforma, directamente o combinando funciones. Muchos algoritmos se agrupan en flujos de trabajo de alto nivel que el usuario experimenta como una sola acción.</w:t>
            </w:r>
          </w:p>
        </w:tc>
      </w:tr>
    </w:tbl>
    <w:p w14:paraId="2CA078E5" w14:textId="77777777" w:rsidR="00B96775" w:rsidRDefault="00B96775">
      <w:pPr>
        <w:spacing w:before="140" w:after="140"/>
      </w:pPr>
    </w:p>
    <w:p w14:paraId="234AA210" w14:textId="77777777" w:rsidR="00B96775" w:rsidRDefault="00000000">
      <w:pPr>
        <w:pStyle w:val="Ttulo2"/>
      </w:pPr>
      <w:r>
        <w:t>5.1 Cobertura de Funciones por Etapa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360"/>
      </w:tblGrid>
      <w:tr w:rsidR="00B96775" w14:paraId="1A3130CB"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0138147C" w14:textId="77777777" w:rsidR="00B96775" w:rsidRDefault="00000000">
            <w:r>
              <w:rPr>
                <w:b/>
                <w:bCs/>
                <w:color w:val="FFFFFF"/>
                <w:sz w:val="20"/>
                <w:szCs w:val="20"/>
              </w:rPr>
              <w:t>Etapa</w:t>
            </w:r>
          </w:p>
        </w:tc>
        <w:tc>
          <w:tcPr>
            <w:tcW w:w="18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5F769643" w14:textId="77777777" w:rsidR="00B96775" w:rsidRDefault="00000000">
            <w:r>
              <w:rPr>
                <w:b/>
                <w:bCs/>
                <w:color w:val="FFFFFF"/>
                <w:sz w:val="20"/>
                <w:szCs w:val="20"/>
              </w:rPr>
              <w:t>Funciones acumuladas</w:t>
            </w:r>
          </w:p>
        </w:tc>
        <w:tc>
          <w:tcPr>
            <w:tcW w:w="18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636F718A" w14:textId="77777777" w:rsidR="00B96775" w:rsidRDefault="00000000">
            <w:r>
              <w:rPr>
                <w:b/>
                <w:bCs/>
                <w:color w:val="FFFFFF"/>
                <w:sz w:val="20"/>
                <w:szCs w:val="20"/>
              </w:rPr>
              <w:t>Cobertura QGIS</w:t>
            </w:r>
          </w:p>
        </w:tc>
        <w:tc>
          <w:tcPr>
            <w:tcW w:w="33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4563A156" w14:textId="77777777" w:rsidR="00B96775" w:rsidRDefault="00000000">
            <w:r>
              <w:rPr>
                <w:b/>
                <w:bCs/>
                <w:color w:val="FFFFFF"/>
                <w:sz w:val="20"/>
                <w:szCs w:val="20"/>
              </w:rPr>
              <w:t>Categorías cubiertas</w:t>
            </w:r>
          </w:p>
        </w:tc>
      </w:tr>
      <w:tr w:rsidR="00B96775" w14:paraId="6F9A27EF"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C299956" w14:textId="77777777" w:rsidR="00B96775" w:rsidRDefault="00000000">
            <w:r>
              <w:rPr>
                <w:color w:val="1F2937"/>
                <w:sz w:val="20"/>
                <w:szCs w:val="20"/>
              </w:rPr>
              <w:t>Etapa 1 — MVP (9 meses)</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2EC5DEC" w14:textId="77777777" w:rsidR="00B96775" w:rsidRDefault="00000000">
            <w:r>
              <w:rPr>
                <w:color w:val="1F2937"/>
                <w:sz w:val="20"/>
                <w:szCs w:val="20"/>
              </w:rPr>
              <w:t>25–30 funciones</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0DBECF2" w14:textId="77777777" w:rsidR="00B96775" w:rsidRDefault="00000000">
            <w:r>
              <w:rPr>
                <w:color w:val="1F2937"/>
                <w:sz w:val="20"/>
                <w:szCs w:val="20"/>
              </w:rPr>
              <w:t>~10% funciones core</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01DBAF5" w14:textId="77777777" w:rsidR="00B96775" w:rsidRDefault="00000000">
            <w:r>
              <w:rPr>
                <w:color w:val="1F2937"/>
                <w:sz w:val="20"/>
                <w:szCs w:val="20"/>
              </w:rPr>
              <w:t>Análisis vectorial básico, transformaciones, limpieza de datos, cartografía básica, exportación</w:t>
            </w:r>
          </w:p>
        </w:tc>
      </w:tr>
      <w:tr w:rsidR="00B96775" w14:paraId="29373D05"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7FB015A" w14:textId="77777777" w:rsidR="00B96775" w:rsidRDefault="00000000">
            <w:r>
              <w:rPr>
                <w:color w:val="1F2937"/>
                <w:sz w:val="20"/>
                <w:szCs w:val="20"/>
              </w:rPr>
              <w:t>Etapa 2 — Crecimiento (18 meses)</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36F812F" w14:textId="77777777" w:rsidR="00B96775" w:rsidRDefault="00000000">
            <w:r>
              <w:rPr>
                <w:color w:val="1F2937"/>
                <w:sz w:val="20"/>
                <w:szCs w:val="20"/>
              </w:rPr>
              <w:t>80–120 funciones</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7BBB75A" w14:textId="77777777" w:rsidR="00B96775" w:rsidRDefault="00000000">
            <w:r>
              <w:rPr>
                <w:color w:val="1F2937"/>
                <w:sz w:val="20"/>
                <w:szCs w:val="20"/>
              </w:rPr>
              <w:t>~35% de QGIS útil</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775B1EA" w14:textId="0DC29C09" w:rsidR="00B96775" w:rsidRDefault="00000000">
            <w:r>
              <w:rPr>
                <w:color w:val="1F2937"/>
                <w:sz w:val="20"/>
                <w:szCs w:val="20"/>
              </w:rPr>
              <w:t xml:space="preserve">Análisis de redes, estadística espacial, interpolación, análisis </w:t>
            </w:r>
            <w:r w:rsidR="0025526B">
              <w:rPr>
                <w:color w:val="1F2937"/>
                <w:sz w:val="20"/>
                <w:szCs w:val="20"/>
              </w:rPr>
              <w:t>ráster</w:t>
            </w:r>
            <w:r>
              <w:rPr>
                <w:color w:val="1F2937"/>
                <w:sz w:val="20"/>
                <w:szCs w:val="20"/>
              </w:rPr>
              <w:t xml:space="preserve"> avanzado, imágenes satelitales básicas</w:t>
            </w:r>
          </w:p>
        </w:tc>
      </w:tr>
      <w:tr w:rsidR="00B96775" w14:paraId="248C0D7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72CA895" w14:textId="77777777" w:rsidR="00B96775" w:rsidRDefault="00000000">
            <w:r>
              <w:rPr>
                <w:color w:val="1F2937"/>
                <w:sz w:val="20"/>
                <w:szCs w:val="20"/>
              </w:rPr>
              <w:t>Etapa 3 — Escala (30 meses)</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74C25B6" w14:textId="77777777" w:rsidR="00B96775" w:rsidRDefault="00000000">
            <w:r>
              <w:rPr>
                <w:color w:val="1F2937"/>
                <w:sz w:val="20"/>
                <w:szCs w:val="20"/>
              </w:rPr>
              <w:t>250–350 funciones</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F4F78D4" w14:textId="77777777" w:rsidR="00B96775" w:rsidRDefault="00000000">
            <w:r>
              <w:rPr>
                <w:color w:val="1F2937"/>
                <w:sz w:val="20"/>
                <w:szCs w:val="20"/>
              </w:rPr>
              <w:t>~65% de QGIS útil</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6DB4253" w14:textId="77777777" w:rsidR="00B96775" w:rsidRDefault="00000000">
            <w:r>
              <w:rPr>
                <w:color w:val="1F2937"/>
                <w:sz w:val="20"/>
                <w:szCs w:val="20"/>
              </w:rPr>
              <w:t>GRASS y SAGA completos, machine learning espacial, análisis 3D básico, procesamiento de imágenes avanzado</w:t>
            </w:r>
          </w:p>
        </w:tc>
      </w:tr>
      <w:tr w:rsidR="00B96775" w14:paraId="06FB2B45"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BEC9719" w14:textId="77777777" w:rsidR="00B96775" w:rsidRDefault="00000000">
            <w:r>
              <w:rPr>
                <w:color w:val="1F2937"/>
                <w:sz w:val="20"/>
                <w:szCs w:val="20"/>
              </w:rPr>
              <w:t>Etapa 4 — Global (48 meses)</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E6D54E7" w14:textId="77777777" w:rsidR="00B96775" w:rsidRDefault="00000000">
            <w:r>
              <w:rPr>
                <w:color w:val="1F2937"/>
                <w:sz w:val="20"/>
                <w:szCs w:val="20"/>
              </w:rPr>
              <w:t>500+ funciones</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35EEBF3" w14:textId="77777777" w:rsidR="00B96775" w:rsidRDefault="00000000">
            <w:r>
              <w:rPr>
                <w:color w:val="1F2937"/>
                <w:sz w:val="20"/>
                <w:szCs w:val="20"/>
              </w:rPr>
              <w:t>~100% de QGIS útil</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B8E8E6F" w14:textId="77777777" w:rsidR="00B96775" w:rsidRDefault="00000000">
            <w:r>
              <w:rPr>
                <w:color w:val="1F2937"/>
                <w:sz w:val="20"/>
                <w:szCs w:val="20"/>
              </w:rPr>
              <w:t>OTB para imágenes satelitales, análisis 3D completo, LiDAR, simulaciones dinámicas, SDK para desarrolladores</w:t>
            </w:r>
          </w:p>
        </w:tc>
      </w:tr>
    </w:tbl>
    <w:p w14:paraId="5AD96339" w14:textId="3EEBC0A8" w:rsidR="00B96775" w:rsidRDefault="00000000" w:rsidP="0025526B">
      <w:pPr>
        <w:pStyle w:val="Ttulo2"/>
        <w:jc w:val="both"/>
      </w:pPr>
      <w:r>
        <w:t>5.2 Estrategia de Producción del Catálogo</w:t>
      </w:r>
    </w:p>
    <w:p w14:paraId="60C05A58" w14:textId="77777777" w:rsidR="00B96775" w:rsidRDefault="00000000" w:rsidP="0025526B">
      <w:pPr>
        <w:spacing w:before="100" w:after="100"/>
        <w:jc w:val="both"/>
      </w:pPr>
      <w:r>
        <w:rPr>
          <w:color w:val="1F2937"/>
        </w:rPr>
        <w:t>La expansión del catálogo se ejecuta en tres fases con mecanismos distintos:</w:t>
      </w:r>
    </w:p>
    <w:p w14:paraId="75802B8B" w14:textId="77777777" w:rsidR="00B96775" w:rsidRDefault="00000000" w:rsidP="0025526B">
      <w:pPr>
        <w:pStyle w:val="Ttulo3"/>
        <w:jc w:val="both"/>
      </w:pPr>
      <w:r>
        <w:t>Fase 1 — Producción interna (Etapas 1 y 2)</w:t>
      </w:r>
    </w:p>
    <w:p w14:paraId="51136217" w14:textId="77777777" w:rsidR="00B96775" w:rsidRDefault="00000000" w:rsidP="0025526B">
      <w:pPr>
        <w:spacing w:before="100" w:after="100"/>
        <w:jc w:val="both"/>
      </w:pPr>
      <w:r>
        <w:rPr>
          <w:color w:val="1F2937"/>
        </w:rPr>
        <w:t>El equipo técnico de WindowsTelecom produce funciones a ritmo sostenido. La priorización se guía estrictamente por la demanda de usuarios activos: las funciones más solicitadas se desarrollan primero. Cada función pasa por revisión técnica GIS antes de publicarse en el catálogo.</w:t>
      </w:r>
    </w:p>
    <w:p w14:paraId="6FA6EA17" w14:textId="77777777" w:rsidR="00B96775" w:rsidRDefault="00B96775" w:rsidP="0025526B">
      <w:pPr>
        <w:spacing w:before="140" w:after="140"/>
        <w:jc w:val="both"/>
      </w:pPr>
    </w:p>
    <w:p w14:paraId="716F571C" w14:textId="77777777" w:rsidR="00B96775" w:rsidRDefault="00000000" w:rsidP="0025526B">
      <w:pPr>
        <w:pStyle w:val="Ttulo3"/>
        <w:jc w:val="both"/>
      </w:pPr>
      <w:r>
        <w:lastRenderedPageBreak/>
        <w:t>Fase 2 — Comunidad y contribuidores (Etapas 3 y 4)</w:t>
      </w:r>
    </w:p>
    <w:p w14:paraId="576DB698" w14:textId="77777777" w:rsidR="00B96775" w:rsidRDefault="00000000" w:rsidP="0025526B">
      <w:pPr>
        <w:spacing w:before="100" w:after="100"/>
        <w:jc w:val="both"/>
      </w:pPr>
      <w:r>
        <w:rPr>
          <w:color w:val="1F2937"/>
        </w:rPr>
        <w:t>Se abre un programa donde consultores GIS externos pueden proponer y desarrollar funciones para el catálogo. Los scripts aprobados se publican en el catálogo compartido o en un marketplace premium. Los contribuidores reciben una participación en los ingresos generados por sus funciones.</w:t>
      </w:r>
    </w:p>
    <w:p w14:paraId="32AFCE5C" w14:textId="77777777" w:rsidR="00B96775" w:rsidRDefault="00000000" w:rsidP="0025526B">
      <w:pPr>
        <w:pStyle w:val="Ttulo3"/>
        <w:jc w:val="both"/>
      </w:pPr>
      <w:r>
        <w:t>Fase 3 — Automatización con inteligencia artificial (Etapa 4)</w:t>
      </w:r>
    </w:p>
    <w:p w14:paraId="1D8C6ABA" w14:textId="77777777" w:rsidR="00B96775" w:rsidRDefault="00000000" w:rsidP="0025526B">
      <w:pPr>
        <w:spacing w:before="100" w:after="100"/>
        <w:jc w:val="both"/>
      </w:pPr>
      <w:r>
        <w:rPr>
          <w:color w:val="1F2937"/>
        </w:rPr>
        <w:t>Modelos de IA asisten en la generación y documentación de nuevas funciones. Un usuario podría describir en lenguaje natural el análisis que necesita — por ejemplo, «calcular la accesibilidad a centros de salud ponderada por densidad de población» — y la plataforma genera un flujo de trabajo personalizado.</w:t>
      </w:r>
    </w:p>
    <w:p w14:paraId="2EE72A1A" w14:textId="77777777" w:rsidR="00B96775" w:rsidRDefault="00B96775" w:rsidP="0025526B">
      <w:pPr>
        <w:spacing w:before="140" w:after="1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1"/>
        <w:gridCol w:w="799"/>
        <w:gridCol w:w="1073"/>
        <w:gridCol w:w="1073"/>
        <w:gridCol w:w="1073"/>
        <w:gridCol w:w="3171"/>
      </w:tblGrid>
      <w:tr w:rsidR="00B96775" w14:paraId="65DCF96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7546FAB0" w14:textId="77777777" w:rsidR="00B96775" w:rsidRDefault="00000000">
            <w:r>
              <w:rPr>
                <w:b/>
                <w:bCs/>
                <w:color w:val="FFFFFF"/>
                <w:sz w:val="20"/>
                <w:szCs w:val="20"/>
              </w:rPr>
              <w:t>Categoría de análisis</w:t>
            </w:r>
          </w:p>
        </w:tc>
        <w:tc>
          <w:tcPr>
            <w:tcW w:w="44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3F0C2A93" w14:textId="77777777" w:rsidR="00B96775" w:rsidRDefault="00000000">
            <w:r>
              <w:rPr>
                <w:b/>
                <w:bCs/>
                <w:color w:val="FFFFFF"/>
                <w:sz w:val="20"/>
                <w:szCs w:val="20"/>
              </w:rPr>
              <w:t>E1</w:t>
            </w:r>
          </w:p>
        </w:tc>
        <w:tc>
          <w:tcPr>
            <w:tcW w:w="44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50CA0DF6" w14:textId="77777777" w:rsidR="00B96775" w:rsidRDefault="00000000">
            <w:r>
              <w:rPr>
                <w:b/>
                <w:bCs/>
                <w:color w:val="FFFFFF"/>
                <w:sz w:val="20"/>
                <w:szCs w:val="20"/>
              </w:rPr>
              <w:t>E2</w:t>
            </w:r>
          </w:p>
        </w:tc>
        <w:tc>
          <w:tcPr>
            <w:tcW w:w="44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728677EC" w14:textId="77777777" w:rsidR="00B96775" w:rsidRDefault="00000000">
            <w:r>
              <w:rPr>
                <w:b/>
                <w:bCs/>
                <w:color w:val="FFFFFF"/>
                <w:sz w:val="20"/>
                <w:szCs w:val="20"/>
              </w:rPr>
              <w:t>E3</w:t>
            </w:r>
          </w:p>
        </w:tc>
        <w:tc>
          <w:tcPr>
            <w:tcW w:w="44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2BB3859B" w14:textId="77777777" w:rsidR="00B96775" w:rsidRDefault="00000000">
            <w:r>
              <w:rPr>
                <w:b/>
                <w:bCs/>
                <w:color w:val="FFFFFF"/>
                <w:sz w:val="20"/>
                <w:szCs w:val="20"/>
              </w:rPr>
              <w:t>E4</w:t>
            </w:r>
          </w:p>
        </w:tc>
        <w:tc>
          <w:tcPr>
            <w:tcW w:w="48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2119624D" w14:textId="77777777" w:rsidR="00B96775" w:rsidRDefault="00000000">
            <w:r>
              <w:rPr>
                <w:b/>
                <w:bCs/>
                <w:color w:val="FFFFFF"/>
                <w:sz w:val="20"/>
                <w:szCs w:val="20"/>
              </w:rPr>
              <w:t>Ejemplos representativos</w:t>
            </w:r>
          </w:p>
        </w:tc>
      </w:tr>
      <w:tr w:rsidR="00B96775" w14:paraId="5613A53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9584DDD" w14:textId="77777777" w:rsidR="00B96775" w:rsidRDefault="00000000">
            <w:r>
              <w:rPr>
                <w:color w:val="1F2937"/>
                <w:sz w:val="20"/>
                <w:szCs w:val="20"/>
              </w:rPr>
              <w:t>Análisis vectorial básico</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BAFFDA2"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9A234B3"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ECC92D0"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92922F6" w14:textId="77777777" w:rsidR="00B96775" w:rsidRDefault="00000000">
            <w:r>
              <w:rPr>
                <w:color w:val="1F2937"/>
                <w:sz w:val="20"/>
                <w:szCs w:val="20"/>
              </w:rPr>
              <w:t>✓</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A2EF256" w14:textId="77777777" w:rsidR="00B96775" w:rsidRDefault="00000000">
            <w:r>
              <w:rPr>
                <w:color w:val="1F2937"/>
                <w:sz w:val="20"/>
                <w:szCs w:val="20"/>
              </w:rPr>
              <w:t>Buffer, clip, unión, intersección, diferencia, dissolve, merge, join espacial</w:t>
            </w:r>
          </w:p>
        </w:tc>
      </w:tr>
      <w:tr w:rsidR="00B96775" w14:paraId="0D147A0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AB5C589" w14:textId="77777777" w:rsidR="00B96775" w:rsidRDefault="00000000">
            <w:r>
              <w:rPr>
                <w:color w:val="1F2937"/>
                <w:sz w:val="20"/>
                <w:szCs w:val="20"/>
              </w:rPr>
              <w:t>Transformación y conversión</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A67E619"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EF311F1"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E04219F"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F8A86C9" w14:textId="77777777" w:rsidR="00B96775" w:rsidRDefault="00000000">
            <w:r>
              <w:rPr>
                <w:color w:val="1F2937"/>
                <w:sz w:val="20"/>
                <w:szCs w:val="20"/>
              </w:rPr>
              <w:t>✓</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061A570" w14:textId="77777777" w:rsidR="00B96775" w:rsidRDefault="00000000">
            <w:r>
              <w:rPr>
                <w:color w:val="1F2937"/>
                <w:sz w:val="20"/>
                <w:szCs w:val="20"/>
              </w:rPr>
              <w:t>Reproyección, conversión de formatos, vectorización de rasters</w:t>
            </w:r>
          </w:p>
        </w:tc>
      </w:tr>
      <w:tr w:rsidR="00B96775" w14:paraId="77D546B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59B1FAF" w14:textId="77777777" w:rsidR="00B96775" w:rsidRDefault="00000000">
            <w:r>
              <w:rPr>
                <w:color w:val="1F2937"/>
                <w:sz w:val="20"/>
                <w:szCs w:val="20"/>
              </w:rPr>
              <w:t>Calidad y limpieza de datos</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B1B6A0C"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5C0104C"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43E0775"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AB0D0CB" w14:textId="77777777" w:rsidR="00B96775" w:rsidRDefault="00000000">
            <w:r>
              <w:rPr>
                <w:color w:val="1F2937"/>
                <w:sz w:val="20"/>
                <w:szCs w:val="20"/>
              </w:rPr>
              <w:t>✓</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C46EBE9" w14:textId="77777777" w:rsidR="00B96775" w:rsidRDefault="00000000">
            <w:r>
              <w:rPr>
                <w:color w:val="1F2937"/>
                <w:sz w:val="20"/>
                <w:szCs w:val="20"/>
              </w:rPr>
              <w:t>Reparar geometrías, eliminar duplicados, validar topología</w:t>
            </w:r>
          </w:p>
        </w:tc>
      </w:tr>
      <w:tr w:rsidR="00B96775" w14:paraId="20A1D780"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C062103" w14:textId="77777777" w:rsidR="00B96775" w:rsidRDefault="00000000">
            <w:r>
              <w:rPr>
                <w:color w:val="1F2937"/>
                <w:sz w:val="20"/>
                <w:szCs w:val="20"/>
              </w:rPr>
              <w:t>Estadística espacial</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22D3DCB" w14:textId="77777777" w:rsidR="00B96775" w:rsidRDefault="00000000">
            <w:r>
              <w:rPr>
                <w:color w:val="1F2937"/>
                <w:sz w:val="20"/>
                <w:szCs w:val="20"/>
              </w:rPr>
              <w:t>Básica</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CA85616" w14:textId="77777777" w:rsidR="00B96775" w:rsidRDefault="00000000">
            <w:r>
              <w:rPr>
                <w:color w:val="1F2937"/>
                <w:sz w:val="20"/>
                <w:szCs w:val="20"/>
              </w:rPr>
              <w:t>Avanzada</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0FB4C75"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3B0DC66" w14:textId="77777777" w:rsidR="00B96775" w:rsidRDefault="00000000">
            <w:r>
              <w:rPr>
                <w:color w:val="1F2937"/>
                <w:sz w:val="20"/>
                <w:szCs w:val="20"/>
              </w:rPr>
              <w:t>✓</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304223A" w14:textId="77777777" w:rsidR="00B96775" w:rsidRDefault="00000000">
            <w:r>
              <w:rPr>
                <w:color w:val="1F2937"/>
                <w:sz w:val="20"/>
                <w:szCs w:val="20"/>
              </w:rPr>
              <w:t>Densidad de kernel, autocorrelación espacial, interpolación IDW/Kriging</w:t>
            </w:r>
          </w:p>
        </w:tc>
      </w:tr>
      <w:tr w:rsidR="00B96775" w14:paraId="53A7A10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BD50776" w14:textId="77777777" w:rsidR="00B96775" w:rsidRDefault="00000000">
            <w:r>
              <w:rPr>
                <w:color w:val="1F2937"/>
                <w:sz w:val="20"/>
                <w:szCs w:val="20"/>
              </w:rPr>
              <w:t>Análisis de redes</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68C4263"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DDBA802"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EC9189D"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3C2083D" w14:textId="77777777" w:rsidR="00B96775" w:rsidRDefault="00000000">
            <w:r>
              <w:rPr>
                <w:color w:val="1F2937"/>
                <w:sz w:val="20"/>
                <w:szCs w:val="20"/>
              </w:rPr>
              <w:t>✓</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5C2F7C1" w14:textId="77777777" w:rsidR="00B96775" w:rsidRDefault="00000000">
            <w:r>
              <w:rPr>
                <w:color w:val="1F2937"/>
                <w:sz w:val="20"/>
                <w:szCs w:val="20"/>
              </w:rPr>
              <w:t>Rutas óptimas, isócronas, áreas de servicio, conectividad vial</w:t>
            </w:r>
          </w:p>
        </w:tc>
      </w:tr>
      <w:tr w:rsidR="00B96775" w14:paraId="70EACFFB"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0D92B09" w14:textId="77777777" w:rsidR="00B96775" w:rsidRDefault="00000000">
            <w:r>
              <w:rPr>
                <w:color w:val="1F2937"/>
                <w:sz w:val="20"/>
                <w:szCs w:val="20"/>
              </w:rPr>
              <w:t>Análisis raster / DEM</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654D988" w14:textId="77777777" w:rsidR="00B96775" w:rsidRDefault="00000000">
            <w:r>
              <w:rPr>
                <w:color w:val="1F2937"/>
                <w:sz w:val="20"/>
                <w:szCs w:val="20"/>
              </w:rPr>
              <w:t>Básico</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029E10B" w14:textId="77777777" w:rsidR="00B96775" w:rsidRDefault="00000000">
            <w:r>
              <w:rPr>
                <w:color w:val="1F2937"/>
                <w:sz w:val="20"/>
                <w:szCs w:val="20"/>
              </w:rPr>
              <w:t>Avanzado</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1AB2408"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D923A38" w14:textId="77777777" w:rsidR="00B96775" w:rsidRDefault="00000000">
            <w:r>
              <w:rPr>
                <w:color w:val="1F2937"/>
                <w:sz w:val="20"/>
                <w:szCs w:val="20"/>
              </w:rPr>
              <w:t>✓</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DD07379" w14:textId="77777777" w:rsidR="00B96775" w:rsidRDefault="00000000">
            <w:r>
              <w:rPr>
                <w:color w:val="1F2937"/>
                <w:sz w:val="20"/>
                <w:szCs w:val="20"/>
              </w:rPr>
              <w:t>Pendiente, cuencas, relieve, NDVI, reclasificación, álgebra de mapas</w:t>
            </w:r>
          </w:p>
        </w:tc>
      </w:tr>
      <w:tr w:rsidR="00B96775" w14:paraId="097E293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B39C717" w14:textId="77777777" w:rsidR="00B96775" w:rsidRDefault="00000000">
            <w:r>
              <w:rPr>
                <w:color w:val="1F2937"/>
                <w:sz w:val="20"/>
                <w:szCs w:val="20"/>
              </w:rPr>
              <w:t>Imágenes satelitales</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297C7BF"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3D6D71C" w14:textId="77777777" w:rsidR="00B96775" w:rsidRDefault="00000000">
            <w:r>
              <w:rPr>
                <w:color w:val="1F2937"/>
                <w:sz w:val="20"/>
                <w:szCs w:val="20"/>
              </w:rPr>
              <w:t>Básico</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407163B" w14:textId="77777777" w:rsidR="00B96775" w:rsidRDefault="00000000">
            <w:r>
              <w:rPr>
                <w:color w:val="1F2937"/>
                <w:sz w:val="20"/>
                <w:szCs w:val="20"/>
              </w:rPr>
              <w:t>Avanzado</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EEC8CBB" w14:textId="77777777" w:rsidR="00B96775" w:rsidRDefault="00000000">
            <w:r>
              <w:rPr>
                <w:color w:val="1F2937"/>
                <w:sz w:val="20"/>
                <w:szCs w:val="20"/>
              </w:rPr>
              <w:t>✓</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3DFBDB9" w14:textId="77777777" w:rsidR="00B96775" w:rsidRDefault="00000000">
            <w:r>
              <w:rPr>
                <w:color w:val="1F2937"/>
                <w:sz w:val="20"/>
                <w:szCs w:val="20"/>
              </w:rPr>
              <w:t>Clasificación, NDVI, índices espectrales, detección de cambios</w:t>
            </w:r>
          </w:p>
        </w:tc>
      </w:tr>
      <w:tr w:rsidR="00B96775" w14:paraId="6F7442B0"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800EA7E" w14:textId="77777777" w:rsidR="00B96775" w:rsidRDefault="00000000">
            <w:r>
              <w:rPr>
                <w:color w:val="1F2937"/>
                <w:sz w:val="20"/>
                <w:szCs w:val="20"/>
              </w:rPr>
              <w:t>Cartografía y exportación</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630BBBD" w14:textId="77777777" w:rsidR="00B96775" w:rsidRDefault="00000000">
            <w:r>
              <w:rPr>
                <w:color w:val="1F2937"/>
                <w:sz w:val="20"/>
                <w:szCs w:val="20"/>
              </w:rPr>
              <w:t>Básica</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69F24F0" w14:textId="77777777" w:rsidR="00B96775" w:rsidRDefault="00000000">
            <w:r>
              <w:rPr>
                <w:color w:val="1F2937"/>
                <w:sz w:val="20"/>
                <w:szCs w:val="20"/>
              </w:rPr>
              <w:t>Avanzada</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258FEE0"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B36C299" w14:textId="77777777" w:rsidR="00B96775" w:rsidRDefault="00000000">
            <w:r>
              <w:rPr>
                <w:color w:val="1F2937"/>
                <w:sz w:val="20"/>
                <w:szCs w:val="20"/>
              </w:rPr>
              <w:t>✓</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ED43EA6" w14:textId="77777777" w:rsidR="00B96775" w:rsidRDefault="00000000">
            <w:r>
              <w:rPr>
                <w:color w:val="1F2937"/>
                <w:sz w:val="20"/>
                <w:szCs w:val="20"/>
              </w:rPr>
              <w:t>Layouts PDF, atlas automático, etiquetas, leyenda, escala, cuadrícula</w:t>
            </w:r>
          </w:p>
        </w:tc>
      </w:tr>
      <w:tr w:rsidR="00B96775" w14:paraId="55D9D2D3"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A2F58B7" w14:textId="77777777" w:rsidR="00B96775" w:rsidRDefault="00000000">
            <w:r>
              <w:rPr>
                <w:color w:val="1F2937"/>
                <w:sz w:val="20"/>
                <w:szCs w:val="20"/>
              </w:rPr>
              <w:t>Análisis de riesgo y ambiente</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56B4B35" w14:textId="77777777" w:rsidR="00B96775" w:rsidRDefault="00000000">
            <w:r>
              <w:rPr>
                <w:color w:val="1F2937"/>
                <w:sz w:val="20"/>
                <w:szCs w:val="20"/>
              </w:rPr>
              <w:t>Básico</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0310B37" w14:textId="77777777" w:rsidR="00B96775" w:rsidRDefault="00000000">
            <w:r>
              <w:rPr>
                <w:color w:val="1F2937"/>
                <w:sz w:val="20"/>
                <w:szCs w:val="20"/>
              </w:rPr>
              <w:t>Avanzado</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4882A73"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6D16615" w14:textId="77777777" w:rsidR="00B96775" w:rsidRDefault="00000000">
            <w:r>
              <w:rPr>
                <w:color w:val="1F2937"/>
                <w:sz w:val="20"/>
                <w:szCs w:val="20"/>
              </w:rPr>
              <w:t>✓</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A45E11D" w14:textId="77777777" w:rsidR="00B96775" w:rsidRDefault="00000000">
            <w:r>
              <w:rPr>
                <w:color w:val="1F2937"/>
                <w:sz w:val="20"/>
                <w:szCs w:val="20"/>
              </w:rPr>
              <w:t>Riesgo inundación, deslizamiento, cuencas, zonas de amortiguación</w:t>
            </w:r>
          </w:p>
        </w:tc>
      </w:tr>
      <w:tr w:rsidR="00B96775" w14:paraId="02A764C9"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079D8D2" w14:textId="77777777" w:rsidR="00B96775" w:rsidRDefault="00000000">
            <w:r>
              <w:rPr>
                <w:color w:val="1F2937"/>
                <w:sz w:val="20"/>
                <w:szCs w:val="20"/>
              </w:rPr>
              <w:t>Análisis 3D / LiDAR</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D7FC6E7"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9FE8B39"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52FD490" w14:textId="77777777" w:rsidR="00B96775" w:rsidRDefault="00000000">
            <w:r>
              <w:rPr>
                <w:color w:val="1F2937"/>
                <w:sz w:val="20"/>
                <w:szCs w:val="20"/>
              </w:rPr>
              <w:t>Básico</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6FA5D66" w14:textId="77777777" w:rsidR="00B96775" w:rsidRDefault="00000000">
            <w:r>
              <w:rPr>
                <w:color w:val="1F2937"/>
                <w:sz w:val="20"/>
                <w:szCs w:val="20"/>
              </w:rPr>
              <w:t>✓</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DDDD7AA" w14:textId="77777777" w:rsidR="00B96775" w:rsidRDefault="00000000">
            <w:r>
              <w:rPr>
                <w:color w:val="1F2937"/>
                <w:sz w:val="20"/>
                <w:szCs w:val="20"/>
              </w:rPr>
              <w:t>Nubes de puntos, modelos 3D, perfiles de elevación, volúmenes</w:t>
            </w:r>
          </w:p>
        </w:tc>
      </w:tr>
      <w:tr w:rsidR="00B96775" w14:paraId="1ACB17D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AD22631" w14:textId="77777777" w:rsidR="00B96775" w:rsidRDefault="00000000">
            <w:r>
              <w:rPr>
                <w:color w:val="1F2937"/>
                <w:sz w:val="20"/>
                <w:szCs w:val="20"/>
              </w:rPr>
              <w:t>GRASS GIS completo</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B102855"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5E7F91A" w14:textId="77777777" w:rsidR="00B96775" w:rsidRDefault="00000000">
            <w:r>
              <w:rPr>
                <w:color w:val="1F2937"/>
                <w:sz w:val="20"/>
                <w:szCs w:val="20"/>
              </w:rPr>
              <w:t>Básico</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F4C4B70" w14:textId="77777777" w:rsidR="00B96775" w:rsidRDefault="00000000">
            <w:r>
              <w:rPr>
                <w:color w:val="1F2937"/>
                <w:sz w:val="20"/>
                <w:szCs w:val="20"/>
              </w:rPr>
              <w:t>Avanzado</w:t>
            </w:r>
          </w:p>
        </w:tc>
        <w:tc>
          <w:tcPr>
            <w:tcW w:w="4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CF6DE3A" w14:textId="77777777" w:rsidR="00B96775" w:rsidRDefault="00000000">
            <w:r>
              <w:rPr>
                <w:color w:val="1F2937"/>
                <w:sz w:val="20"/>
                <w:szCs w:val="20"/>
              </w:rPr>
              <w:t>✓</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5B84F67" w14:textId="77777777" w:rsidR="00B96775" w:rsidRDefault="00000000">
            <w:r>
              <w:rPr>
                <w:color w:val="1F2937"/>
                <w:sz w:val="20"/>
                <w:szCs w:val="20"/>
              </w:rPr>
              <w:t>Modelos hidrológicos, morfología del terreno, álgebra vectorial</w:t>
            </w:r>
          </w:p>
        </w:tc>
      </w:tr>
      <w:tr w:rsidR="00B96775" w14:paraId="5098A80A"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C5E120E" w14:textId="77777777" w:rsidR="00B96775" w:rsidRDefault="00000000">
            <w:r>
              <w:rPr>
                <w:color w:val="1F2937"/>
                <w:sz w:val="20"/>
                <w:szCs w:val="20"/>
              </w:rPr>
              <w:t>Machine Learning espacial</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FE78E75"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1510395" w14:textId="77777777" w:rsidR="00B96775" w:rsidRDefault="00000000">
            <w:r>
              <w:rPr>
                <w:color w:val="1F2937"/>
                <w:sz w:val="20"/>
                <w:szCs w:val="20"/>
              </w:rPr>
              <w:t>—</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C03463F" w14:textId="77777777" w:rsidR="00B96775" w:rsidRDefault="00000000">
            <w:r>
              <w:rPr>
                <w:color w:val="1F2937"/>
                <w:sz w:val="20"/>
                <w:szCs w:val="20"/>
              </w:rPr>
              <w:t>Básico</w:t>
            </w:r>
          </w:p>
        </w:tc>
        <w:tc>
          <w:tcPr>
            <w:tcW w:w="4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4AA8D90" w14:textId="77777777" w:rsidR="00B96775" w:rsidRDefault="00000000">
            <w:r>
              <w:rPr>
                <w:color w:val="1F2937"/>
                <w:sz w:val="20"/>
                <w:szCs w:val="20"/>
              </w:rPr>
              <w:t>Avanzado</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E05D3BC" w14:textId="77777777" w:rsidR="00B96775" w:rsidRDefault="00000000">
            <w:r>
              <w:rPr>
                <w:color w:val="1F2937"/>
                <w:sz w:val="20"/>
                <w:szCs w:val="20"/>
              </w:rPr>
              <w:t>Clasificación, detección de anomalías, predicción espacial, clustering</w:t>
            </w:r>
          </w:p>
        </w:tc>
      </w:tr>
    </w:tbl>
    <w:p w14:paraId="66F033CA" w14:textId="52DB723D" w:rsidR="00B96775" w:rsidRDefault="00000000" w:rsidP="0025526B">
      <w:r>
        <w:br w:type="page"/>
      </w:r>
      <w:r>
        <w:rPr>
          <w:b/>
          <w:bCs/>
          <w:color w:val="1E3A8A"/>
          <w:sz w:val="38"/>
          <w:szCs w:val="38"/>
        </w:rPr>
        <w:lastRenderedPageBreak/>
        <w:t>6. Posicionamiento Competitivo</w:t>
      </w:r>
    </w:p>
    <w:p w14:paraId="27FFA77F" w14:textId="77777777" w:rsidR="00B96775" w:rsidRDefault="00000000" w:rsidP="0025526B">
      <w:pPr>
        <w:pStyle w:val="Ttulo2"/>
        <w:jc w:val="both"/>
      </w:pPr>
      <w:r>
        <w:t>6.1 El Vacío de Mercado</w:t>
      </w:r>
    </w:p>
    <w:p w14:paraId="15C9882F" w14:textId="77777777" w:rsidR="00B96775" w:rsidRDefault="00000000" w:rsidP="0025526B">
      <w:pPr>
        <w:spacing w:before="100" w:after="100"/>
        <w:jc w:val="both"/>
      </w:pPr>
      <w:r>
        <w:rPr>
          <w:color w:val="1F2937"/>
        </w:rPr>
        <w:t>El mercado de plataformas GIS web puede dividirse en dos extremos que dejan un espacio intermedio sin solución adecuada:</w:t>
      </w:r>
    </w:p>
    <w:p w14:paraId="6F7A2CC4" w14:textId="77777777" w:rsidR="00B96775" w:rsidRDefault="00B96775" w:rsidP="0025526B">
      <w:pPr>
        <w:spacing w:before="140" w:after="140"/>
        <w:jc w:val="both"/>
      </w:pPr>
    </w:p>
    <w:p w14:paraId="3D145629" w14:textId="075F2569" w:rsidR="00B96775" w:rsidRDefault="00000000" w:rsidP="0025526B">
      <w:pPr>
        <w:pStyle w:val="Prrafodelista"/>
        <w:numPr>
          <w:ilvl w:val="0"/>
          <w:numId w:val="2"/>
        </w:numPr>
        <w:spacing w:before="80" w:after="80"/>
        <w:jc w:val="both"/>
      </w:pPr>
      <w:r>
        <w:rPr>
          <w:color w:val="1F2937"/>
        </w:rPr>
        <w:t xml:space="preserve">Herramientas simples (Google My Maps, Felt, uMap): muy </w:t>
      </w:r>
      <w:r w:rsidR="0025526B">
        <w:rPr>
          <w:color w:val="1F2937"/>
        </w:rPr>
        <w:t>accesibles,</w:t>
      </w:r>
      <w:r>
        <w:rPr>
          <w:color w:val="1F2937"/>
        </w:rPr>
        <w:t xml:space="preserve"> pero con funcionalidad extremadamente limitada. Útiles para visualización básica pero insuficientes para análisis espacial real.</w:t>
      </w:r>
    </w:p>
    <w:p w14:paraId="503A3F95" w14:textId="2C796531" w:rsidR="00B96775" w:rsidRDefault="00000000" w:rsidP="0025526B">
      <w:pPr>
        <w:pStyle w:val="Prrafodelista"/>
        <w:numPr>
          <w:ilvl w:val="0"/>
          <w:numId w:val="2"/>
        </w:numPr>
        <w:spacing w:before="80" w:after="80"/>
        <w:jc w:val="both"/>
      </w:pPr>
      <w:r>
        <w:rPr>
          <w:color w:val="1F2937"/>
        </w:rPr>
        <w:t xml:space="preserve">Plataformas profesionales (ArcGIS Online, ESRI, plataformas cloud de software propietario): funcionalidad </w:t>
      </w:r>
      <w:r w:rsidR="0025526B">
        <w:rPr>
          <w:color w:val="1F2937"/>
        </w:rPr>
        <w:t>completa,</w:t>
      </w:r>
      <w:r>
        <w:rPr>
          <w:color w:val="1F2937"/>
        </w:rPr>
        <w:t xml:space="preserve"> pero con alto costo, complejidad de adopción y dependencia de ecosistemas cerrados.</w:t>
      </w:r>
    </w:p>
    <w:p w14:paraId="65A6050D" w14:textId="77777777" w:rsidR="00B96775" w:rsidRDefault="00B96775" w:rsidP="0025526B">
      <w:pPr>
        <w:spacing w:before="140" w:after="140"/>
        <w:jc w:val="both"/>
      </w:pPr>
    </w:p>
    <w:p w14:paraId="2D1CC054" w14:textId="77777777" w:rsidR="00B96775" w:rsidRDefault="00000000" w:rsidP="0025526B">
      <w:pPr>
        <w:spacing w:before="100" w:after="100"/>
        <w:jc w:val="both"/>
      </w:pPr>
      <w:r>
        <w:rPr>
          <w:color w:val="1F2937"/>
        </w:rPr>
        <w:t>El espacio intermedio — análisis geoespacial avanzado con accesibilidad real para no expertos — es exactamente donde opera QGIS Cloud Platform.</w:t>
      </w:r>
    </w:p>
    <w:p w14:paraId="430B32FA" w14:textId="77777777" w:rsidR="00B96775" w:rsidRDefault="00B96775">
      <w:pPr>
        <w:spacing w:before="140" w:after="140"/>
      </w:pPr>
    </w:p>
    <w:p w14:paraId="1FAF8035" w14:textId="77777777" w:rsidR="00B96775" w:rsidRDefault="00000000">
      <w:pPr>
        <w:pStyle w:val="Ttulo2"/>
      </w:pPr>
      <w:r>
        <w:t>6.2 Diferenciadores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6"/>
        <w:gridCol w:w="2387"/>
        <w:gridCol w:w="2387"/>
      </w:tblGrid>
      <w:tr w:rsidR="00B96775" w14:paraId="4657B648"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2AD62D7F" w14:textId="77777777" w:rsidR="00B96775" w:rsidRDefault="00000000">
            <w:r>
              <w:rPr>
                <w:b/>
                <w:bCs/>
                <w:color w:val="FFFFFF"/>
                <w:sz w:val="20"/>
                <w:szCs w:val="20"/>
              </w:rPr>
              <w:t>Dimensión</w:t>
            </w:r>
          </w:p>
        </w:tc>
        <w:tc>
          <w:tcPr>
            <w:tcW w:w="2386"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759C3C79" w14:textId="77777777" w:rsidR="00B96775" w:rsidRDefault="00000000">
            <w:r>
              <w:rPr>
                <w:b/>
                <w:bCs/>
                <w:color w:val="FFFFFF"/>
                <w:sz w:val="20"/>
                <w:szCs w:val="20"/>
              </w:rPr>
              <w:t>QGIS Cloud Platform</w:t>
            </w:r>
          </w:p>
        </w:tc>
        <w:tc>
          <w:tcPr>
            <w:tcW w:w="2387"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05C8D7E9" w14:textId="77777777" w:rsidR="00B96775" w:rsidRDefault="00000000">
            <w:r>
              <w:rPr>
                <w:b/>
                <w:bCs/>
                <w:color w:val="FFFFFF"/>
                <w:sz w:val="20"/>
                <w:szCs w:val="20"/>
              </w:rPr>
              <w:t>Herramientas simples</w:t>
            </w:r>
          </w:p>
        </w:tc>
        <w:tc>
          <w:tcPr>
            <w:tcW w:w="2387"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050FB321" w14:textId="77777777" w:rsidR="00B96775" w:rsidRDefault="00000000">
            <w:r>
              <w:rPr>
                <w:b/>
                <w:bCs/>
                <w:color w:val="FFFFFF"/>
                <w:sz w:val="20"/>
                <w:szCs w:val="20"/>
              </w:rPr>
              <w:t>Plataformas profesionales</w:t>
            </w:r>
          </w:p>
        </w:tc>
      </w:tr>
      <w:tr w:rsidR="00B96775" w14:paraId="5B643FE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DF8B1F6" w14:textId="77777777" w:rsidR="00B96775" w:rsidRDefault="00000000">
            <w:r>
              <w:rPr>
                <w:color w:val="1F2937"/>
                <w:sz w:val="20"/>
                <w:szCs w:val="20"/>
              </w:rPr>
              <w:t>Accesibilidad para no expertos</w:t>
            </w:r>
          </w:p>
        </w:tc>
        <w:tc>
          <w:tcPr>
            <w:tcW w:w="2386"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8D000FC" w14:textId="77777777" w:rsidR="00B96775" w:rsidRDefault="00000000">
            <w:r>
              <w:rPr>
                <w:color w:val="1F2937"/>
                <w:sz w:val="20"/>
                <w:szCs w:val="20"/>
              </w:rPr>
              <w:t>Alta — diseño central del producto</w:t>
            </w:r>
          </w:p>
        </w:tc>
        <w:tc>
          <w:tcPr>
            <w:tcW w:w="2387"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EC29C7D" w14:textId="77777777" w:rsidR="00B96775" w:rsidRDefault="00000000">
            <w:r>
              <w:rPr>
                <w:color w:val="1F2937"/>
                <w:sz w:val="20"/>
                <w:szCs w:val="20"/>
              </w:rPr>
              <w:t>Alta — pero funcionalidad muy limitada</w:t>
            </w:r>
          </w:p>
        </w:tc>
        <w:tc>
          <w:tcPr>
            <w:tcW w:w="2387"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AFA3231" w14:textId="77777777" w:rsidR="00B96775" w:rsidRDefault="00000000">
            <w:r>
              <w:rPr>
                <w:color w:val="1F2937"/>
                <w:sz w:val="20"/>
                <w:szCs w:val="20"/>
              </w:rPr>
              <w:t>Baja — requieren formación especializada</w:t>
            </w:r>
          </w:p>
        </w:tc>
      </w:tr>
      <w:tr w:rsidR="00B96775" w14:paraId="763C888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FF4E41A" w14:textId="77777777" w:rsidR="00B96775" w:rsidRDefault="00000000">
            <w:r>
              <w:rPr>
                <w:color w:val="1F2937"/>
                <w:sz w:val="20"/>
                <w:szCs w:val="20"/>
              </w:rPr>
              <w:t>Alcance de análisis</w:t>
            </w:r>
          </w:p>
        </w:tc>
        <w:tc>
          <w:tcPr>
            <w:tcW w:w="2386"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0DF8918" w14:textId="77777777" w:rsidR="00B96775" w:rsidRDefault="00000000">
            <w:r>
              <w:rPr>
                <w:color w:val="1F2937"/>
                <w:sz w:val="20"/>
                <w:szCs w:val="20"/>
              </w:rPr>
              <w:t>Completo — motor QGIS completo</w:t>
            </w:r>
          </w:p>
        </w:tc>
        <w:tc>
          <w:tcPr>
            <w:tcW w:w="2387"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A9B3AC7" w14:textId="77777777" w:rsidR="00B96775" w:rsidRDefault="00000000">
            <w:r>
              <w:rPr>
                <w:color w:val="1F2937"/>
                <w:sz w:val="20"/>
                <w:szCs w:val="20"/>
              </w:rPr>
              <w:t>Muy limitado</w:t>
            </w:r>
          </w:p>
        </w:tc>
        <w:tc>
          <w:tcPr>
            <w:tcW w:w="2387"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02AD510" w14:textId="77777777" w:rsidR="00B96775" w:rsidRDefault="00000000">
            <w:r>
              <w:rPr>
                <w:color w:val="1F2937"/>
                <w:sz w:val="20"/>
                <w:szCs w:val="20"/>
              </w:rPr>
              <w:t>Completo — pero complejo de usar</w:t>
            </w:r>
          </w:p>
        </w:tc>
      </w:tr>
      <w:tr w:rsidR="00B96775" w14:paraId="61592BB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B4E61FC" w14:textId="77777777" w:rsidR="00B96775" w:rsidRDefault="00000000">
            <w:r>
              <w:rPr>
                <w:color w:val="1F2937"/>
                <w:sz w:val="20"/>
                <w:szCs w:val="20"/>
              </w:rPr>
              <w:t>Costo base</w:t>
            </w:r>
          </w:p>
        </w:tc>
        <w:tc>
          <w:tcPr>
            <w:tcW w:w="2386"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911CA33" w14:textId="77777777" w:rsidR="00B96775" w:rsidRDefault="00000000">
            <w:r>
              <w:rPr>
                <w:color w:val="1F2937"/>
                <w:sz w:val="20"/>
                <w:szCs w:val="20"/>
              </w:rPr>
              <w:t>Sin costo de licencia de motor (QGIS open source)</w:t>
            </w:r>
          </w:p>
        </w:tc>
        <w:tc>
          <w:tcPr>
            <w:tcW w:w="2387"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A86F593" w14:textId="77777777" w:rsidR="00B96775" w:rsidRDefault="00000000">
            <w:r>
              <w:rPr>
                <w:color w:val="1F2937"/>
                <w:sz w:val="20"/>
                <w:szCs w:val="20"/>
              </w:rPr>
              <w:t>Bajo o gratuito</w:t>
            </w:r>
          </w:p>
        </w:tc>
        <w:tc>
          <w:tcPr>
            <w:tcW w:w="2387"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687C339" w14:textId="77777777" w:rsidR="00B96775" w:rsidRDefault="00000000">
            <w:r>
              <w:rPr>
                <w:color w:val="1F2937"/>
                <w:sz w:val="20"/>
                <w:szCs w:val="20"/>
              </w:rPr>
              <w:t>Alto — licencias costosas</w:t>
            </w:r>
          </w:p>
        </w:tc>
      </w:tr>
      <w:tr w:rsidR="00B96775" w14:paraId="5D94A03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4EFB6D2" w14:textId="77777777" w:rsidR="00B96775" w:rsidRDefault="00000000">
            <w:r>
              <w:rPr>
                <w:color w:val="1F2937"/>
                <w:sz w:val="20"/>
                <w:szCs w:val="20"/>
              </w:rPr>
              <w:t>Idioma y contexto LATAM</w:t>
            </w:r>
          </w:p>
        </w:tc>
        <w:tc>
          <w:tcPr>
            <w:tcW w:w="2386"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4562DD" w14:textId="77777777" w:rsidR="00B96775" w:rsidRDefault="00000000">
            <w:r>
              <w:rPr>
                <w:color w:val="1F2937"/>
                <w:sz w:val="20"/>
                <w:szCs w:val="20"/>
              </w:rPr>
              <w:t>Primera plataforma diseñada para el mercado hispano</w:t>
            </w:r>
          </w:p>
        </w:tc>
        <w:tc>
          <w:tcPr>
            <w:tcW w:w="2387"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FEEAA8D" w14:textId="77777777" w:rsidR="00B96775" w:rsidRDefault="00000000">
            <w:r>
              <w:rPr>
                <w:color w:val="1F2937"/>
                <w:sz w:val="20"/>
                <w:szCs w:val="20"/>
              </w:rPr>
              <w:t>Mayormente en inglés</w:t>
            </w:r>
          </w:p>
        </w:tc>
        <w:tc>
          <w:tcPr>
            <w:tcW w:w="2387"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211BD36" w14:textId="77777777" w:rsidR="00B96775" w:rsidRDefault="00000000">
            <w:r>
              <w:rPr>
                <w:color w:val="1F2937"/>
                <w:sz w:val="20"/>
                <w:szCs w:val="20"/>
              </w:rPr>
              <w:t>En inglés, sin adaptación regional</w:t>
            </w:r>
          </w:p>
        </w:tc>
      </w:tr>
      <w:tr w:rsidR="00B96775" w14:paraId="18A4FF1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9D3A238" w14:textId="77777777" w:rsidR="00B96775" w:rsidRDefault="00000000">
            <w:r>
              <w:rPr>
                <w:color w:val="1F2937"/>
                <w:sz w:val="20"/>
                <w:szCs w:val="20"/>
              </w:rPr>
              <w:t>Propiedad del código base</w:t>
            </w:r>
          </w:p>
        </w:tc>
        <w:tc>
          <w:tcPr>
            <w:tcW w:w="2386"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7030D52" w14:textId="77777777" w:rsidR="00B96775" w:rsidRDefault="00000000">
            <w:r>
              <w:rPr>
                <w:color w:val="1F2937"/>
                <w:sz w:val="20"/>
                <w:szCs w:val="20"/>
              </w:rPr>
              <w:t>Open source (QGIS) + capa propietaria de valor</w:t>
            </w:r>
          </w:p>
        </w:tc>
        <w:tc>
          <w:tcPr>
            <w:tcW w:w="2387"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B22C780" w14:textId="77777777" w:rsidR="00B96775" w:rsidRDefault="00000000">
            <w:r>
              <w:rPr>
                <w:color w:val="1F2937"/>
                <w:sz w:val="20"/>
                <w:szCs w:val="20"/>
              </w:rPr>
              <w:t>Propietario externo</w:t>
            </w:r>
          </w:p>
        </w:tc>
        <w:tc>
          <w:tcPr>
            <w:tcW w:w="2387"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04C42A1" w14:textId="77777777" w:rsidR="00B96775" w:rsidRDefault="00000000">
            <w:r>
              <w:rPr>
                <w:color w:val="1F2937"/>
                <w:sz w:val="20"/>
                <w:szCs w:val="20"/>
              </w:rPr>
              <w:t>Propietario cerrado</w:t>
            </w:r>
          </w:p>
        </w:tc>
      </w:tr>
      <w:tr w:rsidR="00B96775" w14:paraId="701D794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CDBF991" w14:textId="77777777" w:rsidR="00B96775" w:rsidRDefault="00000000">
            <w:r>
              <w:rPr>
                <w:color w:val="1F2937"/>
                <w:sz w:val="20"/>
                <w:szCs w:val="20"/>
              </w:rPr>
              <w:t>Capacidad de extensión</w:t>
            </w:r>
          </w:p>
        </w:tc>
        <w:tc>
          <w:tcPr>
            <w:tcW w:w="2386"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E01F714" w14:textId="77777777" w:rsidR="00B96775" w:rsidRDefault="00000000">
            <w:r>
              <w:rPr>
                <w:color w:val="1F2937"/>
                <w:sz w:val="20"/>
                <w:szCs w:val="20"/>
              </w:rPr>
              <w:t>Catálogo abierto a contribuidores y marketplace</w:t>
            </w:r>
          </w:p>
        </w:tc>
        <w:tc>
          <w:tcPr>
            <w:tcW w:w="2387"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C70BE70" w14:textId="77777777" w:rsidR="00B96775" w:rsidRDefault="00000000">
            <w:r>
              <w:rPr>
                <w:color w:val="1F2937"/>
                <w:sz w:val="20"/>
                <w:szCs w:val="20"/>
              </w:rPr>
              <w:t>Fija</w:t>
            </w:r>
          </w:p>
        </w:tc>
        <w:tc>
          <w:tcPr>
            <w:tcW w:w="2387"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C46B869" w14:textId="77777777" w:rsidR="00B96775" w:rsidRDefault="00000000">
            <w:r>
              <w:rPr>
                <w:color w:val="1F2937"/>
                <w:sz w:val="20"/>
                <w:szCs w:val="20"/>
              </w:rPr>
              <w:t>Extensible con alto costo</w:t>
            </w:r>
          </w:p>
        </w:tc>
      </w:tr>
    </w:tbl>
    <w:p w14:paraId="35C33AD7" w14:textId="77777777" w:rsidR="00B96775" w:rsidRDefault="00B96775">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B96775" w14:paraId="3AD99073"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1DB5290B" w14:textId="77777777" w:rsidR="00B96775" w:rsidRDefault="00B96775"/>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40" w:type="dxa"/>
              <w:bottom w:w="140" w:type="dxa"/>
              <w:right w:w="240" w:type="dxa"/>
            </w:tcMar>
          </w:tcPr>
          <w:p w14:paraId="49F443CB" w14:textId="77777777" w:rsidR="00B96775" w:rsidRDefault="00000000">
            <w:r>
              <w:rPr>
                <w:i/>
                <w:iCs/>
                <w:color w:val="1E40AF"/>
              </w:rPr>
              <w:t>Con el 35% de QGIS cubierto al finalizar la Etapa 2, QGIS Cloud Platform ya supera en funciones de análisis accesibles a cualquier plataforma web directamente competidora en el mercado hispanohablante. La ventana de oportunidad existe hoy.</w:t>
            </w:r>
          </w:p>
        </w:tc>
      </w:tr>
    </w:tbl>
    <w:p w14:paraId="2CA63A5D" w14:textId="77777777" w:rsidR="00B96775" w:rsidRDefault="00000000" w:rsidP="0025526B">
      <w:pPr>
        <w:pStyle w:val="Ttulo1"/>
        <w:pBdr>
          <w:bottom w:val="single" w:sz="3" w:space="1" w:color="CBD5E1"/>
        </w:pBdr>
        <w:jc w:val="both"/>
      </w:pPr>
      <w:r>
        <w:t>7. Resumen Estratégico</w:t>
      </w:r>
    </w:p>
    <w:p w14:paraId="0019B9B0" w14:textId="77777777" w:rsidR="00B96775" w:rsidRDefault="00000000" w:rsidP="0025526B">
      <w:pPr>
        <w:spacing w:before="100" w:after="100"/>
        <w:jc w:val="both"/>
      </w:pPr>
      <w:r>
        <w:rPr>
          <w:color w:val="1F2937"/>
        </w:rPr>
        <w:t>QGIS Cloud Platform representa una oportunidad de negocio real, técnicamente viable y con un mercado claramente definido. Los elementos que la hacen estratégicamente sólida son:</w:t>
      </w:r>
    </w:p>
    <w:p w14:paraId="75F53561" w14:textId="77777777" w:rsidR="00B96775" w:rsidRDefault="00B96775">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96775" w14:paraId="2841CA60"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5B0DBD07" w14:textId="77777777" w:rsidR="00B96775" w:rsidRDefault="00000000">
            <w:r>
              <w:rPr>
                <w:b/>
                <w:bCs/>
                <w:color w:val="FFFFFF"/>
                <w:sz w:val="20"/>
                <w:szCs w:val="20"/>
              </w:rPr>
              <w:t>Factor estratégico</w:t>
            </w:r>
          </w:p>
        </w:tc>
        <w:tc>
          <w:tcPr>
            <w:tcW w:w="63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3919A7A9" w14:textId="77777777" w:rsidR="00B96775" w:rsidRDefault="00000000">
            <w:r>
              <w:rPr>
                <w:b/>
                <w:bCs/>
                <w:color w:val="FFFFFF"/>
                <w:sz w:val="20"/>
                <w:szCs w:val="20"/>
              </w:rPr>
              <w:t>Evaluación</w:t>
            </w:r>
          </w:p>
        </w:tc>
      </w:tr>
      <w:tr w:rsidR="00B96775" w14:paraId="37B35F43"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EFD7F64" w14:textId="77777777" w:rsidR="00B96775" w:rsidRDefault="00000000">
            <w:r>
              <w:rPr>
                <w:color w:val="1F2937"/>
                <w:sz w:val="20"/>
                <w:szCs w:val="20"/>
              </w:rPr>
              <w:t>Viabilidad técnica</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E0D1A36" w14:textId="77777777" w:rsidR="00B96775" w:rsidRDefault="00000000">
            <w:r>
              <w:rPr>
                <w:color w:val="1F2937"/>
                <w:sz w:val="20"/>
                <w:szCs w:val="20"/>
              </w:rPr>
              <w:t>ALTA — Todo el stack tecnológico existe y es maduro. No hay riesgo de tecnología no probada.</w:t>
            </w:r>
          </w:p>
        </w:tc>
      </w:tr>
      <w:tr w:rsidR="00B96775" w14:paraId="4F1F099B"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75A586A" w14:textId="77777777" w:rsidR="00B96775" w:rsidRDefault="00000000">
            <w:r>
              <w:rPr>
                <w:color w:val="1F2937"/>
                <w:sz w:val="20"/>
                <w:szCs w:val="20"/>
              </w:rPr>
              <w:t>Tamaño de mercado</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FFEDADC" w14:textId="77777777" w:rsidR="00B96775" w:rsidRDefault="00000000">
            <w:r>
              <w:rPr>
                <w:color w:val="1F2937"/>
                <w:sz w:val="20"/>
                <w:szCs w:val="20"/>
              </w:rPr>
              <w:t>ALTO — Millones de profesionales en LATAM que necesitan análisis geoespacial sin poder acceder a él hoy.</w:t>
            </w:r>
          </w:p>
        </w:tc>
      </w:tr>
      <w:tr w:rsidR="00B96775" w14:paraId="5BB2164C"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4C0576C" w14:textId="77777777" w:rsidR="00B96775" w:rsidRDefault="00000000">
            <w:r>
              <w:rPr>
                <w:color w:val="1F2937"/>
                <w:sz w:val="20"/>
                <w:szCs w:val="20"/>
              </w:rPr>
              <w:t>Competencia directa</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1E6BB74" w14:textId="77777777" w:rsidR="00B96775" w:rsidRDefault="00000000">
            <w:r>
              <w:rPr>
                <w:color w:val="1F2937"/>
                <w:sz w:val="20"/>
                <w:szCs w:val="20"/>
              </w:rPr>
              <w:t>BAJA en el segmento objetivo — No existe plataforma equivalente en el mercado hispanohablante.</w:t>
            </w:r>
          </w:p>
        </w:tc>
      </w:tr>
      <w:tr w:rsidR="00B96775" w14:paraId="74D6B289"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A0E548C" w14:textId="77777777" w:rsidR="00B96775" w:rsidRDefault="00000000">
            <w:r>
              <w:rPr>
                <w:color w:val="1F2937"/>
                <w:sz w:val="20"/>
                <w:szCs w:val="20"/>
              </w:rPr>
              <w:t>Diferenciador defensible</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2CE711F" w14:textId="77777777" w:rsidR="00B96775" w:rsidRDefault="00000000">
            <w:r>
              <w:rPr>
                <w:color w:val="1F2937"/>
                <w:sz w:val="20"/>
                <w:szCs w:val="20"/>
              </w:rPr>
              <w:t>ALTO — El catálogo de scripts crece con el tiempo y se vuelve cada vez más difícil de replicar.</w:t>
            </w:r>
          </w:p>
        </w:tc>
      </w:tr>
      <w:tr w:rsidR="00B96775" w14:paraId="092FE014"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B8C30C5" w14:textId="77777777" w:rsidR="00B96775" w:rsidRDefault="00000000">
            <w:r>
              <w:rPr>
                <w:color w:val="1F2937"/>
                <w:sz w:val="20"/>
                <w:szCs w:val="20"/>
              </w:rPr>
              <w:t>Modelo de ingresos</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C37F145" w14:textId="77777777" w:rsidR="00B96775" w:rsidRDefault="00000000">
            <w:r>
              <w:rPr>
                <w:color w:val="1F2937"/>
                <w:sz w:val="20"/>
                <w:szCs w:val="20"/>
              </w:rPr>
              <w:t>ALTO — SaaS con ingresos recurrentes predecibles. Probado globalmente en plataformas similares.</w:t>
            </w:r>
          </w:p>
        </w:tc>
      </w:tr>
      <w:tr w:rsidR="00B96775" w14:paraId="04E6777D"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CB4040F" w14:textId="77777777" w:rsidR="00B96775" w:rsidRDefault="00000000">
            <w:r>
              <w:rPr>
                <w:color w:val="1F2937"/>
                <w:sz w:val="20"/>
                <w:szCs w:val="20"/>
              </w:rPr>
              <w:t>Riesgo de ejecución</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10C6E0A" w14:textId="77777777" w:rsidR="00B96775" w:rsidRDefault="00000000">
            <w:r>
              <w:rPr>
                <w:color w:val="1F2937"/>
                <w:sz w:val="20"/>
                <w:szCs w:val="20"/>
              </w:rPr>
              <w:t>MEDIO — El desafío real es la calidad de ejecución: UX excepcional y catálogo de scripts robusto.</w:t>
            </w:r>
          </w:p>
        </w:tc>
      </w:tr>
      <w:tr w:rsidR="00B96775" w14:paraId="58F40721"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882A1A6" w14:textId="77777777" w:rsidR="00B96775" w:rsidRDefault="00000000">
            <w:r>
              <w:rPr>
                <w:color w:val="1F2937"/>
                <w:sz w:val="20"/>
                <w:szCs w:val="20"/>
              </w:rPr>
              <w:t>Escalabilidad técnica</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680095C" w14:textId="77777777" w:rsidR="00B96775" w:rsidRDefault="00000000">
            <w:r>
              <w:rPr>
                <w:color w:val="1F2937"/>
                <w:sz w:val="20"/>
                <w:szCs w:val="20"/>
              </w:rPr>
              <w:t>ALTA — Arquitectura diseñada para escalar horizontalmente desde el primer día.</w:t>
            </w:r>
          </w:p>
        </w:tc>
      </w:tr>
      <w:tr w:rsidR="00B96775" w14:paraId="026F3074"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4C26EBB" w14:textId="77777777" w:rsidR="00B96775" w:rsidRDefault="00000000">
            <w:r>
              <w:rPr>
                <w:color w:val="1F2937"/>
                <w:sz w:val="20"/>
                <w:szCs w:val="20"/>
              </w:rPr>
              <w:t>Timing de mercado</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21ECB6F" w14:textId="77777777" w:rsidR="00B96775" w:rsidRDefault="00000000">
            <w:r>
              <w:rPr>
                <w:color w:val="1F2937"/>
                <w:sz w:val="20"/>
                <w:szCs w:val="20"/>
              </w:rPr>
              <w:t>FAVORABLE — GIS cloud está creciendo. LATAM aún no tiene un jugador dominante en este segmento.</w:t>
            </w:r>
          </w:p>
        </w:tc>
      </w:tr>
    </w:tbl>
    <w:p w14:paraId="7EA27E6B" w14:textId="77777777" w:rsidR="00B96775" w:rsidRDefault="00B96775">
      <w:pPr>
        <w:spacing w:before="140" w:after="140"/>
      </w:pPr>
    </w:p>
    <w:p w14:paraId="3AD8DC7D" w14:textId="77777777" w:rsidR="00B96775" w:rsidRDefault="00B96775">
      <w:pPr>
        <w:spacing w:before="140" w:after="140"/>
      </w:pPr>
    </w:p>
    <w:p w14:paraId="2C8F7D81" w14:textId="77777777" w:rsidR="00B96775" w:rsidRDefault="00000000" w:rsidP="0025526B">
      <w:pPr>
        <w:spacing w:before="200" w:after="80"/>
        <w:jc w:val="center"/>
      </w:pPr>
      <w:r>
        <w:rPr>
          <w:b/>
          <w:bCs/>
          <w:color w:val="1E3A8A"/>
        </w:rPr>
        <w:t>Para consultas sobre el proyecto:</w:t>
      </w:r>
    </w:p>
    <w:p w14:paraId="17CE8C64" w14:textId="12C48A3E" w:rsidR="00B96775" w:rsidRDefault="0025526B" w:rsidP="0025526B">
      <w:pPr>
        <w:jc w:val="center"/>
      </w:pPr>
      <w:r>
        <w:rPr>
          <w:color w:val="64748B"/>
        </w:rPr>
        <w:t>windowstelecom@gmail.com | +</w:t>
      </w:r>
      <w:r w:rsidR="00000000">
        <w:rPr>
          <w:color w:val="64748B"/>
        </w:rPr>
        <w:t>58 412-406-</w:t>
      </w:r>
      <w:r>
        <w:rPr>
          <w:color w:val="64748B"/>
        </w:rPr>
        <w:t>0610 | +</w:t>
      </w:r>
      <w:r w:rsidR="00000000">
        <w:rPr>
          <w:color w:val="64748B"/>
        </w:rPr>
        <w:t>58 414-437-2163</w:t>
      </w:r>
    </w:p>
    <w:p w14:paraId="69EC9997" w14:textId="77777777" w:rsidR="00B96775" w:rsidRDefault="00B96775" w:rsidP="0025526B">
      <w:pPr>
        <w:spacing w:before="140" w:after="140"/>
        <w:jc w:val="center"/>
      </w:pPr>
    </w:p>
    <w:p w14:paraId="34CD17B6" w14:textId="77777777" w:rsidR="00B96775" w:rsidRDefault="00000000" w:rsidP="0025526B">
      <w:pPr>
        <w:spacing w:before="400"/>
        <w:jc w:val="center"/>
      </w:pPr>
      <w:r>
        <w:rPr>
          <w:i/>
          <w:iCs/>
          <w:color w:val="64748B"/>
          <w:sz w:val="20"/>
          <w:szCs w:val="20"/>
        </w:rPr>
        <w:t>— Fin del Documento —</w:t>
      </w:r>
    </w:p>
    <w:sectPr w:rsidR="00B967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115FD"/>
    <w:multiLevelType w:val="hybridMultilevel"/>
    <w:tmpl w:val="96CC8DC6"/>
    <w:lvl w:ilvl="0" w:tplc="5978AA74">
      <w:start w:val="1"/>
      <w:numFmt w:val="bullet"/>
      <w:lvlText w:val="•"/>
      <w:lvlJc w:val="left"/>
      <w:pPr>
        <w:ind w:left="720" w:hanging="360"/>
      </w:pPr>
    </w:lvl>
    <w:lvl w:ilvl="1" w:tplc="B2C23504">
      <w:numFmt w:val="decimal"/>
      <w:lvlText w:val=""/>
      <w:lvlJc w:val="left"/>
    </w:lvl>
    <w:lvl w:ilvl="2" w:tplc="511895B6">
      <w:numFmt w:val="decimal"/>
      <w:lvlText w:val=""/>
      <w:lvlJc w:val="left"/>
    </w:lvl>
    <w:lvl w:ilvl="3" w:tplc="F4EECE68">
      <w:numFmt w:val="decimal"/>
      <w:lvlText w:val=""/>
      <w:lvlJc w:val="left"/>
    </w:lvl>
    <w:lvl w:ilvl="4" w:tplc="EAEE4172">
      <w:numFmt w:val="decimal"/>
      <w:lvlText w:val=""/>
      <w:lvlJc w:val="left"/>
    </w:lvl>
    <w:lvl w:ilvl="5" w:tplc="2F4274B8">
      <w:numFmt w:val="decimal"/>
      <w:lvlText w:val=""/>
      <w:lvlJc w:val="left"/>
    </w:lvl>
    <w:lvl w:ilvl="6" w:tplc="4260DB02">
      <w:numFmt w:val="decimal"/>
      <w:lvlText w:val=""/>
      <w:lvlJc w:val="left"/>
    </w:lvl>
    <w:lvl w:ilvl="7" w:tplc="5D4A450C">
      <w:numFmt w:val="decimal"/>
      <w:lvlText w:val=""/>
      <w:lvlJc w:val="left"/>
    </w:lvl>
    <w:lvl w:ilvl="8" w:tplc="46860ABE">
      <w:numFmt w:val="decimal"/>
      <w:lvlText w:val=""/>
      <w:lvlJc w:val="left"/>
    </w:lvl>
  </w:abstractNum>
  <w:abstractNum w:abstractNumId="1" w15:restartNumberingAfterBreak="0">
    <w:nsid w:val="53B171C6"/>
    <w:multiLevelType w:val="hybridMultilevel"/>
    <w:tmpl w:val="F5C8AF12"/>
    <w:lvl w:ilvl="0" w:tplc="C736D96C">
      <w:start w:val="1"/>
      <w:numFmt w:val="bullet"/>
      <w:lvlText w:val="●"/>
      <w:lvlJc w:val="left"/>
      <w:pPr>
        <w:ind w:left="720" w:hanging="360"/>
      </w:pPr>
    </w:lvl>
    <w:lvl w:ilvl="1" w:tplc="7BE47530">
      <w:start w:val="1"/>
      <w:numFmt w:val="bullet"/>
      <w:lvlText w:val="○"/>
      <w:lvlJc w:val="left"/>
      <w:pPr>
        <w:ind w:left="1440" w:hanging="360"/>
      </w:pPr>
    </w:lvl>
    <w:lvl w:ilvl="2" w:tplc="0F8E1F78">
      <w:start w:val="1"/>
      <w:numFmt w:val="bullet"/>
      <w:lvlText w:val="■"/>
      <w:lvlJc w:val="left"/>
      <w:pPr>
        <w:ind w:left="2160" w:hanging="360"/>
      </w:pPr>
    </w:lvl>
    <w:lvl w:ilvl="3" w:tplc="C6600E6A">
      <w:start w:val="1"/>
      <w:numFmt w:val="bullet"/>
      <w:lvlText w:val="●"/>
      <w:lvlJc w:val="left"/>
      <w:pPr>
        <w:ind w:left="2880" w:hanging="360"/>
      </w:pPr>
    </w:lvl>
    <w:lvl w:ilvl="4" w:tplc="3AE497E2">
      <w:start w:val="1"/>
      <w:numFmt w:val="bullet"/>
      <w:lvlText w:val="○"/>
      <w:lvlJc w:val="left"/>
      <w:pPr>
        <w:ind w:left="3600" w:hanging="360"/>
      </w:pPr>
    </w:lvl>
    <w:lvl w:ilvl="5" w:tplc="46CEA442">
      <w:start w:val="1"/>
      <w:numFmt w:val="bullet"/>
      <w:lvlText w:val="■"/>
      <w:lvlJc w:val="left"/>
      <w:pPr>
        <w:ind w:left="4320" w:hanging="360"/>
      </w:pPr>
    </w:lvl>
    <w:lvl w:ilvl="6" w:tplc="E026C3E8">
      <w:start w:val="1"/>
      <w:numFmt w:val="bullet"/>
      <w:lvlText w:val="●"/>
      <w:lvlJc w:val="left"/>
      <w:pPr>
        <w:ind w:left="5040" w:hanging="360"/>
      </w:pPr>
    </w:lvl>
    <w:lvl w:ilvl="7" w:tplc="2180B328">
      <w:start w:val="1"/>
      <w:numFmt w:val="bullet"/>
      <w:lvlText w:val="●"/>
      <w:lvlJc w:val="left"/>
      <w:pPr>
        <w:ind w:left="5760" w:hanging="360"/>
      </w:pPr>
    </w:lvl>
    <w:lvl w:ilvl="8" w:tplc="AA94654E">
      <w:start w:val="1"/>
      <w:numFmt w:val="bullet"/>
      <w:lvlText w:val="●"/>
      <w:lvlJc w:val="left"/>
      <w:pPr>
        <w:ind w:left="6480" w:hanging="360"/>
      </w:pPr>
    </w:lvl>
  </w:abstractNum>
  <w:num w:numId="1" w16cid:durableId="718167457">
    <w:abstractNumId w:val="1"/>
    <w:lvlOverride w:ilvl="0">
      <w:startOverride w:val="1"/>
    </w:lvlOverride>
  </w:num>
  <w:num w:numId="2" w16cid:durableId="13991312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775"/>
    <w:rsid w:val="0025526B"/>
    <w:rsid w:val="003B0D61"/>
    <w:rsid w:val="00B96775"/>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8C194"/>
  <w15:docId w15:val="{F44116F1-E55C-4452-81DD-CA9BD51CA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b/>
      <w:bCs/>
      <w:color w:val="1E3A8A"/>
      <w:sz w:val="38"/>
      <w:szCs w:val="38"/>
    </w:rPr>
  </w:style>
  <w:style w:type="paragraph" w:styleId="Ttulo2">
    <w:name w:val="heading 2"/>
    <w:uiPriority w:val="9"/>
    <w:unhideWhenUsed/>
    <w:qFormat/>
    <w:pPr>
      <w:spacing w:before="320" w:after="160"/>
      <w:outlineLvl w:val="1"/>
    </w:pPr>
    <w:rPr>
      <w:b/>
      <w:bCs/>
      <w:color w:val="2563EB"/>
      <w:sz w:val="28"/>
      <w:szCs w:val="28"/>
    </w:rPr>
  </w:style>
  <w:style w:type="paragraph" w:styleId="Ttulo3">
    <w:name w:val="heading 3"/>
    <w:uiPriority w:val="9"/>
    <w:unhideWhenUsed/>
    <w:qFormat/>
    <w:pPr>
      <w:spacing w:before="240" w:after="120"/>
      <w:outlineLvl w:val="2"/>
    </w:pPr>
    <w:rPr>
      <w:b/>
      <w:bCs/>
      <w:color w:val="374151"/>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2649</Words>
  <Characters>14574</Characters>
  <Application>Microsoft Office Word</Application>
  <DocSecurity>0</DocSecurity>
  <Lines>121</Lines>
  <Paragraphs>34</Paragraphs>
  <ScaleCrop>false</ScaleCrop>
  <Company/>
  <LinksUpToDate>false</LinksUpToDate>
  <CharactersWithSpaces>17189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Castillo</cp:lastModifiedBy>
  <cp:revision>2</cp:revision>
  <dcterms:created xsi:type="dcterms:W3CDTF">2026-02-25T16:57:00Z</dcterms:created>
  <dcterms:modified xsi:type="dcterms:W3CDTF">2026-02-25T17:38:00Z</dcterms:modified>
</cp:coreProperties>
</file>