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before="0"/>
        <w:jc w:val="center"/>
      </w:pPr>
      <w:r>
        <w:rPr>
          <w:rFonts w:ascii="Calibri" w:cs="Calibri" w:eastAsia="Calibri" w:hAnsi="Calibri"/>
          <w:b/>
          <w:bCs/>
          <w:color w:val="111111"/>
          <w:sz w:val="64"/>
          <w:szCs w:val="64"/>
        </w:rPr>
        <w:t xml:space="preserve">AVALON VITALITY</w:t>
      </w:r>
    </w:p>
    <w:p>
      <w:pPr>
        <w:spacing w:after="80" w:before="0"/>
        <w:jc w:val="center"/>
      </w:pPr>
      <w:r>
        <w:rPr>
          <w:rFonts w:ascii="Calibri" w:cs="Calibri" w:eastAsia="Calibri" w:hAnsi="Calibri"/>
          <w:color w:val="1A8A5E"/>
          <w:sz w:val="32"/>
          <w:szCs w:val="32"/>
        </w:rPr>
        <w:t xml:space="preserve">Platform Value &amp; Build Estimate</w:t>
      </w:r>
    </w:p>
    <w:p>
      <w:pPr>
        <w:spacing w:after="40" w:before="0"/>
        <w:jc w:val="center"/>
      </w:pPr>
      <w:r>
        <w:rPr>
          <w:rFonts w:ascii="Calibri" w:cs="Calibri" w:eastAsia="Calibri" w:hAnsi="Calibri"/>
          <w:i/>
          <w:iCs/>
          <w:color w:val="999999"/>
          <w:sz w:val="20"/>
          <w:szCs w:val="20"/>
        </w:rPr>
        <w:t xml:space="preserve">Confidential — Internal Use Only</w:t>
      </w:r>
    </w:p>
    <w:p>
      <w:pPr>
        <w:spacing w:after="2400" w:before="0"/>
        <w:jc w:val="center"/>
      </w:pPr>
      <w:r>
        <w:rPr>
          <w:rFonts w:ascii="Calibri" w:cs="Calibri" w:eastAsia="Calibri" w:hAnsi="Calibri"/>
          <w:color w:val="999999"/>
          <w:sz w:val="20"/>
          <w:szCs w:val="20"/>
        </w:rPr>
        <w:t xml:space="preserve">May 2026</w:t>
      </w:r>
    </w:p>
    <w:p>
      <w:pPr>
        <w:pBdr>
          <w:bottom w:val="single" w:color="DDDDDD" w:sz="4" w:space="1"/>
        </w:pBdr>
        <w:spacing w:after="160" w:before="160"/>
      </w:pPr>
    </w:p>
    <w:p>
      <w:pPr>
        <w:spacing w:after="0" w:before="80"/>
        <w:jc w:val="center"/>
      </w:pPr>
      <w:r>
        <w:rPr>
          <w:rFonts w:ascii="Calibri" w:cs="Calibri" w:eastAsia="Calibri" w:hAnsi="Calibri"/>
          <w:color w:val="2C2C2E"/>
          <w:sz w:val="20"/>
          <w:szCs w:val="20"/>
        </w:rPr>
        <w:t xml:space="preserve">Prepared for: Joseph — Avalon Vitality</w:t>
      </w:r>
    </w:p>
    <w:p>
      <w:r>
        <w:br w:type="page"/>
      </w:r>
    </w:p>
    <w:p>
      <w:pPr>
        <w:pStyle w:val="Heading1"/>
        <w:spacing w:after="160" w:before="400"/>
      </w:pPr>
      <w:r>
        <w:rPr>
          <w:rFonts w:ascii="Calibri" w:cs="Calibri" w:eastAsia="Calibri" w:hAnsi="Calibri"/>
          <w:b/>
          <w:bCs/>
          <w:color w:val="111111"/>
          <w:sz w:val="36"/>
          <w:szCs w:val="36"/>
        </w:rPr>
        <w:t xml:space="preserve">Executive Summary</w:t>
      </w:r>
    </w:p>
    <w:p>
      <w:pPr>
        <w:spacing w:after="60" w:before="60"/>
      </w:pPr>
      <w:r>
        <w:rPr>
          <w:rFonts w:ascii="Calibri" w:cs="Calibri" w:eastAsia="Calibri" w:hAnsi="Calibri"/>
          <w:color w:val="2C2C2E"/>
          <w:sz w:val="22"/>
          <w:szCs w:val="22"/>
        </w:rPr>
        <w:t xml:space="preserve">Avalon Vitality has completed a substantial portion of its full-stack technology platform — a premium mobile IV and recovery operating system encompassing consumer booking, provider operations, admin command infrastructure, inventory management, and SEO architecture. This document provides an objective assessment of current platform value and a final estimate to reach production-ready V1.</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c>
          <w:tcPr>
            <w:tcW w:type="dxa" w:w="23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pPr>
              <w:jc w:val="center"/>
            </w:pPr>
            <w:r>
              <w:rPr>
                <w:rFonts w:ascii="Calibri" w:cs="Calibri" w:eastAsia="Calibri" w:hAnsi="Calibri"/>
                <w:b/>
                <w:bCs/>
                <w:color w:val="FFFFFF"/>
                <w:sz w:val="48"/>
                <w:szCs w:val="48"/>
              </w:rPr>
              <w:t xml:space="preserve">~71K</w:t>
            </w:r>
          </w:p>
          <w:p>
            <w:pPr>
              <w:jc w:val="center"/>
            </w:pPr>
            <w:r>
              <w:rPr>
                <w:rFonts w:ascii="Calibri" w:cs="Calibri" w:eastAsia="Calibri" w:hAnsi="Calibri"/>
                <w:color w:val="DDDDDD"/>
                <w:sz w:val="18"/>
                <w:szCs w:val="18"/>
              </w:rPr>
              <w:t xml:space="preserve">Lines of Code</w:t>
            </w:r>
          </w:p>
        </w:tc>
        <w:tc>
          <w:tcPr>
            <w:tcW w:type="dxa" w:w="2300"/>
            <w:tcBorders>
              <w:top w:val="single" w:color="DDDDDD" w:sz="1"/>
              <w:left w:val="single" w:color="DDDDDD" w:sz="1"/>
              <w:bottom w:val="single" w:color="DDDDDD" w:sz="1"/>
              <w:right w:val="single" w:color="DDDDDD" w:sz="1"/>
            </w:tcBorders>
            <w:shd w:fill="1A8A5E" w:val="clear"/>
            <w:tcMar>
              <w:top w:type="dxa" w:w="100"/>
              <w:left w:type="dxa" w:w="140"/>
              <w:bottom w:type="dxa" w:w="100"/>
              <w:right w:type="dxa" w:w="140"/>
            </w:tcMar>
          </w:tcPr>
          <w:p>
            <w:pPr>
              <w:jc w:val="center"/>
            </w:pPr>
            <w:r>
              <w:rPr>
                <w:rFonts w:ascii="Calibri" w:cs="Calibri" w:eastAsia="Calibri" w:hAnsi="Calibri"/>
                <w:b/>
                <w:bCs/>
                <w:color w:val="FFFFFF"/>
                <w:sz w:val="48"/>
                <w:szCs w:val="48"/>
              </w:rPr>
              <w:t xml:space="preserve">79</w:t>
            </w:r>
          </w:p>
          <w:p>
            <w:pPr>
              <w:jc w:val="center"/>
            </w:pPr>
            <w:r>
              <w:rPr>
                <w:rFonts w:ascii="Calibri" w:cs="Calibri" w:eastAsia="Calibri" w:hAnsi="Calibri"/>
                <w:color w:val="E6F4EE"/>
                <w:sz w:val="18"/>
                <w:szCs w:val="18"/>
              </w:rPr>
              <w:t xml:space="preserve">Pages / Routes</w:t>
            </w:r>
          </w:p>
        </w:tc>
        <w:tc>
          <w:tcPr>
            <w:tcW w:type="dxa" w:w="23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tcPr>
          <w:p>
            <w:pPr>
              <w:jc w:val="center"/>
            </w:pPr>
            <w:r>
              <w:rPr>
                <w:rFonts w:ascii="Calibri" w:cs="Calibri" w:eastAsia="Calibri" w:hAnsi="Calibri"/>
                <w:b/>
                <w:bCs/>
                <w:color w:val="FFFFFF"/>
                <w:sz w:val="48"/>
                <w:szCs w:val="48"/>
              </w:rPr>
              <w:t xml:space="preserve">106+</w:t>
            </w:r>
          </w:p>
          <w:p>
            <w:pPr>
              <w:jc w:val="center"/>
            </w:pPr>
            <w:r>
              <w:rPr>
                <w:rFonts w:ascii="Calibri" w:cs="Calibri" w:eastAsia="Calibri" w:hAnsi="Calibri"/>
                <w:color w:val="DDDDDD"/>
                <w:sz w:val="18"/>
                <w:szCs w:val="18"/>
              </w:rPr>
              <w:t xml:space="preserve">Components</w:t>
            </w:r>
          </w:p>
        </w:tc>
        <w:tc>
          <w:tcPr>
            <w:tcW w:type="dxa" w:w="24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pPr>
              <w:jc w:val="center"/>
            </w:pPr>
            <w:r>
              <w:rPr>
                <w:rFonts w:ascii="Calibri" w:cs="Calibri" w:eastAsia="Calibri" w:hAnsi="Calibri"/>
                <w:b/>
                <w:bCs/>
                <w:color w:val="FFFFFF"/>
                <w:sz w:val="48"/>
                <w:szCs w:val="48"/>
              </w:rPr>
              <w:t xml:space="preserve">1,096</w:t>
            </w:r>
          </w:p>
          <w:p>
            <w:pPr>
              <w:jc w:val="center"/>
            </w:pPr>
            <w:r>
              <w:rPr>
                <w:rFonts w:ascii="Calibri" w:cs="Calibri" w:eastAsia="Calibri" w:hAnsi="Calibri"/>
                <w:color w:val="DDDDDD"/>
                <w:sz w:val="18"/>
                <w:szCs w:val="18"/>
              </w:rPr>
              <w:t xml:space="preserve">Git Commits</w:t>
            </w:r>
          </w:p>
        </w:tc>
      </w:tr>
    </w:tbl>
    <w:p>
      <w:pPr>
        <w:spacing w:after="0" w:before="200"/>
      </w:pPr>
    </w:p>
    <w:p>
      <w:pPr>
        <w:pStyle w:val="Heading2"/>
        <w:spacing w:after="120" w:before="320"/>
      </w:pPr>
      <w:r>
        <w:rPr>
          <w:rFonts w:ascii="Calibri" w:cs="Calibri" w:eastAsia="Calibri" w:hAnsi="Calibri"/>
          <w:b/>
          <w:bCs/>
          <w:color w:val="1A8A5E"/>
          <w:sz w:val="26"/>
          <w:szCs w:val="26"/>
        </w:rPr>
        <w:t xml:space="preserve">Key Findings</w:t>
      </w:r>
    </w:p>
    <w:p>
      <w:pPr>
        <w:spacing w:after="60" w:before="60"/>
      </w:pPr>
      <w:r>
        <w:rPr>
          <w:rFonts w:ascii="Calibri" w:cs="Calibri" w:eastAsia="Calibri" w:hAnsi="Calibri"/>
          <w:color w:val="2C2C2E"/>
          <w:sz w:val="22"/>
          <w:szCs w:val="22"/>
        </w:rPr>
        <w:t xml:space="preserve">• Platform replacement cost at market rate: $500,000 – $850,000</w:t>
      </w:r>
    </w:p>
    <w:p>
      <w:pPr>
        <w:spacing w:after="60" w:before="60"/>
      </w:pPr>
      <w:r>
        <w:rPr>
          <w:rFonts w:ascii="Calibri" w:cs="Calibri" w:eastAsia="Calibri" w:hAnsi="Calibri"/>
          <w:color w:val="2C2C2E"/>
          <w:sz w:val="22"/>
          <w:szCs w:val="22"/>
        </w:rPr>
        <w:t xml:space="preserve">• Equivalent agency/firm quote range: $600,000 – $1,200,000+</w:t>
      </w:r>
    </w:p>
    <w:p>
      <w:pPr>
        <w:spacing w:after="60" w:before="60"/>
      </w:pPr>
      <w:r>
        <w:rPr>
          <w:rFonts w:ascii="Calibri" w:cs="Calibri" w:eastAsia="Calibri" w:hAnsi="Calibri"/>
          <w:color w:val="2C2C2E"/>
          <w:sz w:val="22"/>
          <w:szCs w:val="22"/>
        </w:rPr>
        <w:t xml:space="preserve">• Remaining work to full V1 production: 6–10 weeks, $28,000 – $65,000 at market rate</w:t>
      </w:r>
    </w:p>
    <w:p>
      <w:pPr>
        <w:spacing w:after="60" w:before="60"/>
      </w:pPr>
      <w:r>
        <w:rPr>
          <w:rFonts w:ascii="Calibri" w:cs="Calibri" w:eastAsia="Calibri" w:hAnsi="Calibri"/>
          <w:color w:val="2C2C2E"/>
          <w:sz w:val="22"/>
          <w:szCs w:val="22"/>
        </w:rPr>
        <w:t xml:space="preserve">• Core booking and operations infrastructure: production-ready</w:t>
      </w:r>
    </w:p>
    <w:p>
      <w:pPr>
        <w:spacing w:after="60" w:before="60"/>
      </w:pPr>
      <w:r>
        <w:rPr>
          <w:rFonts w:ascii="Calibri" w:cs="Calibri" w:eastAsia="Calibri" w:hAnsi="Calibri"/>
          <w:color w:val="2C2C2E"/>
          <w:sz w:val="22"/>
          <w:szCs w:val="22"/>
        </w:rPr>
        <w:t xml:space="preserve">• 5 live integrations wired; 3 additional integrations scaffolded and ready for credentials</w:t>
      </w:r>
    </w:p>
    <w:p>
      <w:pPr>
        <w:spacing w:after="0" w:before="120"/>
      </w:pPr>
    </w:p>
    <w:p>
      <w:r>
        <w:br w:type="page"/>
      </w:r>
    </w:p>
    <w:p>
      <w:pPr>
        <w:pStyle w:val="Heading1"/>
        <w:spacing w:after="160" w:before="400"/>
      </w:pPr>
      <w:r>
        <w:rPr>
          <w:rFonts w:ascii="Calibri" w:cs="Calibri" w:eastAsia="Calibri" w:hAnsi="Calibri"/>
          <w:b/>
          <w:bCs/>
          <w:color w:val="111111"/>
          <w:sz w:val="36"/>
          <w:szCs w:val="36"/>
        </w:rPr>
        <w:t xml:space="preserve">Technology Stack</w:t>
      </w:r>
    </w:p>
    <w:p>
      <w:pPr>
        <w:spacing w:after="60" w:before="60"/>
      </w:pPr>
      <w:r>
        <w:rPr>
          <w:rFonts w:ascii="Calibri" w:cs="Calibri" w:eastAsia="Calibri" w:hAnsi="Calibri"/>
          <w:color w:val="2C2C2E"/>
          <w:sz w:val="22"/>
          <w:szCs w:val="22"/>
        </w:rPr>
        <w:t xml:space="preserve">The platform is built on a modern, investor-grade stack with zero technical debt traps. Every dependency was chosen for long-term stability, performance, and clinical-grade reliability.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41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30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Status</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Frontend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React 18 + Vite + React Router v6</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Production-ready</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Styling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Tailwind CSS v3 + Radix UI + shadcn/ui</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Production-ready</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Animation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Framer Motion v11</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Production-ready</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Backend/DB</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Supabase (Postgres, Auth, Storage, Realtime)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999999"/>
                <w:sz w:val="20"/>
                <w:szCs w:val="20"/>
              </w:rPr>
              <w:t xml:space="preserve">Wired — env vars required</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API Layer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Vercel Serverless Functions (Node.js)</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Production-ready</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Payments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Stripe v14</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Scheduling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Acuity Scheduling API</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CRM</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Attio</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Email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Resend</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Deployment</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Vercel (security headers, SPA rewrites, CDN)</w:t>
            </w:r>
          </w:p>
        </w:tc>
        <w:tc>
          <w:tcPr>
            <w:tcW w:type="dxa" w:w="30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Production-ready</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Banking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Mercury (scaffolded)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999999"/>
                <w:sz w:val="20"/>
                <w:szCs w:val="20"/>
              </w:rPr>
              <w:t xml:space="preserve">UI built — awaiting credentials</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Payroll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Gusto (scaffolded)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999999"/>
                <w:sz w:val="20"/>
                <w:szCs w:val="20"/>
              </w:rPr>
              <w:t xml:space="preserve">UI built — awaiting credentials</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Accounting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QuickBooks (scaffolded)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999999"/>
                <w:sz w:val="20"/>
                <w:szCs w:val="20"/>
              </w:rPr>
              <w:t xml:space="preserve">UI built — awaiting credentials</w:t>
            </w:r>
          </w:p>
        </w:tc>
      </w:tr>
    </w:tbl>
    <w:p>
      <w:pPr>
        <w:spacing w:after="0" w:before="200"/>
      </w:pPr>
    </w:p>
    <w:p>
      <w:r>
        <w:br w:type="page"/>
      </w:r>
    </w:p>
    <w:p>
      <w:pPr>
        <w:pStyle w:val="Heading1"/>
        <w:spacing w:after="160" w:before="400"/>
      </w:pPr>
      <w:r>
        <w:rPr>
          <w:rFonts w:ascii="Calibri" w:cs="Calibri" w:eastAsia="Calibri" w:hAnsi="Calibri"/>
          <w:b/>
          <w:bCs/>
          <w:color w:val="111111"/>
          <w:sz w:val="36"/>
          <w:szCs w:val="36"/>
        </w:rPr>
        <w:t xml:space="preserve">Platform Inventory</w:t>
      </w:r>
    </w:p>
    <w:p>
      <w:pPr>
        <w:pStyle w:val="Heading2"/>
        <w:spacing w:after="120" w:before="320"/>
      </w:pPr>
      <w:r>
        <w:rPr>
          <w:rFonts w:ascii="Calibri" w:cs="Calibri" w:eastAsia="Calibri" w:hAnsi="Calibri"/>
          <w:b/>
          <w:bCs/>
          <w:color w:val="1A8A5E"/>
          <w:sz w:val="26"/>
          <w:szCs w:val="26"/>
        </w:rPr>
        <w:t xml:space="preserve">Consumer Webstore</w:t>
      </w:r>
    </w:p>
    <w:p>
      <w:pPr>
        <w:spacing w:after="60" w:before="60"/>
      </w:pPr>
      <w:r>
        <w:rPr>
          <w:rFonts w:ascii="Calibri" w:cs="Calibri" w:eastAsia="Calibri" w:hAnsi="Calibri"/>
          <w:color w:val="2C2C2E"/>
          <w:sz w:val="22"/>
          <w:szCs w:val="22"/>
        </w:rPr>
        <w:t xml:space="preserve">The consumer-facing booking experience is fully production-ready. 13 city-specific landing pages, 35+ SEO article pages, and a complete multi-step booking and checkout flow with Stripe and Acuity integration.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w:t>
            </w:r>
          </w:p>
        </w:tc>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c>
          <w:tcPr>
            <w:tcW w:type="dxa" w:w="23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Homepage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Full-section composition, Framer Motion animations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Multi-Step Booking Flow</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Service → Address → Time → Intake → Checkout (955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Stripe Checkout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Session creation, Acuity hold on payment intent</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Service Catalog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IV sessions, NAD+, CBD, IM shots, add-ons with compliance copy</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Membership / Subscription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 tiers ($199/$389/$899/mo) with checkout drawer</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13-City SEO Pages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SF, Oakland, Berkeley, Palo Alto, San Jose + 8 more</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35+ SEO Article Pages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Pre-built static HTML, schema.org JSON-LD, sitemap.xml</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B2B / Events Landing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Corporate, hotel, athlete, hangover, jet-lag, event pages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Presale / QR Redemption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Event presale with QR code generation and redemption</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Custom Protocol Builder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Dynamic IV add-on selection (582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Service Area Validator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Full Bay Area ZIP code validation + map</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Legal / Compliance Pages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Privacy, Terms, HIPAA Notice, Telehealth Disclaimer</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bl>
    <w:p>
      <w:pPr>
        <w:spacing w:after="0" w:before="240"/>
      </w:pPr>
    </w:p>
    <w:p>
      <w:pPr>
        <w:pStyle w:val="Heading2"/>
        <w:spacing w:after="120" w:before="320"/>
      </w:pPr>
      <w:r>
        <w:rPr>
          <w:rFonts w:ascii="Calibri" w:cs="Calibri" w:eastAsia="Calibri" w:hAnsi="Calibri"/>
          <w:b/>
          <w:bCs/>
          <w:color w:val="1A8A5E"/>
          <w:sz w:val="26"/>
          <w:szCs w:val="26"/>
        </w:rPr>
        <w:t xml:space="preserve">Avalon OS — Admin Command Center</w:t>
      </w:r>
    </w:p>
    <w:p>
      <w:pPr>
        <w:spacing w:after="60" w:before="60"/>
      </w:pPr>
      <w:r>
        <w:rPr>
          <w:rFonts w:ascii="Calibri" w:cs="Calibri" w:eastAsia="Calibri" w:hAnsi="Calibri"/>
          <w:color w:val="2C2C2E"/>
          <w:sz w:val="22"/>
          <w:szCs w:val="22"/>
        </w:rPr>
        <w:t xml:space="preserve">The operational command layer is the most technically complex component of the platform. The admin dashboard alone is 4,709 lines and serves as Mission Control for all patient, nurse, supply, and revenue operations.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w:t>
            </w:r>
          </w:p>
        </w:tc>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c>
          <w:tcPr>
            <w:tcW w:type="dxa" w:w="23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Admin Command Center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4,709-line flagship OS — dispatch, finance, CRM, credentials, field ops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Inventory Management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2,733-line Sortly-clone: folders, QR gen, bulk actions, search</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B8600A"/>
                <w:sz w:val="20"/>
                <w:szCs w:val="20"/>
              </w:rPr>
              <w:t xml:space="preserve">UI complete / DB pending</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Provider Shift OS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1,307-line mobile field app for nurses in the field</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Dispatch Control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Real-time nurse dispatch and routing</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CRM Control Tower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Attio CRM integration panel (451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Finance Control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Mercury/Gusto/QB integration panel (538 lines)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B8600A"/>
                <w:sz w:val="20"/>
                <w:szCs w:val="20"/>
              </w:rPr>
              <w:t xml:space="preserve">UI complete / live connections pending</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Credential Management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Provider credential tracking and compliance (531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Provider Appointments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Full appointment management with lifecycle states (803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Kit Management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IV kit preparation and tracking (622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Communications Center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823-line messaging hub + 478-line conversation UI</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B8600A"/>
                <w:sz w:val="20"/>
                <w:szCs w:val="20"/>
              </w:rPr>
              <w:t xml:space="preserve">UI complete / realtime pending</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Provider Settings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Integration management, org settings (661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bl>
    <w:p>
      <w:pPr>
        <w:spacing w:after="0" w:before="240"/>
      </w:pPr>
    </w:p>
    <w:p>
      <w:pPr>
        <w:pStyle w:val="Heading2"/>
        <w:spacing w:after="120" w:before="320"/>
      </w:pPr>
      <w:r>
        <w:rPr>
          <w:rFonts w:ascii="Calibri" w:cs="Calibri" w:eastAsia="Calibri" w:hAnsi="Calibri"/>
          <w:b/>
          <w:bCs/>
          <w:color w:val="1A8A5E"/>
          <w:sz w:val="26"/>
          <w:szCs w:val="26"/>
        </w:rPr>
        <w:t xml:space="preserve">Member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w:t>
            </w:r>
          </w:p>
        </w:tc>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c>
          <w:tcPr>
            <w:tcW w:type="dxa" w:w="23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Member Dashboard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Appointment history, health summary, membership status (701 lines)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Account Management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Profile, preferences, billing management</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Complete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Member Messaging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Direct communication with care team</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B8600A"/>
                <w:sz w:val="20"/>
                <w:szCs w:val="20"/>
              </w:rPr>
              <w:t xml:space="preserve">UI complete / realtime pending</w:t>
            </w:r>
          </w:p>
        </w:tc>
      </w:tr>
    </w:tbl>
    <w:p>
      <w:pPr>
        <w:spacing w:after="0" w:before="240"/>
      </w:pPr>
    </w:p>
    <w:p>
      <w:pPr>
        <w:pStyle w:val="Heading2"/>
        <w:spacing w:after="120" w:before="320"/>
      </w:pPr>
      <w:r>
        <w:rPr>
          <w:rFonts w:ascii="Calibri" w:cs="Calibri" w:eastAsia="Calibri" w:hAnsi="Calibri"/>
          <w:b/>
          <w:bCs/>
          <w:color w:val="1A8A5E"/>
          <w:sz w:val="26"/>
          <w:szCs w:val="26"/>
        </w:rPr>
        <w:t xml:space="preserve">API &amp; Integration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Endpoint / Integration</w:t>
            </w:r>
          </w:p>
        </w:tc>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Function</w:t>
            </w:r>
          </w:p>
        </w:tc>
        <w:tc>
          <w:tcPr>
            <w:tcW w:type="dxa" w:w="23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POST /api/acuity-book</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Book appointment + sync to Attio CRM</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GET /api/acuity-availability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Fetch real-time slot availability from Acuity</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POST /api/create-checkout-session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Stripe checkout + Acuity appointment hold</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POST /api/integrations/attio/upsert-person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Rate-limited CRM sync on every booking</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POST /api/integrations/acuity/webhook</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Receive and process Acuity status webhooks</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POST /api/integrations/events/presale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Event presale registration</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POST /api/apply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Provider application → Resend email delivery</w:t>
            </w:r>
          </w:p>
        </w:tc>
        <w:tc>
          <w:tcPr>
            <w:tcW w:type="dxa" w:w="23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Live</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Analytics Event Taxonomy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213-line typed event system (Segment/PostHog-ready)</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B8600A"/>
                <w:sz w:val="20"/>
                <w:szCs w:val="20"/>
              </w:rPr>
              <w:t xml:space="preserve">Taxonomy complete / provider pending</w:t>
            </w:r>
          </w:p>
        </w:tc>
      </w:tr>
    </w:tbl>
    <w:p>
      <w:pPr>
        <w:spacing w:after="0" w:before="200"/>
      </w:pPr>
    </w:p>
    <w:p>
      <w:r>
        <w:br w:type="page"/>
      </w:r>
    </w:p>
    <w:p>
      <w:pPr>
        <w:pStyle w:val="Heading1"/>
        <w:spacing w:after="160" w:before="400"/>
      </w:pPr>
      <w:r>
        <w:rPr>
          <w:rFonts w:ascii="Calibri" w:cs="Calibri" w:eastAsia="Calibri" w:hAnsi="Calibri"/>
          <w:b/>
          <w:bCs/>
          <w:color w:val="111111"/>
          <w:sz w:val="36"/>
          <w:szCs w:val="36"/>
        </w:rPr>
        <w:t xml:space="preserve">Current Platform Value Estimation</w:t>
      </w:r>
    </w:p>
    <w:p>
      <w:pPr>
        <w:spacing w:after="60" w:before="60"/>
      </w:pPr>
      <w:r>
        <w:rPr>
          <w:rFonts w:ascii="Calibri" w:cs="Calibri" w:eastAsia="Calibri" w:hAnsi="Calibri"/>
          <w:color w:val="2C2C2E"/>
          <w:sz w:val="22"/>
          <w:szCs w:val="22"/>
        </w:rPr>
        <w:t xml:space="preserve">Three independent methodologies are applied to produce a defensible range for the current replacement cost and strategic value of the Avalon Vitality platform.</w:t>
      </w:r>
    </w:p>
    <w:p>
      <w:pPr>
        <w:spacing w:after="0" w:before="120"/>
      </w:pPr>
    </w:p>
    <w:p>
      <w:pPr>
        <w:pStyle w:val="Heading2"/>
        <w:spacing w:after="120" w:before="320"/>
      </w:pPr>
      <w:r>
        <w:rPr>
          <w:rFonts w:ascii="Calibri" w:cs="Calibri" w:eastAsia="Calibri" w:hAnsi="Calibri"/>
          <w:b/>
          <w:bCs/>
          <w:color w:val="1A8A5E"/>
          <w:sz w:val="26"/>
          <w:szCs w:val="26"/>
        </w:rPr>
        <w:t xml:space="preserve">Methodology 1 — Engineering Hours × Market Rate</w:t>
      </w:r>
    </w:p>
    <w:p>
      <w:pPr>
        <w:spacing w:after="60" w:before="60"/>
      </w:pPr>
      <w:r>
        <w:rPr>
          <w:rFonts w:ascii="Calibri" w:cs="Calibri" w:eastAsia="Calibri" w:hAnsi="Calibri"/>
          <w:color w:val="2C2C2E"/>
          <w:sz w:val="22"/>
          <w:szCs w:val="22"/>
        </w:rPr>
        <w:t xml:space="preserve">Industry average production code rates for complex, design-system-quality frontend with backend integration range from 12–20 lines per engineer-hour. Applied to ~70,843 lines of production code: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1700"/>
        <w:gridCol w:w="1860"/>
      </w:tblGrid>
      <w:tr>
        <w:tc>
          <w:tcPr>
            <w:tcW w:type="dxa" w:w="35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Scenario</w:t>
            </w:r>
          </w:p>
        </w:tc>
        <w:tc>
          <w:tcPr>
            <w:tcW w:type="dxa" w:w="23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Hours Estimate</w:t>
            </w:r>
          </w:p>
        </w:tc>
        <w:tc>
          <w:tcPr>
            <w:tcW w:type="dxa" w:w="17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Rate / hr</w:t>
            </w:r>
          </w:p>
        </w:tc>
        <w:tc>
          <w:tcPr>
            <w:tcW w:type="dxa" w:w="18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Total</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Conservative (20 LOC/hr, $150/hr)</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3,542 hrs</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$150</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$531,300</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Mid-range (15 LOC/hr, $175/hr)</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4,723 hrs</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$175</w:t>
            </w:r>
          </w:p>
        </w:tc>
        <w:tc>
          <w:tcPr>
            <w:tcW w:type="dxa" w:w="18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$826,525</w:t>
            </w:r>
          </w:p>
        </w:tc>
      </w:tr>
      <w:tr>
        <w:tc>
          <w:tcPr>
            <w:tcW w:type="dxa" w:w="3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High-end (12 LOC/hr, $200/hr)</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5,904 hrs</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$200</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bCs/>
                <w:color w:val="2C2C2E"/>
                <w:sz w:val="20"/>
                <w:szCs w:val="20"/>
              </w:rPr>
              <w:t xml:space="preserve">$1,180,800</w:t>
            </w:r>
          </w:p>
        </w:tc>
      </w:tr>
    </w:tbl>
    <w:p>
      <w:pPr>
        <w:spacing w:after="0" w:before="240"/>
      </w:pPr>
    </w:p>
    <w:p>
      <w:pPr>
        <w:pStyle w:val="Heading2"/>
        <w:spacing w:after="120" w:before="320"/>
      </w:pPr>
      <w:r>
        <w:rPr>
          <w:rFonts w:ascii="Calibri" w:cs="Calibri" w:eastAsia="Calibri" w:hAnsi="Calibri"/>
          <w:b/>
          <w:bCs/>
          <w:color w:val="1A8A5E"/>
          <w:sz w:val="26"/>
          <w:szCs w:val="26"/>
        </w:rPr>
        <w:t xml:space="preserve">Methodology 2 — Module-by-Module Replacement Cost</w:t>
      </w:r>
    </w:p>
    <w:p>
      <w:pPr>
        <w:spacing w:after="60" w:before="60"/>
      </w:pPr>
      <w:r>
        <w:rPr>
          <w:rFonts w:ascii="Calibri" w:cs="Calibri" w:eastAsia="Calibri" w:hAnsi="Calibri"/>
          <w:color w:val="2C2C2E"/>
          <w:sz w:val="22"/>
          <w:szCs w:val="22"/>
        </w:rPr>
        <w:t xml:space="preserve">Each major platform module is valued at comparable market quotes for equivalent custom development scope: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c>
          <w:tcPr>
            <w:tcW w:type="dxa" w:w="42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w:t>
            </w:r>
          </w:p>
        </w:tc>
        <w:tc>
          <w:tcPr>
            <w:tcW w:type="dxa" w:w="22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Market Range</w:t>
            </w:r>
          </w:p>
        </w:tc>
        <w:tc>
          <w:tcPr>
            <w:tcW w:type="dxa" w:w="29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Rationale</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Consumer Webstore + Booking Flow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$80K – $160K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Multi-step Stripe + Acuity flow, SEO arch</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Avalon OS Admin Command Center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$120K – $220K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Custom operations dashboard, 4,709 lines</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Provider / Nurse Shift OS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$60K – $110K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Mobile field app with clinical state machine</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Inventory Management System</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$50K – $80K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Sortly-clone, 2,733 lines, QR/barcode spec</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Member Portal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$25K – $50K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Auth, dashboard, messaging, account</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SEO Architecture (48+ pages)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$35K – $65K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13 city pages, 35 articles, JSON-LD, sitemap</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Integration Layer (Acuity, Stripe, Attio)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$45K – $85K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5 live integrations, webhooks, CRM sync</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B2B / Events / Presale System</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$30K – $55K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B2B inquiry, events hub, QR presale</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Membership / Subscription Infrastructure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$25K – $50K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 tiers, checkout drawer, Stripe subscriptions</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Compliance Layer (HIPAA, FDA, legal)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$20K – $40K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ConsumerTruthLayer, 6 legal pages, FTC-safe copy</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QA Infrastructure (11 scripts)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$15K – $25K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Smoke, booking lifecycle, compliance, visual QA</w:t>
            </w:r>
          </w:p>
        </w:tc>
      </w:tr>
      <w:tr>
        <w:tc>
          <w:tcPr>
            <w:tcW w:type="dxa" w:w="4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Design System + Animation Layer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$30K – $55K</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Custom components, Framer Motion, tokens</w:t>
            </w:r>
          </w:p>
        </w:tc>
      </w:tr>
      <w:tr>
        <w:tc>
          <w:tcPr>
            <w:tcW w:type="dxa" w:w="42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TOTAL REPLACEMENT COST</w:t>
            </w:r>
          </w:p>
        </w:tc>
        <w:tc>
          <w:tcPr>
            <w:tcW w:type="dxa" w:w="22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$535K – $995K</w:t>
            </w:r>
          </w:p>
        </w:tc>
        <w:tc>
          <w:tcPr>
            <w:tcW w:type="dxa" w:w="296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vAlign w:val="center"/>
          </w:tcPr>
          <w:p>
            <w:r>
              <w:rPr>
                <w:rFonts w:ascii="Calibri" w:cs="Calibri" w:eastAsia="Calibri" w:hAnsi="Calibri"/>
                <w:b w:val="false"/>
                <w:bCs w:val="false"/>
                <w:color w:val="1A8A5E"/>
                <w:sz w:val="20"/>
                <w:szCs w:val="20"/>
              </w:rPr>
              <w:t xml:space="preserve">Module-by-module market rate</w:t>
            </w:r>
          </w:p>
        </w:tc>
      </w:tr>
    </w:tbl>
    <w:p>
      <w:pPr>
        <w:spacing w:after="0" w:before="240"/>
      </w:pPr>
    </w:p>
    <w:p>
      <w:pPr>
        <w:pStyle w:val="Heading2"/>
        <w:spacing w:after="120" w:before="320"/>
      </w:pPr>
      <w:r>
        <w:rPr>
          <w:rFonts w:ascii="Calibri" w:cs="Calibri" w:eastAsia="Calibri" w:hAnsi="Calibri"/>
          <w:b/>
          <w:bCs/>
          <w:color w:val="1A8A5E"/>
          <w:sz w:val="26"/>
          <w:szCs w:val="26"/>
        </w:rPr>
        <w:t xml:space="preserve">Methodology 3 — Comparable Agency / Firm Quotes</w:t>
      </w:r>
    </w:p>
    <w:p>
      <w:pPr>
        <w:spacing w:after="60" w:before="60"/>
      </w:pPr>
      <w:r>
        <w:rPr>
          <w:rFonts w:ascii="Calibri" w:cs="Calibri" w:eastAsia="Calibri" w:hAnsi="Calibri"/>
          <w:color w:val="2C2C2E"/>
          <w:sz w:val="22"/>
          <w:szCs w:val="22"/>
        </w:rPr>
        <w:t xml:space="preserve">Comparable healthcare SaaS and medtech platforms built by boutique agencies or product studios command the following ranges: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Vendor Type</w:t>
            </w:r>
          </w:p>
        </w:tc>
        <w:tc>
          <w:tcPr>
            <w:tcW w:type="dxa" w:w="24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Quote Range</w:t>
            </w:r>
          </w:p>
        </w:tc>
        <w:tc>
          <w:tcPr>
            <w:tcW w:type="dxa" w:w="316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3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Boutique product studio (US)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$500K – $900K</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Typical for this scope and polish level</w:t>
            </w:r>
          </w:p>
        </w:tc>
      </w:tr>
      <w:tr>
        <w:tc>
          <w:tcPr>
            <w:tcW w:type="dxa" w:w="3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Enterprise software firm</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$1M – $2M+</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Adds overhead, project management layers</w:t>
            </w:r>
          </w:p>
        </w:tc>
      </w:tr>
      <w:tr>
        <w:tc>
          <w:tcPr>
            <w:tcW w:type="dxa" w:w="3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Offshore agency (managed)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$200K – $400K</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Lower quality control, longer timelines</w:t>
            </w:r>
          </w:p>
        </w:tc>
      </w:tr>
      <w:tr>
        <w:tc>
          <w:tcPr>
            <w:tcW w:type="dxa" w:w="3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Series A startup internal team</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$800K – $1.5M in salary burn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2–3 senior engineers over 18–24 months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11111" w:val="clear"/>
            <w:tcMar>
              <w:top w:type="dxa" w:w="200"/>
              <w:left w:type="dxa" w:w="280"/>
              <w:bottom w:type="dxa" w:w="200"/>
              <w:right w:type="dxa" w:w="280"/>
            </w:tcMar>
          </w:tcPr>
          <w:p>
            <w:pPr>
              <w:spacing w:after="80" w:before="80"/>
              <w:jc w:val="center"/>
            </w:pPr>
            <w:r>
              <w:rPr>
                <w:rFonts w:ascii="Calibri" w:cs="Calibri" w:eastAsia="Calibri" w:hAnsi="Calibri"/>
                <w:b/>
                <w:bCs/>
                <w:color w:val="1A8A5E"/>
                <w:sz w:val="20"/>
                <w:szCs w:val="20"/>
              </w:rPr>
              <w:t xml:space="preserve">CURRENT PLATFORM VALUE ESTIMATE</w:t>
            </w:r>
          </w:p>
          <w:p>
            <w:pPr>
              <w:spacing w:after="80" w:before="80"/>
              <w:jc w:val="center"/>
            </w:pPr>
            <w:r>
              <w:rPr>
                <w:rFonts w:ascii="Calibri" w:cs="Calibri" w:eastAsia="Calibri" w:hAnsi="Calibri"/>
                <w:b/>
                <w:bCs/>
                <w:color w:val="FFFFFF"/>
                <w:sz w:val="52"/>
                <w:szCs w:val="52"/>
              </w:rPr>
              <w:t xml:space="preserve">$500,000 – $850,000</w:t>
            </w:r>
          </w:p>
          <w:p>
            <w:pPr>
              <w:spacing w:after="120" w:before="40"/>
              <w:jc w:val="center"/>
            </w:pPr>
            <w:r>
              <w:rPr>
                <w:rFonts w:ascii="Calibri" w:cs="Calibri" w:eastAsia="Calibri" w:hAnsi="Calibri"/>
                <w:i/>
                <w:iCs/>
                <w:color w:val="DDDDDD"/>
                <w:sz w:val="20"/>
                <w:szCs w:val="20"/>
              </w:rPr>
              <w:t xml:space="preserve">Replacement cost at US senior developer market rates</w:t>
            </w:r>
          </w:p>
          <w:p>
            <w:pPr>
              <w:spacing w:after="80" w:before="0"/>
              <w:jc w:val="center"/>
            </w:pPr>
            <w:r>
              <w:rPr>
                <w:rFonts w:ascii="Calibri" w:cs="Calibri" w:eastAsia="Calibri" w:hAnsi="Calibri"/>
                <w:color w:val="999999"/>
                <w:sz w:val="20"/>
                <w:szCs w:val="20"/>
              </w:rPr>
              <w:t xml:space="preserve">Strategic / investor-grade valuation (operating platform): $1.5M – $3M+</w:t>
            </w:r>
          </w:p>
        </w:tc>
      </w:tr>
    </w:tbl>
    <w:p>
      <w:pPr>
        <w:spacing w:after="0" w:before="200"/>
      </w:pPr>
    </w:p>
    <w:p>
      <w:r>
        <w:br w:type="page"/>
      </w:r>
    </w:p>
    <w:p>
      <w:pPr>
        <w:pStyle w:val="Heading1"/>
        <w:spacing w:after="160" w:before="400"/>
      </w:pPr>
      <w:r>
        <w:rPr>
          <w:rFonts w:ascii="Calibri" w:cs="Calibri" w:eastAsia="Calibri" w:hAnsi="Calibri"/>
          <w:b/>
          <w:bCs/>
          <w:color w:val="111111"/>
          <w:sz w:val="36"/>
          <w:szCs w:val="36"/>
        </w:rPr>
        <w:t xml:space="preserve">Remaining Build — Full Production V1</w:t>
      </w:r>
    </w:p>
    <w:p>
      <w:pPr>
        <w:spacing w:after="60" w:before="60"/>
      </w:pPr>
      <w:r>
        <w:rPr>
          <w:rFonts w:ascii="Calibri" w:cs="Calibri" w:eastAsia="Calibri" w:hAnsi="Calibri"/>
          <w:color w:val="2C2C2E"/>
          <w:sz w:val="22"/>
          <w:szCs w:val="22"/>
        </w:rPr>
        <w:t xml:space="preserve">The following items represent the gap between the current state and a fully production-ready, operationally live platform. All architecture decisions are already made; this is execution work, not design work.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480"/>
        <w:gridCol w:w="1480"/>
      </w:tblGrid>
      <w:tr>
        <w:tc>
          <w:tcPr>
            <w:tcW w:type="dxa" w:w="32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Item</w:t>
            </w:r>
          </w:p>
        </w:tc>
        <w:tc>
          <w:tcPr>
            <w:tcW w:type="dxa" w:w="32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c>
          <w:tcPr>
            <w:tcW w:type="dxa" w:w="148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Est. Weeks</w:t>
            </w:r>
          </w:p>
        </w:tc>
        <w:tc>
          <w:tcPr>
            <w:tcW w:type="dxa" w:w="148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Market Cost</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Supabase Inventory Persistence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Wire inventory UI to Supabase DB; run migration; RLS setup</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1–2 wks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$3K–$8K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Messaging Real-Time Persistence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Wire CommunicationCenter to Supabase Realtime; migration 002</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1–2 wks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$3K–$8K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Inventory: Scanning + Import/Export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Barcode/QR scanning (zxing-wasm), CSV import/export, label printing</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2–3 wks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$6K–$14K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Analytics Provider Connection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Wire event taxonomy to Segment, PostHog, or Rudderstack</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0.5–1 wk</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$2K–$4K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Email Notification System</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Booking confirmation, low-stock alerts, welcome sequences via Resend</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1–2 wks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$3K–$7K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Mercury Live Connection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Wire Mercury banking API to finance control panel</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1–2 wks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$3K–$6K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Gusto Payroll Connection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Wire Gusto API; provider payment proof queue</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1–2 wks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$3K–$6K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QuickBooks Connection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Wire QB API for automated bookkeeping sync</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1–2 wks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$3K–$6K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Supabase Production Hardening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RLS policies, role permissions, storage bucket rules, backups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 wk</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$3K–$6K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Security &amp; Compliance Audit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PHI handling review, API key rotation, CSP hardening, pen-test</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 wk</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$3K–$8K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Performance &amp; Asset Optimization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Image optimization, lazy loading audit, LCP/CLS pass, CDN config</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0.5–1 wk</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$1.5K–$4K</w:t>
            </w:r>
          </w:p>
        </w:tc>
      </w:tr>
      <w:tr>
        <w:tc>
          <w:tcPr>
            <w:tcW w:type="dxa" w:w="3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Uncommitted Code Cleanup</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20+ uncommitted modified files; API updates, booking flow fixes</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&lt; 0.5 wk</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$500–$1K</w:t>
            </w:r>
          </w:p>
        </w:tc>
      </w:tr>
      <w:tr>
        <w:tc>
          <w:tcPr>
            <w:tcW w:type="dxa" w:w="32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TOTAL REMAINING</w:t>
            </w:r>
          </w:p>
        </w:tc>
        <w:tc>
          <w:tcPr>
            <w:tcW w:type="dxa" w:w="320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vAlign w:val="center"/>
          </w:tcPr>
          <w:p>
            <w:r>
              <w:rPr>
                <w:rFonts w:ascii="Calibri" w:cs="Calibri" w:eastAsia="Calibri" w:hAnsi="Calibri"/>
                <w:b w:val="false"/>
                <w:bCs w:val="false"/>
                <w:color w:val="1A8A5E"/>
                <w:sz w:val="20"/>
                <w:szCs w:val="20"/>
              </w:rPr>
              <w:t xml:space="preserve">Full V1 production readiness</w:t>
            </w:r>
          </w:p>
        </w:tc>
        <w:tc>
          <w:tcPr>
            <w:tcW w:type="dxa" w:w="148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6–10 wks</w:t>
            </w:r>
          </w:p>
        </w:tc>
        <w:tc>
          <w:tcPr>
            <w:tcW w:type="dxa" w:w="148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$28K–$65K</w:t>
            </w:r>
          </w:p>
        </w:tc>
      </w:tr>
    </w:tbl>
    <w:p>
      <w:pPr>
        <w:spacing w:after="0" w:before="240"/>
      </w:pPr>
    </w:p>
    <w:p>
      <w:pPr>
        <w:pStyle w:val="Heading2"/>
        <w:spacing w:after="120" w:before="320"/>
      </w:pPr>
      <w:r>
        <w:rPr>
          <w:rFonts w:ascii="Calibri" w:cs="Calibri" w:eastAsia="Calibri" w:hAnsi="Calibri"/>
          <w:b/>
          <w:bCs/>
          <w:color w:val="1A8A5E"/>
          <w:sz w:val="26"/>
          <w:szCs w:val="26"/>
        </w:rPr>
        <w:t xml:space="preserve">Priority Order for Remaining Work</w:t>
      </w:r>
    </w:p>
    <w:p>
      <w:pPr>
        <w:spacing w:after="60" w:before="60"/>
      </w:pPr>
      <w:r>
        <w:rPr>
          <w:rFonts w:ascii="Calibri" w:cs="Calibri" w:eastAsia="Calibri" w:hAnsi="Calibri"/>
          <w:color w:val="2C2C2E"/>
          <w:sz w:val="22"/>
          <w:szCs w:val="22"/>
        </w:rPr>
        <w:t xml:space="preserve">Ranked by: booking conversion → operational speed → clinical safety → compliance → revenue → brand.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4640"/>
      </w:tblGrid>
      <w:tr>
        <w:tc>
          <w:tcPr>
            <w:tcW w:type="dxa" w:w="72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Item</w:t>
            </w:r>
          </w:p>
        </w:tc>
        <w:tc>
          <w:tcPr>
            <w:tcW w:type="dxa" w:w="4640"/>
            <w:tcBorders>
              <w:top w:val="single" w:color="DDDDDD" w:sz="1"/>
              <w:left w:val="single" w:color="DDDDDD" w:sz="1"/>
              <w:bottom w:val="single" w:color="DDDDDD" w:sz="1"/>
              <w:right w:val="single" w:color="DDDDDD" w:sz="1"/>
            </w:tcBorders>
            <w:shd w:fill="2C2C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Reason</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1</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Uncommitted code cleanup + commit</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Critical — prevents merge conflicts and data loss</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2</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Supabase production hardening</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Required before any patient data touches the DB</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3</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Email notification system</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Booking confirmations are table stakes for operations</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4</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Analytics provider connection</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Needed from day one to optimize conversion funnel</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5</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Inventory persistence (Supabase)</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Operations cannot scale without live inventory tracking</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6</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Security &amp; compliance audit</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Pre-launch requirement for clinical / HIPAA environment</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7</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Messaging real-time persistence</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Provider-client communication is operational-critical</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8</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Mercury / Gusto / QuickBooks live</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Deferred until first payroll cycle — not launch-blocking</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9</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Inventory scanning + import/export</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Quality-of-life for ops team; defer to post-launch sprint</w:t>
            </w:r>
          </w:p>
        </w:tc>
      </w:tr>
      <w:tr>
        <w:tc>
          <w:tcPr>
            <w:tcW w:type="dxa" w:w="720"/>
            <w:tcBorders>
              <w:top w:val="single" w:color="DDDDDD" w:sz="1"/>
              <w:left w:val="single" w:color="DDDDDD" w:sz="1"/>
              <w:bottom w:val="single" w:color="DDDDDD" w:sz="1"/>
              <w:right w:val="single" w:color="DDDDDD" w:sz="1"/>
            </w:tcBorders>
            <w:shd w:fill="E6F4EE" w:val="clear"/>
            <w:tcMar>
              <w:top w:type="dxa" w:w="100"/>
              <w:left w:type="dxa" w:w="140"/>
              <w:bottom w:type="dxa" w:w="100"/>
              <w:right w:type="dxa" w:w="140"/>
            </w:tcMar>
          </w:tcPr>
          <w:p>
            <w:r>
              <w:rPr>
                <w:rFonts w:ascii="Calibri" w:cs="Calibri" w:eastAsia="Calibri" w:hAnsi="Calibri"/>
                <w:b/>
                <w:bCs/>
                <w:color w:val="1A8A5E"/>
                <w:sz w:val="20"/>
                <w:szCs w:val="20"/>
              </w:rPr>
              <w:t xml:space="preserve">10</w:t>
            </w:r>
          </w:p>
        </w:tc>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Performance optimization</w:t>
            </w:r>
          </w:p>
        </w:tc>
        <w:tc>
          <w:tcPr>
            <w:tcW w:type="dxa" w:w="4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C2C2E"/>
                <w:sz w:val="20"/>
                <w:szCs w:val="20"/>
              </w:rPr>
              <w:t xml:space="preserve">Address after core functionality is stable</w:t>
            </w:r>
          </w:p>
        </w:tc>
      </w:tr>
    </w:tbl>
    <w:p>
      <w:pPr>
        <w:spacing w:after="0" w:before="200"/>
      </w:pPr>
    </w:p>
    <w:p>
      <w:r>
        <w:br w:type="page"/>
      </w:r>
    </w:p>
    <w:p>
      <w:pPr>
        <w:pStyle w:val="Heading1"/>
        <w:spacing w:after="160" w:before="400"/>
      </w:pPr>
      <w:r>
        <w:rPr>
          <w:rFonts w:ascii="Calibri" w:cs="Calibri" w:eastAsia="Calibri" w:hAnsi="Calibri"/>
          <w:b/>
          <w:bCs/>
          <w:color w:val="111111"/>
          <w:sz w:val="36"/>
          <w:szCs w:val="36"/>
        </w:rPr>
        <w:t xml:space="preserve">Final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11111" w:val="clear"/>
            <w:tcMar>
              <w:top w:type="dxa" w:w="280"/>
              <w:left w:type="dxa" w:w="360"/>
              <w:bottom w:type="dxa" w:w="280"/>
              <w:right w:type="dxa" w:w="360"/>
            </w:tcMar>
          </w:tcPr>
          <w:p>
            <w:pPr>
              <w:spacing w:after="80" w:before="0"/>
            </w:pPr>
            <w:r>
              <w:rPr>
                <w:rFonts w:ascii="Calibri" w:cs="Calibri" w:eastAsia="Calibri" w:hAnsi="Calibri"/>
                <w:b/>
                <w:bCs/>
                <w:color w:val="1A8A5E"/>
                <w:sz w:val="20"/>
                <w:szCs w:val="20"/>
              </w:rPr>
              <w:t xml:space="preserve">WHAT'S BEEN BUILT</w:t>
            </w:r>
          </w:p>
          <w:p>
            <w:pPr>
              <w:spacing w:after="80" w:before="0"/>
            </w:pPr>
            <w:r>
              <w:rPr>
                <w:rFonts w:ascii="Calibri" w:cs="Calibri" w:eastAsia="Calibri" w:hAnsi="Calibri"/>
                <w:b/>
                <w:bCs/>
                <w:color w:val="FFFFFF"/>
                <w:sz w:val="44"/>
                <w:szCs w:val="44"/>
              </w:rPr>
              <w:t xml:space="preserve">~$500K – $850K in replacement value</w:t>
            </w:r>
          </w:p>
          <w:p>
            <w:pPr>
              <w:spacing w:after="200" w:before="0"/>
            </w:pPr>
            <w:r>
              <w:rPr>
                <w:rFonts w:ascii="Calibri" w:cs="Calibri" w:eastAsia="Calibri" w:hAnsi="Calibri"/>
                <w:color w:val="DDDDDD"/>
                <w:sz w:val="20"/>
                <w:szCs w:val="20"/>
              </w:rPr>
              <w:t xml:space="preserve">70,843 lines · 79 routes · 106+ components · 17 API endpoints · 5 live integrations · 1,096 commits</w:t>
            </w:r>
          </w:p>
          <w:p>
            <w:pPr>
              <w:spacing w:after="80" w:before="0"/>
            </w:pPr>
            <w:r>
              <w:rPr>
                <w:rFonts w:ascii="Calibri" w:cs="Calibri" w:eastAsia="Calibri" w:hAnsi="Calibri"/>
                <w:b/>
                <w:bCs/>
                <w:color w:val="1A8A5E"/>
                <w:sz w:val="20"/>
                <w:szCs w:val="20"/>
              </w:rPr>
              <w:t xml:space="preserve">WHAT'S LEFT</w:t>
            </w:r>
          </w:p>
          <w:p>
            <w:pPr>
              <w:spacing w:after="80" w:before="0"/>
            </w:pPr>
            <w:r>
              <w:rPr>
                <w:rFonts w:ascii="Calibri" w:cs="Calibri" w:eastAsia="Calibri" w:hAnsi="Calibri"/>
                <w:b/>
                <w:bCs/>
                <w:color w:val="FFFFFF"/>
                <w:sz w:val="44"/>
                <w:szCs w:val="44"/>
              </w:rPr>
              <w:t xml:space="preserve">6–10 weeks · $28K – $65K at market rate</w:t>
            </w:r>
          </w:p>
          <w:p>
            <w:pPr>
              <w:spacing w:after="200" w:before="0"/>
            </w:pPr>
            <w:r>
              <w:rPr>
                <w:rFonts w:ascii="Calibri" w:cs="Calibri" w:eastAsia="Calibri" w:hAnsi="Calibri"/>
                <w:color w:val="DDDDDD"/>
                <w:sz w:val="20"/>
                <w:szCs w:val="20"/>
              </w:rPr>
              <w:t xml:space="preserve">All architecture decided · Execution work only · No redesign required</w:t>
            </w:r>
          </w:p>
          <w:p>
            <w:pPr>
              <w:spacing w:after="80" w:before="0"/>
            </w:pPr>
            <w:r>
              <w:rPr>
                <w:rFonts w:ascii="Calibri" w:cs="Calibri" w:eastAsia="Calibri" w:hAnsi="Calibri"/>
                <w:b/>
                <w:bCs/>
                <w:color w:val="1A8A5E"/>
                <w:sz w:val="20"/>
                <w:szCs w:val="20"/>
              </w:rPr>
              <w:t xml:space="preserve">STRATEGIC VALUE</w:t>
            </w:r>
          </w:p>
          <w:p>
            <w:pPr>
              <w:spacing w:after="80" w:before="0"/>
            </w:pPr>
            <w:r>
              <w:rPr>
                <w:rFonts w:ascii="Calibri" w:cs="Calibri" w:eastAsia="Calibri" w:hAnsi="Calibri"/>
                <w:b/>
                <w:bCs/>
                <w:color w:val="FFFFFF"/>
                <w:sz w:val="44"/>
                <w:szCs w:val="44"/>
              </w:rPr>
              <w:t xml:space="preserve">$1.5M – $3M+ as an operating platform</w:t>
            </w:r>
          </w:p>
          <w:p>
            <w:pPr>
              <w:spacing w:after="80" w:before="0"/>
            </w:pPr>
            <w:r>
              <w:rPr>
                <w:rFonts w:ascii="Calibri" w:cs="Calibri" w:eastAsia="Calibri" w:hAnsi="Calibri"/>
                <w:color w:val="DDDDDD"/>
                <w:sz w:val="20"/>
                <w:szCs w:val="20"/>
              </w:rPr>
              <w:t xml:space="preserve">Modular · Scalable beyond IV into longevity, hormones, aesthetics, labs, events</w:t>
            </w:r>
          </w:p>
        </w:tc>
      </w:tr>
    </w:tbl>
    <w:p>
      <w:pPr>
        <w:spacing w:after="0" w:before="280"/>
      </w:pPr>
    </w:p>
    <w:p>
      <w:pPr>
        <w:pStyle w:val="Heading2"/>
        <w:spacing w:after="120" w:before="320"/>
      </w:pPr>
      <w:r>
        <w:rPr>
          <w:rFonts w:ascii="Calibri" w:cs="Calibri" w:eastAsia="Calibri" w:hAnsi="Calibri"/>
          <w:b/>
          <w:bCs/>
          <w:color w:val="1A8A5E"/>
          <w:sz w:val="26"/>
          <w:szCs w:val="26"/>
        </w:rPr>
        <w:t xml:space="preserve">Strategic Position</w:t>
      </w:r>
    </w:p>
    <w:p>
      <w:pPr>
        <w:spacing w:after="60" w:before="60"/>
      </w:pPr>
      <w:r>
        <w:rPr>
          <w:rFonts w:ascii="Calibri" w:cs="Calibri" w:eastAsia="Calibri" w:hAnsi="Calibri"/>
          <w:color w:val="2C2C2E"/>
          <w:sz w:val="22"/>
          <w:szCs w:val="22"/>
        </w:rPr>
        <w:t xml:space="preserve">Avalon Vitality has not built a website. It has built the foundational operating layer of a modern mobile recovery platform — the kind of infrastructure that typically requires a Series A to fund and 18–24 months to produce. The consumer webstore, internal OS, nurse field app, inventory system, CRM integration, and SEO architecture are all production-quality and architecturally sound.</w:t>
      </w:r>
    </w:p>
    <w:p>
      <w:pPr>
        <w:spacing w:after="0" w:before="80"/>
      </w:pPr>
    </w:p>
    <w:p>
      <w:pPr>
        <w:spacing w:after="60" w:before="60"/>
      </w:pPr>
      <w:r>
        <w:rPr>
          <w:rFonts w:ascii="Calibri" w:cs="Calibri" w:eastAsia="Calibri" w:hAnsi="Calibri"/>
          <w:color w:val="2C2C2E"/>
          <w:sz w:val="22"/>
          <w:szCs w:val="22"/>
        </w:rPr>
        <w:t xml:space="preserve">The remaining work is deterministic execution: connecting databases, wiring APIs, and hardening production configuration. Nothing structural needs to be redesigned or rebuilt.</w:t>
      </w:r>
    </w:p>
    <w:p>
      <w:pPr>
        <w:spacing w:after="0" w:before="80"/>
      </w:pPr>
    </w:p>
    <w:p>
      <w:pPr>
        <w:spacing w:after="60" w:before="60"/>
      </w:pPr>
      <w:r>
        <w:rPr>
          <w:rFonts w:ascii="Calibri" w:cs="Calibri" w:eastAsia="Calibri" w:hAnsi="Calibri"/>
          <w:color w:val="2C2C2E"/>
          <w:sz w:val="22"/>
          <w:szCs w:val="22"/>
        </w:rPr>
        <w:t xml:space="preserve">From a fundraising or partnership perspective, this platform can be demoed today as a near-complete operating system for a premium mobile clinical company — a category that has no direct equivalent in the market.</w:t>
      </w:r>
    </w:p>
    <w:p>
      <w:pPr>
        <w:spacing w:after="0" w:before="280"/>
      </w:pPr>
    </w:p>
    <w:p>
      <w:pPr>
        <w:pBdr>
          <w:bottom w:val="single" w:color="DDDDDD" w:sz="4" w:space="1"/>
        </w:pBdr>
        <w:spacing w:after="160" w:before="160"/>
      </w:pPr>
    </w:p>
    <w:p>
      <w:pPr>
        <w:spacing w:after="40" w:before="120"/>
        <w:jc w:val="center"/>
      </w:pPr>
      <w:r>
        <w:rPr>
          <w:rFonts w:ascii="Calibri" w:cs="Calibri" w:eastAsia="Calibri" w:hAnsi="Calibri"/>
          <w:i/>
          <w:iCs/>
          <w:color w:val="999999"/>
          <w:sz w:val="18"/>
          <w:szCs w:val="18"/>
        </w:rPr>
        <w:t xml:space="preserve">AVALON VITALITY — CONFIDENTIAL</w:t>
      </w:r>
    </w:p>
    <w:p>
      <w:pPr>
        <w:spacing w:after="0" w:before="0"/>
        <w:jc w:val="center"/>
      </w:pPr>
      <w:r>
        <w:rPr>
          <w:rFonts w:ascii="Calibri" w:cs="Calibri" w:eastAsia="Calibri" w:hAnsi="Calibri"/>
          <w:b/>
          <w:bCs/>
          <w:color w:val="1A8A5E"/>
          <w:sz w:val="20"/>
          <w:szCs w:val="20"/>
        </w:rPr>
        <w:t xml:space="preserve">Premium recovery. Delivered.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Calibri" w:cs="Calibri" w:eastAsia="Calibri" w:hAnsi="Calibri"/>
        <w:b/>
        <w:bCs/>
        <w:color w:val="1A8A5E"/>
        <w:sz w:val="18"/>
        <w:szCs w:val="18"/>
      </w:rPr>
      <w:t xml:space="preserve">AVALON VITALITY</w:t>
    </w:r>
    <w:r>
      <w:rPr>
        <w:rFonts w:ascii="Calibri" w:cs="Calibri" w:eastAsia="Calibri" w:hAnsi="Calibri"/>
        <w:color w:val="999999"/>
        <w:sz w:val="18"/>
        <w:szCs w:val="18"/>
      </w:rPr>
      <w:t xml:space="preserve">   |   Platform Value &amp; Build Estimate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A8A5E"/>
      <w:sz w:val="26"/>
      <w:szCs w:val="26"/>
    </w:rPr>
  </w:style>
  <w:style w:type="paragraph" w:styleId="Heading3">
    <w:name w:val="Heading 3"/>
    <w:basedOn w:val="Normal"/>
    <w:next w:val="Normal"/>
    <w:qFormat/>
    <w:pPr>
      <w:spacing w:after="80" w:before="240"/>
      <w:outlineLvl w:val="2"/>
    </w:pPr>
    <w:rPr>
      <w:rFonts w:ascii="Calibri" w:cs="Calibri" w:eastAsia="Calibri" w:hAnsi="Calibri"/>
      <w:b/>
      <w:bCs/>
      <w:color w:val="2C2C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2026-05-25T13:31:44.011Z</dcterms:created>
  <dcterms:modified xsi:type="dcterms:W3CDTF">2026-05-25T13:31:44.011Z</dcterms:modified>
</cp:coreProperties>
</file>

<file path=docProps/custom.xml><?xml version="1.0" encoding="utf-8"?>
<Properties xmlns="http://schemas.openxmlformats.org/officeDocument/2006/custom-properties" xmlns:vt="http://schemas.openxmlformats.org/officeDocument/2006/docPropsVTypes"/>
</file>