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E23" w:rsidRDefault="00B10E23" w:rsidP="00B10E23">
      <w:pPr>
        <w:pStyle w:val="MdHeading2"/>
        <w:jc w:val="center"/>
      </w:pPr>
      <w:r>
        <w:t>Week 1 — Data foundations and organization</w:t>
      </w:r>
    </w:p>
    <w:p w:rsidR="00B10E23" w:rsidRDefault="00B10E23" w:rsidP="00B10E23">
      <w:pPr>
        <w:pStyle w:val="MdHeading3"/>
      </w:pPr>
      <w:r>
        <w:t>1. Data audit and cleaning answer</w:t>
      </w:r>
    </w:p>
    <w:p w:rsidR="00B10E23" w:rsidRDefault="00B10E23" w:rsidP="00B10E23">
      <w:pPr>
        <w:pStyle w:val="MdParagraph"/>
      </w:pPr>
      <w:r>
        <w:t xml:space="preserve">The raw extract contained one duplicate campaign record, one trailing-space inconsistency in a campaign name, and one missing revenue value. I standardized text fields, removed the duplicate using the composite key </w:t>
      </w:r>
      <w:r>
        <w:rPr>
          <w:rStyle w:val="MdStrong"/>
          <w:b w:val="0"/>
          <w:bCs w:val="0"/>
        </w:rPr>
        <w:t>Date + Campaign + Channel</w:t>
      </w:r>
      <w:r>
        <w:t xml:space="preserve">, and imputed the missing revenue using </w:t>
      </w:r>
      <w:bookmarkStart w:id="0" w:name="_GoBack"/>
      <w:bookmarkEnd w:id="0"/>
      <w:r>
        <w:t>the median for the same channel and month. The cleaning rule is reproducible and should be replaced by a source-system correction whenever possible.</w:t>
      </w:r>
    </w:p>
    <w:p w:rsidR="00B10E23" w:rsidRDefault="00B10E23" w:rsidP="00B10E2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935"/>
        <w:gridCol w:w="6029"/>
      </w:tblGrid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Header"/>
            </w:pPr>
            <w:r>
              <w:t>Quality check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Header"/>
              <w:jc w:val="right"/>
            </w:pPr>
            <w:r>
              <w:t>Result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Header"/>
            </w:pPr>
            <w:r>
              <w:t>Treatment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Duplicate records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Removed the later duplicate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Blank revenue values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Filled with channel-month median; flagged for source validation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Text inconsistencies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Trimmed whitespace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Final unique campaigns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15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Passed structural checks</w:t>
            </w:r>
          </w:p>
        </w:tc>
      </w:tr>
    </w:tbl>
    <w:p w:rsidR="00B10E23" w:rsidRDefault="00B10E23" w:rsidP="00B10E23">
      <w:pPr>
        <w:pStyle w:val="MdHeading3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>2. Data dictionary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9"/>
        <w:gridCol w:w="3456"/>
        <w:gridCol w:w="1162"/>
        <w:gridCol w:w="3113"/>
      </w:tblGrid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Header"/>
            </w:pPr>
            <w:r>
              <w:t>Variable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Header"/>
            </w:pPr>
            <w:r>
              <w:t>Definition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Header"/>
            </w:pPr>
            <w:r>
              <w:t>Type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Header"/>
            </w:pPr>
            <w:r>
              <w:t>Business use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Campaign launch or reporting 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Time-series analysis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Campaign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Campaign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Campaign-level comparison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Channel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Email, Ads, or Social acquisition channel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Categorical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Channel allocation decisions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proofErr w:type="spellStart"/>
            <w:r>
              <w:t>Ad_Spend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Paid media or campaign cost in dollars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Numeric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Cost and ROI calculations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Revenue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Revenue attributed to campaign in dollars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Numeric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Commercial performance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lastRenderedPageBreak/>
              <w:t>Impressions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Number of ad or content views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Reach measurement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Clicks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Number of clicks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Engagement measurement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Leads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Captured prospects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Funnel performance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Conversions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Completed desired actions or purchases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Conversion measurement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CTR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Clicks divided by impressions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Decimal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Creative and targeting effectiveness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proofErr w:type="spellStart"/>
            <w:r>
              <w:t>Conversion_Rate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Conversions divided by clicks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Decimal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Landing-page and offer effectiveness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ROI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Revenue minus spend, divided by spend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Decimal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Return on campaign investment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CPL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Ad spend divided by leads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Currency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Lead acquisition efficiency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Month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Month derived from Date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Text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Monthly aggregation</w:t>
            </w:r>
          </w:p>
        </w:tc>
      </w:tr>
    </w:tbl>
    <w:p w:rsidR="00B10E23" w:rsidRDefault="00B10E23" w:rsidP="00B10E23">
      <w:pPr>
        <w:pStyle w:val="MdHeading3"/>
      </w:pPr>
      <w:r>
        <w:t>3. Folder and file-management SOP</w:t>
      </w:r>
    </w:p>
    <w:p w:rsidR="00B10E23" w:rsidRDefault="00B10E23" w:rsidP="00B10E23">
      <w:pPr>
        <w:pStyle w:val="MdParagraph"/>
      </w:pPr>
      <w:r>
        <w:t>The recommended structure is:</w:t>
      </w:r>
    </w:p>
    <w:p w:rsidR="00B10E23" w:rsidRDefault="00B10E23" w:rsidP="00B10E23">
      <w:pPr>
        <w:pStyle w:val="MdSpace"/>
        <w:spacing w:after="60"/>
      </w:pPr>
    </w:p>
    <w:p w:rsidR="00B10E23" w:rsidRDefault="00B10E23" w:rsidP="00B10E23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Tech-Savvy-Solutions-Analytics/</w:t>
      </w:r>
    </w:p>
    <w:p w:rsidR="00B10E23" w:rsidRDefault="00B10E23" w:rsidP="00B10E2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├── 00_Admin/</w:t>
      </w:r>
    </w:p>
    <w:p w:rsidR="00B10E23" w:rsidRDefault="00B10E23" w:rsidP="00B10E2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├── 01_Raw_Data/YYYY/MM/</w:t>
      </w:r>
    </w:p>
    <w:p w:rsidR="00B10E23" w:rsidRDefault="00B10E23" w:rsidP="00B10E2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├── 02_Clean_Data/YYYY/MM/</w:t>
      </w:r>
    </w:p>
    <w:p w:rsidR="00B10E23" w:rsidRDefault="00B10E23" w:rsidP="00B10E2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├── 03_Analysis/</w:t>
      </w:r>
    </w:p>
    <w:p w:rsidR="00B10E23" w:rsidRDefault="00B10E23" w:rsidP="00B10E2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├── 04_Dashboards/</w:t>
      </w:r>
    </w:p>
    <w:p w:rsidR="00B10E23" w:rsidRDefault="00B10E23" w:rsidP="00B10E2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├── 05_Reports/YYYY/MM/</w:t>
      </w:r>
    </w:p>
    <w:p w:rsidR="00B10E23" w:rsidRDefault="00B10E23" w:rsidP="00B10E2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├── 06_Visual_Assets/</w:t>
      </w:r>
    </w:p>
    <w:p w:rsidR="00B10E23" w:rsidRDefault="00B10E23" w:rsidP="00B10E2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├── 07_Archive/</w:t>
      </w:r>
    </w:p>
    <w:p w:rsidR="00B10E23" w:rsidRDefault="00B10E23" w:rsidP="00B10E23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└── 08_Documentation/</w:t>
      </w:r>
    </w:p>
    <w:p w:rsidR="00B10E23" w:rsidRDefault="00B10E23" w:rsidP="00B10E23">
      <w:pPr>
        <w:pStyle w:val="MdSpace"/>
        <w:spacing w:after="60"/>
      </w:pPr>
    </w:p>
    <w:p w:rsidR="00B10E23" w:rsidRDefault="00B10E23" w:rsidP="00B10E23">
      <w:pPr>
        <w:pStyle w:val="MdParagraph"/>
      </w:pPr>
      <w:r>
        <w:lastRenderedPageBreak/>
        <w:t xml:space="preserve">Use the naming convention </w:t>
      </w:r>
      <w:proofErr w:type="spellStart"/>
      <w:r>
        <w:rPr>
          <w:u w:val="single"/>
        </w:rPr>
        <w:t>YYYYMMDD_Project_Dataset_Status_Version.ext</w:t>
      </w:r>
      <w:proofErr w:type="spellEnd"/>
      <w:r>
        <w:t xml:space="preserve">, such as </w:t>
      </w:r>
      <w:r>
        <w:rPr>
          <w:u w:val="single"/>
        </w:rPr>
        <w:t>20260930_TSS_CampaignData_Clean_v01.csv</w:t>
      </w:r>
      <w:r>
        <w:t xml:space="preserve">. Raw files must be read-only; cleaned data must preserve the source filename in a metadata note; reports and dashboards should be versioned; and obsolete files should move to </w:t>
      </w:r>
      <w:r>
        <w:rPr>
          <w:u w:val="single"/>
        </w:rPr>
        <w:t>07_Archive</w:t>
      </w:r>
      <w:r>
        <w:t xml:space="preserve"> rather than being deleted. A single owner should approve the final version, while analysts should record the date, transformation, and reviewer in a change log.</w:t>
      </w:r>
    </w:p>
    <w:p w:rsidR="00B10E23" w:rsidRDefault="00B10E23" w:rsidP="00B10E23">
      <w:pPr>
        <w:pStyle w:val="MdSpace"/>
        <w:spacing w:after="60"/>
      </w:pPr>
    </w:p>
    <w:p w:rsidR="00B10E23" w:rsidRDefault="00B10E23" w:rsidP="00B10E23">
      <w:pPr>
        <w:pStyle w:val="MdHeading3"/>
      </w:pPr>
      <w:r>
        <w:t>4. Exploratory analysis answer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0"/>
        <w:gridCol w:w="3200"/>
      </w:tblGrid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Header"/>
            </w:pPr>
            <w:r>
              <w:t>Metric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Header"/>
              <w:jc w:val="right"/>
            </w:pPr>
            <w:r>
              <w:t>Result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Total ad spend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$210,000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Total revenue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$1,338,000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Blended ROI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537.1%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Average campaign ROI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576.6%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Total leads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4,590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Total conversions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242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Average CTR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13.5%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Average conversion rate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2.6%</w:t>
            </w:r>
          </w:p>
        </w:tc>
      </w:tr>
      <w:tr w:rsidR="00B10E23" w:rsidTr="00B121F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</w:pPr>
            <w:r>
              <w:t>Average CPL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0E23" w:rsidRDefault="00B10E23" w:rsidP="00B121FB">
            <w:pPr>
              <w:pStyle w:val="MdTableCell"/>
              <w:jc w:val="right"/>
            </w:pPr>
            <w:r>
              <w:t>$49.36</w:t>
            </w:r>
          </w:p>
        </w:tc>
      </w:tr>
    </w:tbl>
    <w:p w:rsidR="00B10E23" w:rsidRDefault="00B10E23" w:rsidP="00B10E23">
      <w:pPr>
        <w:pStyle w:val="MdParagraph"/>
      </w:pPr>
      <w:r>
        <w:t xml:space="preserve">The top-performing channel is </w:t>
      </w:r>
      <w:r>
        <w:rPr>
          <w:rStyle w:val="MdStrong"/>
          <w:b w:val="0"/>
          <w:bCs w:val="0"/>
        </w:rPr>
        <w:t>Email</w:t>
      </w:r>
      <w:r>
        <w:t xml:space="preserve">, based on the highest blended ROI and lowest CPL. The highest-ROI individual campaign is </w:t>
      </w:r>
      <w:r>
        <w:rPr>
          <w:rStyle w:val="MdStrong"/>
          <w:b w:val="0"/>
          <w:bCs w:val="0"/>
        </w:rPr>
        <w:t>VIP Early Access</w:t>
      </w:r>
      <w:r>
        <w:t xml:space="preserve">, while the weakest individual campaign is </w:t>
      </w:r>
      <w:r>
        <w:rPr>
          <w:rStyle w:val="MdStrong"/>
          <w:b w:val="0"/>
          <w:bCs w:val="0"/>
        </w:rPr>
        <w:t>Meta Conversion Push</w:t>
      </w:r>
      <w:r>
        <w:t>.</w:t>
      </w:r>
    </w:p>
    <w:p w:rsidR="00B10E23" w:rsidRDefault="00B10E23" w:rsidP="00B10E23">
      <w:pPr>
        <w:pStyle w:val="MdSpace"/>
        <w:spacing w:after="60"/>
      </w:pPr>
    </w:p>
    <w:p w:rsidR="00B10E23" w:rsidRDefault="00B10E23" w:rsidP="00B10E23">
      <w:pPr>
        <w:pStyle w:val="MdHeading3"/>
      </w:pPr>
    </w:p>
    <w:p w:rsidR="00B10E23" w:rsidRDefault="00B10E23" w:rsidP="00B10E23">
      <w:pPr>
        <w:pStyle w:val="MdHeading3"/>
      </w:pPr>
      <w:r>
        <w:t>5. Week 1 email draft</w:t>
      </w:r>
    </w:p>
    <w:p w:rsidR="00B10E23" w:rsidRDefault="00B10E23" w:rsidP="00B10E23">
      <w:pPr>
        <w:pStyle w:val="MdParagraph"/>
      </w:pPr>
      <w:r>
        <w:rPr>
          <w:rStyle w:val="MdStrong"/>
          <w:b w:val="0"/>
          <w:bCs w:val="0"/>
        </w:rPr>
        <w:t>Subject: Week 1 campaign data cleanup and initial findings</w:t>
      </w:r>
    </w:p>
    <w:p w:rsidR="00B10E23" w:rsidRDefault="00B10E23" w:rsidP="00B10E23">
      <w:pPr>
        <w:pStyle w:val="MdSpace"/>
        <w:spacing w:after="60"/>
      </w:pPr>
    </w:p>
    <w:p w:rsidR="00B10E23" w:rsidRDefault="00B10E23" w:rsidP="00B10E23">
      <w:pPr>
        <w:pStyle w:val="MdParagraph"/>
      </w:pPr>
      <w:r>
        <w:t>Hi Linda,</w:t>
      </w:r>
    </w:p>
    <w:p w:rsidR="00B10E23" w:rsidRDefault="00B10E23" w:rsidP="00B10E23">
      <w:pPr>
        <w:pStyle w:val="MdSpace"/>
        <w:spacing w:after="60"/>
      </w:pPr>
    </w:p>
    <w:p w:rsidR="00B10E23" w:rsidRDefault="00B10E23" w:rsidP="00B10E23">
      <w:pPr>
        <w:pStyle w:val="MdParagraph"/>
      </w:pPr>
      <w:r>
        <w:t>I completed the first pass of the campaign data and organized the reporting structure. After removing one duplicate, standardizing inconsistent text, and resolving one missing revenue value using a documented channel-month median rule, we have 15 unique campaigns ready for analysis.</w:t>
      </w:r>
    </w:p>
    <w:p w:rsidR="00B10E23" w:rsidRDefault="00B10E23" w:rsidP="00B10E23">
      <w:pPr>
        <w:pStyle w:val="MdSpace"/>
        <w:spacing w:after="60"/>
      </w:pPr>
    </w:p>
    <w:p w:rsidR="00B10E23" w:rsidRDefault="00B10E23" w:rsidP="00B10E23">
      <w:pPr>
        <w:pStyle w:val="MdParagraph"/>
      </w:pPr>
      <w:r>
        <w:t xml:space="preserve">Across the period, campaigns generated </w:t>
      </w:r>
      <w:r>
        <w:rPr>
          <w:rStyle w:val="MdStrong"/>
          <w:b w:val="0"/>
          <w:bCs w:val="0"/>
        </w:rPr>
        <w:t>$1,338,000</w:t>
      </w:r>
      <w:r>
        <w:t xml:space="preserve"> in revenue from </w:t>
      </w:r>
      <w:r>
        <w:rPr>
          <w:rStyle w:val="MdStrong"/>
          <w:b w:val="0"/>
          <w:bCs w:val="0"/>
        </w:rPr>
        <w:t>$210,000</w:t>
      </w:r>
      <w:r>
        <w:t xml:space="preserve"> in ad spend, producing a blended ROI of </w:t>
      </w:r>
      <w:r>
        <w:rPr>
          <w:rStyle w:val="MdStrong"/>
          <w:b w:val="0"/>
          <w:bCs w:val="0"/>
        </w:rPr>
        <w:t>537.1%</w:t>
      </w:r>
      <w:r>
        <w:t xml:space="preserve">. Email is currently the strongest channel, with a blended ROI of </w:t>
      </w:r>
      <w:r>
        <w:rPr>
          <w:rStyle w:val="MdStrong"/>
          <w:b w:val="0"/>
          <w:bCs w:val="0"/>
        </w:rPr>
        <w:t>688.9%</w:t>
      </w:r>
      <w:r>
        <w:t xml:space="preserve"> and an average CPL of </w:t>
      </w:r>
      <w:r>
        <w:rPr>
          <w:rStyle w:val="MdStrong"/>
          <w:b w:val="0"/>
          <w:bCs w:val="0"/>
        </w:rPr>
        <w:t>$27.75</w:t>
      </w:r>
      <w:r>
        <w:t>. I recommend prioritizing the VIP and win-back email campaigns while reviewing the lower-performing social campaign for targeting and creative improvements.</w:t>
      </w:r>
    </w:p>
    <w:p w:rsidR="00B10E23" w:rsidRDefault="00B10E23" w:rsidP="00B10E23">
      <w:pPr>
        <w:pStyle w:val="MdSpace"/>
        <w:spacing w:after="60"/>
      </w:pPr>
    </w:p>
    <w:p w:rsidR="00B10E23" w:rsidRDefault="00B10E23" w:rsidP="00B10E23">
      <w:pPr>
        <w:pStyle w:val="MdParagraph"/>
      </w:pPr>
      <w:r>
        <w:t>I also created a standard folder structure and naming convention so raw data, cleaned files, dashboards, reports, and visual assets remain easy to find and version. The next step is to build a dashboard showing campaign rankings, monthly revenue, and channel performance.</w:t>
      </w:r>
    </w:p>
    <w:p w:rsidR="00B10E23" w:rsidRDefault="00B10E23" w:rsidP="00B10E23">
      <w:pPr>
        <w:pStyle w:val="MdSpace"/>
        <w:spacing w:after="60"/>
      </w:pPr>
    </w:p>
    <w:p w:rsidR="00B10E23" w:rsidRDefault="00B10E23" w:rsidP="00B10E23">
      <w:pPr>
        <w:pStyle w:val="MdParagraph"/>
      </w:pPr>
      <w:r>
        <w:t>Best regards</w:t>
      </w:r>
      <w:proofErr w:type="gramStart"/>
      <w:r>
        <w:t>,</w:t>
      </w:r>
      <w:proofErr w:type="gramEnd"/>
      <w:r>
        <w:rPr>
          <w:rStyle w:val="MdBr"/>
        </w:rPr>
        <w:br/>
      </w:r>
      <w:r>
        <w:t>Your Name</w:t>
      </w:r>
      <w:r>
        <w:rPr>
          <w:rStyle w:val="MdBr"/>
        </w:rPr>
        <w:br/>
      </w:r>
      <w:r>
        <w:t>Data Analyst &amp; Business Intelligence Specialist</w:t>
      </w:r>
    </w:p>
    <w:p w:rsidR="00D5579B" w:rsidRDefault="00D5579B"/>
    <w:sectPr w:rsidR="00D557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E23"/>
    <w:rsid w:val="00B10E23"/>
    <w:rsid w:val="00D5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4024"/>
  <w15:chartTrackingRefBased/>
  <w15:docId w15:val="{DF489383-6FA3-499B-BB98-55DBF939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E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Space">
    <w:name w:val="MdSpace"/>
    <w:qFormat/>
    <w:rsid w:val="00B10E23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</w:rPr>
  </w:style>
  <w:style w:type="paragraph" w:customStyle="1" w:styleId="MdCode">
    <w:name w:val="MdCode"/>
    <w:qFormat/>
    <w:rsid w:val="00B10E23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 w:line="240" w:lineRule="auto"/>
    </w:pPr>
    <w:rPr>
      <w:rFonts w:ascii="Courier New" w:eastAsia="Courier New" w:hAnsi="Courier New" w:cs="Courier New"/>
      <w:color w:val="70AD47"/>
    </w:rPr>
  </w:style>
  <w:style w:type="paragraph" w:customStyle="1" w:styleId="MdParagraph">
    <w:name w:val="MdParagraph"/>
    <w:qFormat/>
    <w:rsid w:val="00B10E23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dTableHeader">
    <w:name w:val="MdTableHeader"/>
    <w:qFormat/>
    <w:rsid w:val="00B10E23"/>
    <w:pPr>
      <w:spacing w:before="60" w:after="60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MdTableCell">
    <w:name w:val="MdTableCell"/>
    <w:qFormat/>
    <w:rsid w:val="00B10E23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MdHeading2">
    <w:name w:val="MdHeading2"/>
    <w:qFormat/>
    <w:rsid w:val="00B10E23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MdHeading3">
    <w:name w:val="MdHeading3"/>
    <w:qFormat/>
    <w:rsid w:val="00B10E23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MdStrong">
    <w:name w:val="MdStrong"/>
    <w:uiPriority w:val="99"/>
    <w:unhideWhenUsed/>
    <w:qFormat/>
    <w:rsid w:val="00B10E23"/>
    <w:rPr>
      <w:b/>
      <w:bCs/>
    </w:rPr>
  </w:style>
  <w:style w:type="character" w:customStyle="1" w:styleId="MdBr">
    <w:name w:val="MdBr"/>
    <w:uiPriority w:val="99"/>
    <w:unhideWhenUsed/>
    <w:qFormat/>
    <w:rsid w:val="00B10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</dc:creator>
  <cp:keywords/>
  <dc:description/>
  <cp:lastModifiedBy>Joseph</cp:lastModifiedBy>
  <cp:revision>1</cp:revision>
  <dcterms:created xsi:type="dcterms:W3CDTF">2026-09-02T10:33:00Z</dcterms:created>
  <dcterms:modified xsi:type="dcterms:W3CDTF">2026-09-02T10:38:00Z</dcterms:modified>
</cp:coreProperties>
</file>