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5ED0" w:rsidRDefault="00FC5ED0" w:rsidP="00FC5ED0">
      <w:pPr>
        <w:pStyle w:val="MdSpace"/>
        <w:spacing w:after="60"/>
      </w:pPr>
    </w:p>
    <w:p w:rsidR="00FC5ED0" w:rsidRDefault="00FC5ED0" w:rsidP="00FC5ED0">
      <w:pPr>
        <w:pStyle w:val="MdHeading2"/>
        <w:jc w:val="center"/>
      </w:pPr>
      <w:bookmarkStart w:id="0" w:name="_GoBack"/>
      <w:bookmarkEnd w:id="0"/>
      <w:r>
        <w:t>Week 4 — Executive reporting and portfolio presentation</w:t>
      </w:r>
    </w:p>
    <w:p w:rsidR="00FC5ED0" w:rsidRDefault="00FC5ED0" w:rsidP="00FC5ED0">
      <w:pPr>
        <w:pStyle w:val="MdHeading3"/>
      </w:pPr>
      <w:r>
        <w:t>1. End-of-month analytics report</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6471"/>
        <w:gridCol w:w="2889"/>
      </w:tblGrid>
      <w:tr w:rsidR="00FC5ED0" w:rsidTr="00B121FB">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FC5ED0" w:rsidRDefault="00FC5ED0" w:rsidP="00B121FB">
            <w:pPr>
              <w:pStyle w:val="MdTableHeader"/>
            </w:pPr>
            <w:r>
              <w:t>Executive KPI</w:t>
            </w:r>
          </w:p>
        </w:tc>
        <w:tc>
          <w:tcPr>
            <w:tcW w:w="0" w:type="auto"/>
            <w:tcMar>
              <w:top w:w="100" w:type="dxa"/>
              <w:left w:w="120" w:type="dxa"/>
              <w:bottom w:w="100" w:type="dxa"/>
              <w:right w:w="120" w:type="dxa"/>
            </w:tcMar>
            <w:vAlign w:val="center"/>
          </w:tcPr>
          <w:p w:rsidR="00FC5ED0" w:rsidRDefault="00FC5ED0" w:rsidP="00B121FB">
            <w:pPr>
              <w:pStyle w:val="MdTableHeader"/>
              <w:jc w:val="right"/>
            </w:pPr>
            <w:r>
              <w:t>Result</w:t>
            </w:r>
          </w:p>
        </w:tc>
      </w:tr>
      <w:tr w:rsidR="00FC5ED0"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FC5ED0" w:rsidRDefault="00FC5ED0" w:rsidP="00B121FB">
            <w:pPr>
              <w:pStyle w:val="MdTableCell"/>
            </w:pPr>
            <w:r>
              <w:t>Total campaign ROI</w:t>
            </w:r>
          </w:p>
        </w:tc>
        <w:tc>
          <w:tcPr>
            <w:tcW w:w="0" w:type="auto"/>
            <w:tcMar>
              <w:top w:w="80" w:type="dxa"/>
              <w:left w:w="120" w:type="dxa"/>
              <w:bottom w:w="80" w:type="dxa"/>
              <w:right w:w="120" w:type="dxa"/>
            </w:tcMar>
            <w:vAlign w:val="center"/>
          </w:tcPr>
          <w:p w:rsidR="00FC5ED0" w:rsidRDefault="00FC5ED0" w:rsidP="00B121FB">
            <w:pPr>
              <w:pStyle w:val="MdTableCell"/>
              <w:jc w:val="right"/>
            </w:pPr>
            <w:r>
              <w:t>537.1%</w:t>
            </w:r>
          </w:p>
        </w:tc>
      </w:tr>
      <w:tr w:rsidR="00FC5ED0"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FC5ED0" w:rsidRDefault="00FC5ED0" w:rsidP="00B121FB">
            <w:pPr>
              <w:pStyle w:val="MdTableCell"/>
            </w:pPr>
            <w:r>
              <w:t>July revenue</w:t>
            </w:r>
          </w:p>
        </w:tc>
        <w:tc>
          <w:tcPr>
            <w:tcW w:w="0" w:type="auto"/>
            <w:tcMar>
              <w:top w:w="80" w:type="dxa"/>
              <w:left w:w="120" w:type="dxa"/>
              <w:bottom w:w="80" w:type="dxa"/>
              <w:right w:w="120" w:type="dxa"/>
            </w:tcMar>
            <w:vAlign w:val="center"/>
          </w:tcPr>
          <w:p w:rsidR="00FC5ED0" w:rsidRDefault="00FC5ED0" w:rsidP="00B121FB">
            <w:pPr>
              <w:pStyle w:val="MdTableCell"/>
              <w:jc w:val="right"/>
            </w:pPr>
            <w:r>
              <w:t>$389,000</w:t>
            </w:r>
          </w:p>
        </w:tc>
      </w:tr>
      <w:tr w:rsidR="00FC5ED0"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FC5ED0" w:rsidRDefault="00FC5ED0" w:rsidP="00B121FB">
            <w:pPr>
              <w:pStyle w:val="MdTableCell"/>
            </w:pPr>
            <w:r>
              <w:t>August revenue</w:t>
            </w:r>
          </w:p>
        </w:tc>
        <w:tc>
          <w:tcPr>
            <w:tcW w:w="0" w:type="auto"/>
            <w:tcMar>
              <w:top w:w="80" w:type="dxa"/>
              <w:left w:w="120" w:type="dxa"/>
              <w:bottom w:w="80" w:type="dxa"/>
              <w:right w:w="120" w:type="dxa"/>
            </w:tcMar>
            <w:vAlign w:val="center"/>
          </w:tcPr>
          <w:p w:rsidR="00FC5ED0" w:rsidRDefault="00FC5ED0" w:rsidP="00B121FB">
            <w:pPr>
              <w:pStyle w:val="MdTableCell"/>
              <w:jc w:val="right"/>
            </w:pPr>
            <w:r>
              <w:t>$447,000</w:t>
            </w:r>
          </w:p>
        </w:tc>
      </w:tr>
      <w:tr w:rsidR="00FC5ED0"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FC5ED0" w:rsidRDefault="00FC5ED0" w:rsidP="00B121FB">
            <w:pPr>
              <w:pStyle w:val="MdTableCell"/>
            </w:pPr>
            <w:r>
              <w:t>September revenue</w:t>
            </w:r>
          </w:p>
        </w:tc>
        <w:tc>
          <w:tcPr>
            <w:tcW w:w="0" w:type="auto"/>
            <w:tcMar>
              <w:top w:w="80" w:type="dxa"/>
              <w:left w:w="120" w:type="dxa"/>
              <w:bottom w:w="80" w:type="dxa"/>
              <w:right w:w="120" w:type="dxa"/>
            </w:tcMar>
            <w:vAlign w:val="center"/>
          </w:tcPr>
          <w:p w:rsidR="00FC5ED0" w:rsidRDefault="00FC5ED0" w:rsidP="00B121FB">
            <w:pPr>
              <w:pStyle w:val="MdTableCell"/>
              <w:jc w:val="right"/>
            </w:pPr>
            <w:r>
              <w:t>$502,000</w:t>
            </w:r>
          </w:p>
        </w:tc>
      </w:tr>
      <w:tr w:rsidR="00FC5ED0"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FC5ED0" w:rsidRDefault="00FC5ED0" w:rsidP="00B121FB">
            <w:pPr>
              <w:pStyle w:val="MdTableCell"/>
            </w:pPr>
            <w:r>
              <w:t xml:space="preserve">September </w:t>
            </w:r>
            <w:proofErr w:type="spellStart"/>
            <w:r>
              <w:t>MoM</w:t>
            </w:r>
            <w:proofErr w:type="spellEnd"/>
            <w:r>
              <w:t xml:space="preserve"> growth</w:t>
            </w:r>
          </w:p>
        </w:tc>
        <w:tc>
          <w:tcPr>
            <w:tcW w:w="0" w:type="auto"/>
            <w:tcMar>
              <w:top w:w="80" w:type="dxa"/>
              <w:left w:w="120" w:type="dxa"/>
              <w:bottom w:w="80" w:type="dxa"/>
              <w:right w:w="120" w:type="dxa"/>
            </w:tcMar>
            <w:vAlign w:val="center"/>
          </w:tcPr>
          <w:p w:rsidR="00FC5ED0" w:rsidRDefault="00FC5ED0" w:rsidP="00B121FB">
            <w:pPr>
              <w:pStyle w:val="MdTableCell"/>
              <w:jc w:val="right"/>
            </w:pPr>
            <w:r>
              <w:t>12.3%</w:t>
            </w:r>
          </w:p>
        </w:tc>
      </w:tr>
      <w:tr w:rsidR="00FC5ED0"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FC5ED0" w:rsidRDefault="00FC5ED0" w:rsidP="00B121FB">
            <w:pPr>
              <w:pStyle w:val="MdTableCell"/>
            </w:pPr>
            <w:r>
              <w:t>Best channel</w:t>
            </w:r>
          </w:p>
        </w:tc>
        <w:tc>
          <w:tcPr>
            <w:tcW w:w="0" w:type="auto"/>
            <w:tcMar>
              <w:top w:w="80" w:type="dxa"/>
              <w:left w:w="120" w:type="dxa"/>
              <w:bottom w:w="80" w:type="dxa"/>
              <w:right w:w="120" w:type="dxa"/>
            </w:tcMar>
            <w:vAlign w:val="center"/>
          </w:tcPr>
          <w:p w:rsidR="00FC5ED0" w:rsidRDefault="00FC5ED0" w:rsidP="00B121FB">
            <w:pPr>
              <w:pStyle w:val="MdTableCell"/>
              <w:jc w:val="right"/>
            </w:pPr>
            <w:r>
              <w:t>Email</w:t>
            </w:r>
          </w:p>
        </w:tc>
      </w:tr>
      <w:tr w:rsidR="00FC5ED0" w:rsidTr="00B121FB">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FC5ED0" w:rsidRDefault="00FC5ED0" w:rsidP="00B121FB">
            <w:pPr>
              <w:pStyle w:val="MdTableCell"/>
            </w:pPr>
            <w:r>
              <w:t>Worst channel by ROI</w:t>
            </w:r>
          </w:p>
        </w:tc>
        <w:tc>
          <w:tcPr>
            <w:tcW w:w="0" w:type="auto"/>
            <w:tcBorders>
              <w:bottom w:val="single" w:sz="4" w:space="0" w:color="E1E4E8"/>
            </w:tcBorders>
            <w:tcMar>
              <w:top w:w="80" w:type="dxa"/>
              <w:left w:w="120" w:type="dxa"/>
              <w:bottom w:w="80" w:type="dxa"/>
              <w:right w:w="120" w:type="dxa"/>
            </w:tcMar>
            <w:vAlign w:val="center"/>
          </w:tcPr>
          <w:p w:rsidR="00FC5ED0" w:rsidRDefault="00FC5ED0" w:rsidP="00B121FB">
            <w:pPr>
              <w:pStyle w:val="MdTableCell"/>
              <w:jc w:val="right"/>
            </w:pPr>
            <w:r>
              <w:t>Social</w:t>
            </w:r>
          </w:p>
        </w:tc>
      </w:tr>
    </w:tbl>
    <w:p w:rsidR="00FC5ED0" w:rsidRDefault="00FC5ED0" w:rsidP="00FC5ED0">
      <w:pPr>
        <w:pStyle w:val="MdParagraph"/>
      </w:pPr>
      <w:r>
        <w:t>The month closed with positive revenue momentum. Email is the best channel by ROI, while Social requires optimization before receiving materially more budget. The recommended management action is to shift marginal spend toward proven email and retargeting campaigns while preserving a defined test budget for Social.</w:t>
      </w:r>
    </w:p>
    <w:p w:rsidR="00FC5ED0" w:rsidRDefault="00FC5ED0" w:rsidP="00FC5ED0">
      <w:pPr>
        <w:pStyle w:val="MdSpace"/>
        <w:spacing w:after="60"/>
      </w:pPr>
    </w:p>
    <w:p w:rsidR="00FC5ED0" w:rsidRDefault="00FC5ED0" w:rsidP="00FC5ED0">
      <w:pPr>
        <w:pStyle w:val="MdHeading3"/>
      </w:pPr>
      <w:r>
        <w:t>2. Business optimization proposal</w:t>
      </w:r>
    </w:p>
    <w:p w:rsidR="00FC5ED0" w:rsidRDefault="00FC5ED0" w:rsidP="00FC5ED0">
      <w:pPr>
        <w:pStyle w:val="MdParagraph"/>
      </w:pPr>
      <w:r>
        <w:rPr>
          <w:rStyle w:val="MdStrong"/>
          <w:b w:val="0"/>
          <w:bCs w:val="0"/>
        </w:rPr>
        <w:t>Proposal: Implement a centralized refreshable marketing-performance pipeline.</w:t>
      </w:r>
      <w:r>
        <w:t xml:space="preserve"> At present, manual file collection and inconsistent naming create avoidable reporting delays and quality risk. The proposed system should use a controlled landing folder for raw files, a documented cleaning layer, a single reporting table, and a dashboard connected to the cleaned table. Each refresh should record timestamp, row count, missing-value count, and duplicate count. This will reduce repetitive preparation, improve traceability, and allow Linda to review updated KPIs without waiting for a manual rebuild. The first implementation should be a spreadsheet-and-pivot prototype, followed by a scheduled database or BI pipeline once the business requirements stabilize.</w:t>
      </w:r>
    </w:p>
    <w:p w:rsidR="00FC5ED0" w:rsidRDefault="00FC5ED0" w:rsidP="00FC5ED0">
      <w:pPr>
        <w:pStyle w:val="MdSpace"/>
        <w:spacing w:after="60"/>
      </w:pPr>
    </w:p>
    <w:p w:rsidR="00FC5ED0" w:rsidRDefault="00FC5ED0" w:rsidP="00FC5ED0">
      <w:pPr>
        <w:pStyle w:val="MdHeading3"/>
      </w:pPr>
      <w:r>
        <w:lastRenderedPageBreak/>
        <w:t>3. Final portfolio presentation — 8-slide outline</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705"/>
        <w:gridCol w:w="3071"/>
        <w:gridCol w:w="5584"/>
      </w:tblGrid>
      <w:tr w:rsidR="00FC5ED0" w:rsidTr="00B121FB">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FC5ED0" w:rsidRDefault="00FC5ED0" w:rsidP="00B121FB">
            <w:pPr>
              <w:pStyle w:val="MdTableHeader"/>
              <w:jc w:val="right"/>
            </w:pPr>
            <w:r>
              <w:t>Slide</w:t>
            </w:r>
          </w:p>
        </w:tc>
        <w:tc>
          <w:tcPr>
            <w:tcW w:w="0" w:type="auto"/>
            <w:tcMar>
              <w:top w:w="100" w:type="dxa"/>
              <w:left w:w="120" w:type="dxa"/>
              <w:bottom w:w="100" w:type="dxa"/>
              <w:right w:w="120" w:type="dxa"/>
            </w:tcMar>
            <w:vAlign w:val="center"/>
          </w:tcPr>
          <w:p w:rsidR="00FC5ED0" w:rsidRDefault="00FC5ED0" w:rsidP="00B121FB">
            <w:pPr>
              <w:pStyle w:val="MdTableHeader"/>
            </w:pPr>
            <w:r>
              <w:t>Title</w:t>
            </w:r>
          </w:p>
        </w:tc>
        <w:tc>
          <w:tcPr>
            <w:tcW w:w="0" w:type="auto"/>
            <w:tcMar>
              <w:top w:w="100" w:type="dxa"/>
              <w:left w:w="120" w:type="dxa"/>
              <w:bottom w:w="100" w:type="dxa"/>
              <w:right w:w="120" w:type="dxa"/>
            </w:tcMar>
            <w:vAlign w:val="center"/>
          </w:tcPr>
          <w:p w:rsidR="00FC5ED0" w:rsidRDefault="00FC5ED0" w:rsidP="00B121FB">
            <w:pPr>
              <w:pStyle w:val="MdTableHeader"/>
            </w:pPr>
            <w:r>
              <w:t>Content</w:t>
            </w:r>
          </w:p>
        </w:tc>
      </w:tr>
      <w:tr w:rsidR="00FC5ED0"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FC5ED0" w:rsidRDefault="00FC5ED0" w:rsidP="00B121FB">
            <w:pPr>
              <w:pStyle w:val="MdTableCell"/>
              <w:jc w:val="right"/>
            </w:pPr>
            <w:r>
              <w:t>1</w:t>
            </w:r>
          </w:p>
        </w:tc>
        <w:tc>
          <w:tcPr>
            <w:tcW w:w="0" w:type="auto"/>
            <w:tcMar>
              <w:top w:w="80" w:type="dxa"/>
              <w:left w:w="120" w:type="dxa"/>
              <w:bottom w:w="80" w:type="dxa"/>
              <w:right w:w="120" w:type="dxa"/>
            </w:tcMar>
            <w:vAlign w:val="center"/>
          </w:tcPr>
          <w:p w:rsidR="00FC5ED0" w:rsidRDefault="00FC5ED0" w:rsidP="00B121FB">
            <w:pPr>
              <w:pStyle w:val="MdTableCell"/>
            </w:pPr>
            <w:r>
              <w:t>Data Analytics Portfolio</w:t>
            </w:r>
          </w:p>
        </w:tc>
        <w:tc>
          <w:tcPr>
            <w:tcW w:w="0" w:type="auto"/>
            <w:tcMar>
              <w:top w:w="80" w:type="dxa"/>
              <w:left w:w="120" w:type="dxa"/>
              <w:bottom w:w="80" w:type="dxa"/>
              <w:right w:w="120" w:type="dxa"/>
            </w:tcMar>
            <w:vAlign w:val="center"/>
          </w:tcPr>
          <w:p w:rsidR="00FC5ED0" w:rsidRDefault="00FC5ED0" w:rsidP="00B121FB">
            <w:pPr>
              <w:pStyle w:val="MdTableCell"/>
            </w:pPr>
            <w:r>
              <w:t>Role, client, reporting period, and project objective</w:t>
            </w:r>
          </w:p>
        </w:tc>
      </w:tr>
      <w:tr w:rsidR="00FC5ED0"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FC5ED0" w:rsidRDefault="00FC5ED0" w:rsidP="00B121FB">
            <w:pPr>
              <w:pStyle w:val="MdTableCell"/>
              <w:jc w:val="right"/>
            </w:pPr>
            <w:r>
              <w:t>2</w:t>
            </w:r>
          </w:p>
        </w:tc>
        <w:tc>
          <w:tcPr>
            <w:tcW w:w="0" w:type="auto"/>
            <w:tcMar>
              <w:top w:w="80" w:type="dxa"/>
              <w:left w:w="120" w:type="dxa"/>
              <w:bottom w:w="80" w:type="dxa"/>
              <w:right w:w="120" w:type="dxa"/>
            </w:tcMar>
            <w:vAlign w:val="center"/>
          </w:tcPr>
          <w:p w:rsidR="00FC5ED0" w:rsidRDefault="00FC5ED0" w:rsidP="00B121FB">
            <w:pPr>
              <w:pStyle w:val="MdTableCell"/>
            </w:pPr>
            <w:r>
              <w:t>Business Challenge</w:t>
            </w:r>
          </w:p>
        </w:tc>
        <w:tc>
          <w:tcPr>
            <w:tcW w:w="0" w:type="auto"/>
            <w:tcMar>
              <w:top w:w="80" w:type="dxa"/>
              <w:left w:w="120" w:type="dxa"/>
              <w:bottom w:w="80" w:type="dxa"/>
              <w:right w:w="120" w:type="dxa"/>
            </w:tcMar>
            <w:vAlign w:val="center"/>
          </w:tcPr>
          <w:p w:rsidR="00FC5ED0" w:rsidRDefault="00FC5ED0" w:rsidP="00B121FB">
            <w:pPr>
              <w:pStyle w:val="MdTableCell"/>
            </w:pPr>
            <w:r>
              <w:t>Fragmented files, inconsistent data, and slow reporting</w:t>
            </w:r>
          </w:p>
        </w:tc>
      </w:tr>
      <w:tr w:rsidR="00FC5ED0"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FC5ED0" w:rsidRDefault="00FC5ED0" w:rsidP="00B121FB">
            <w:pPr>
              <w:pStyle w:val="MdTableCell"/>
              <w:jc w:val="right"/>
            </w:pPr>
            <w:r>
              <w:t>3</w:t>
            </w:r>
          </w:p>
        </w:tc>
        <w:tc>
          <w:tcPr>
            <w:tcW w:w="0" w:type="auto"/>
            <w:tcMar>
              <w:top w:w="80" w:type="dxa"/>
              <w:left w:w="120" w:type="dxa"/>
              <w:bottom w:w="80" w:type="dxa"/>
              <w:right w:w="120" w:type="dxa"/>
            </w:tcMar>
            <w:vAlign w:val="center"/>
          </w:tcPr>
          <w:p w:rsidR="00FC5ED0" w:rsidRDefault="00FC5ED0" w:rsidP="00B121FB">
            <w:pPr>
              <w:pStyle w:val="MdTableCell"/>
            </w:pPr>
            <w:r>
              <w:t>Data Cleaning Workflow</w:t>
            </w:r>
          </w:p>
        </w:tc>
        <w:tc>
          <w:tcPr>
            <w:tcW w:w="0" w:type="auto"/>
            <w:tcMar>
              <w:top w:w="80" w:type="dxa"/>
              <w:left w:w="120" w:type="dxa"/>
              <w:bottom w:w="80" w:type="dxa"/>
              <w:right w:w="120" w:type="dxa"/>
            </w:tcMar>
            <w:vAlign w:val="center"/>
          </w:tcPr>
          <w:p w:rsidR="00FC5ED0" w:rsidRDefault="00FC5ED0" w:rsidP="00B121FB">
            <w:pPr>
              <w:pStyle w:val="MdTableCell"/>
            </w:pPr>
            <w:r>
              <w:t>Audit findings, cleaning rules, and final dataset</w:t>
            </w:r>
          </w:p>
        </w:tc>
      </w:tr>
      <w:tr w:rsidR="00FC5ED0"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FC5ED0" w:rsidRDefault="00FC5ED0" w:rsidP="00B121FB">
            <w:pPr>
              <w:pStyle w:val="MdTableCell"/>
              <w:jc w:val="right"/>
            </w:pPr>
            <w:r>
              <w:t>4</w:t>
            </w:r>
          </w:p>
        </w:tc>
        <w:tc>
          <w:tcPr>
            <w:tcW w:w="0" w:type="auto"/>
            <w:tcMar>
              <w:top w:w="80" w:type="dxa"/>
              <w:left w:w="120" w:type="dxa"/>
              <w:bottom w:w="80" w:type="dxa"/>
              <w:right w:w="120" w:type="dxa"/>
            </w:tcMar>
            <w:vAlign w:val="center"/>
          </w:tcPr>
          <w:p w:rsidR="00FC5ED0" w:rsidRDefault="00FC5ED0" w:rsidP="00B121FB">
            <w:pPr>
              <w:pStyle w:val="MdTableCell"/>
            </w:pPr>
            <w:r>
              <w:t>Marketing Performance Dashboard</w:t>
            </w:r>
          </w:p>
        </w:tc>
        <w:tc>
          <w:tcPr>
            <w:tcW w:w="0" w:type="auto"/>
            <w:tcMar>
              <w:top w:w="80" w:type="dxa"/>
              <w:left w:w="120" w:type="dxa"/>
              <w:bottom w:w="80" w:type="dxa"/>
              <w:right w:w="120" w:type="dxa"/>
            </w:tcMar>
            <w:vAlign w:val="center"/>
          </w:tcPr>
          <w:p w:rsidR="00FC5ED0" w:rsidRDefault="00FC5ED0" w:rsidP="00B121FB">
            <w:pPr>
              <w:pStyle w:val="MdTableCell"/>
            </w:pPr>
            <w:r>
              <w:t>KPI cards, top campaigns, revenue trend, and channel view</w:t>
            </w:r>
          </w:p>
        </w:tc>
      </w:tr>
      <w:tr w:rsidR="00FC5ED0"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FC5ED0" w:rsidRDefault="00FC5ED0" w:rsidP="00B121FB">
            <w:pPr>
              <w:pStyle w:val="MdTableCell"/>
              <w:jc w:val="right"/>
            </w:pPr>
            <w:r>
              <w:t>5</w:t>
            </w:r>
          </w:p>
        </w:tc>
        <w:tc>
          <w:tcPr>
            <w:tcW w:w="0" w:type="auto"/>
            <w:tcMar>
              <w:top w:w="80" w:type="dxa"/>
              <w:left w:w="120" w:type="dxa"/>
              <w:bottom w:w="80" w:type="dxa"/>
              <w:right w:w="120" w:type="dxa"/>
            </w:tcMar>
            <w:vAlign w:val="center"/>
          </w:tcPr>
          <w:p w:rsidR="00FC5ED0" w:rsidRDefault="00FC5ED0" w:rsidP="00B121FB">
            <w:pPr>
              <w:pStyle w:val="MdTableCell"/>
            </w:pPr>
            <w:r>
              <w:t>Key Insights</w:t>
            </w:r>
          </w:p>
        </w:tc>
        <w:tc>
          <w:tcPr>
            <w:tcW w:w="0" w:type="auto"/>
            <w:tcMar>
              <w:top w:w="80" w:type="dxa"/>
              <w:left w:w="120" w:type="dxa"/>
              <w:bottom w:w="80" w:type="dxa"/>
              <w:right w:w="120" w:type="dxa"/>
            </w:tcMar>
            <w:vAlign w:val="center"/>
          </w:tcPr>
          <w:p w:rsidR="00FC5ED0" w:rsidRDefault="00FC5ED0" w:rsidP="00B121FB">
            <w:pPr>
              <w:pStyle w:val="MdTableCell"/>
            </w:pPr>
            <w:r>
              <w:t>Email leadership, September momentum, and Social optimization need</w:t>
            </w:r>
          </w:p>
        </w:tc>
      </w:tr>
      <w:tr w:rsidR="00FC5ED0"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FC5ED0" w:rsidRDefault="00FC5ED0" w:rsidP="00B121FB">
            <w:pPr>
              <w:pStyle w:val="MdTableCell"/>
              <w:jc w:val="right"/>
            </w:pPr>
            <w:r>
              <w:t>6</w:t>
            </w:r>
          </w:p>
        </w:tc>
        <w:tc>
          <w:tcPr>
            <w:tcW w:w="0" w:type="auto"/>
            <w:tcMar>
              <w:top w:w="80" w:type="dxa"/>
              <w:left w:w="120" w:type="dxa"/>
              <w:bottom w:w="80" w:type="dxa"/>
              <w:right w:w="120" w:type="dxa"/>
            </w:tcMar>
            <w:vAlign w:val="center"/>
          </w:tcPr>
          <w:p w:rsidR="00FC5ED0" w:rsidRDefault="00FC5ED0" w:rsidP="00B121FB">
            <w:pPr>
              <w:pStyle w:val="MdTableCell"/>
            </w:pPr>
            <w:r>
              <w:t>Predictive and Competitive Analysis</w:t>
            </w:r>
          </w:p>
        </w:tc>
        <w:tc>
          <w:tcPr>
            <w:tcW w:w="0" w:type="auto"/>
            <w:tcMar>
              <w:top w:w="80" w:type="dxa"/>
              <w:left w:w="120" w:type="dxa"/>
              <w:bottom w:w="80" w:type="dxa"/>
              <w:right w:w="120" w:type="dxa"/>
            </w:tcMar>
            <w:vAlign w:val="center"/>
          </w:tcPr>
          <w:p w:rsidR="00FC5ED0" w:rsidRDefault="00FC5ED0" w:rsidP="00B121FB">
            <w:pPr>
              <w:pStyle w:val="MdTableCell"/>
            </w:pPr>
            <w:r>
              <w:t>Spend-lead relationship, projection, and simulated benchmark</w:t>
            </w:r>
          </w:p>
        </w:tc>
      </w:tr>
      <w:tr w:rsidR="00FC5ED0"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FC5ED0" w:rsidRDefault="00FC5ED0" w:rsidP="00B121FB">
            <w:pPr>
              <w:pStyle w:val="MdTableCell"/>
              <w:jc w:val="right"/>
            </w:pPr>
            <w:r>
              <w:t>7</w:t>
            </w:r>
          </w:p>
        </w:tc>
        <w:tc>
          <w:tcPr>
            <w:tcW w:w="0" w:type="auto"/>
            <w:tcMar>
              <w:top w:w="80" w:type="dxa"/>
              <w:left w:w="120" w:type="dxa"/>
              <w:bottom w:w="80" w:type="dxa"/>
              <w:right w:w="120" w:type="dxa"/>
            </w:tcMar>
            <w:vAlign w:val="center"/>
          </w:tcPr>
          <w:p w:rsidR="00FC5ED0" w:rsidRDefault="00FC5ED0" w:rsidP="00B121FB">
            <w:pPr>
              <w:pStyle w:val="MdTableCell"/>
            </w:pPr>
            <w:r>
              <w:t>Recommendations</w:t>
            </w:r>
          </w:p>
        </w:tc>
        <w:tc>
          <w:tcPr>
            <w:tcW w:w="0" w:type="auto"/>
            <w:tcMar>
              <w:top w:w="80" w:type="dxa"/>
              <w:left w:w="120" w:type="dxa"/>
              <w:bottom w:w="80" w:type="dxa"/>
              <w:right w:w="120" w:type="dxa"/>
            </w:tcMar>
            <w:vAlign w:val="center"/>
          </w:tcPr>
          <w:p w:rsidR="00FC5ED0" w:rsidRDefault="00FC5ED0" w:rsidP="00B121FB">
            <w:pPr>
              <w:pStyle w:val="MdTableCell"/>
            </w:pPr>
            <w:r>
              <w:t>Budget allocation, KPI thresholds, and refreshable reporting system</w:t>
            </w:r>
          </w:p>
        </w:tc>
      </w:tr>
      <w:tr w:rsidR="00FC5ED0" w:rsidTr="00B121FB">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FC5ED0" w:rsidRDefault="00FC5ED0" w:rsidP="00B121FB">
            <w:pPr>
              <w:pStyle w:val="MdTableCell"/>
              <w:jc w:val="right"/>
            </w:pPr>
            <w:r>
              <w:t>8</w:t>
            </w:r>
          </w:p>
        </w:tc>
        <w:tc>
          <w:tcPr>
            <w:tcW w:w="0" w:type="auto"/>
            <w:tcBorders>
              <w:bottom w:val="single" w:sz="4" w:space="0" w:color="E1E4E8"/>
            </w:tcBorders>
            <w:tcMar>
              <w:top w:w="80" w:type="dxa"/>
              <w:left w:w="120" w:type="dxa"/>
              <w:bottom w:w="80" w:type="dxa"/>
              <w:right w:w="120" w:type="dxa"/>
            </w:tcMar>
            <w:vAlign w:val="center"/>
          </w:tcPr>
          <w:p w:rsidR="00FC5ED0" w:rsidRDefault="00FC5ED0" w:rsidP="00B121FB">
            <w:pPr>
              <w:pStyle w:val="MdTableCell"/>
            </w:pPr>
            <w:r>
              <w:t>Reflection and Next Steps</w:t>
            </w:r>
          </w:p>
        </w:tc>
        <w:tc>
          <w:tcPr>
            <w:tcW w:w="0" w:type="auto"/>
            <w:tcBorders>
              <w:bottom w:val="single" w:sz="4" w:space="0" w:color="E1E4E8"/>
            </w:tcBorders>
            <w:tcMar>
              <w:top w:w="80" w:type="dxa"/>
              <w:left w:w="120" w:type="dxa"/>
              <w:bottom w:w="80" w:type="dxa"/>
              <w:right w:w="120" w:type="dxa"/>
            </w:tcMar>
            <w:vAlign w:val="center"/>
          </w:tcPr>
          <w:p w:rsidR="00FC5ED0" w:rsidRDefault="00FC5ED0" w:rsidP="00B121FB">
            <w:pPr>
              <w:pStyle w:val="MdTableCell"/>
            </w:pPr>
            <w:r>
              <w:t>Skills gained, limitations, and plan for production data</w:t>
            </w:r>
          </w:p>
        </w:tc>
      </w:tr>
    </w:tbl>
    <w:p w:rsidR="00FC5ED0" w:rsidRDefault="00FC5ED0" w:rsidP="00FC5ED0">
      <w:pPr>
        <w:pStyle w:val="MdHeading3"/>
      </w:pPr>
      <w:r>
        <w:t>4. Reflection</w:t>
      </w:r>
    </w:p>
    <w:p w:rsidR="00FC5ED0" w:rsidRDefault="00FC5ED0" w:rsidP="00FC5ED0">
      <w:pPr>
        <w:pStyle w:val="MdParagraph"/>
      </w:pPr>
      <w:r>
        <w:t>This project strengthened my ability to manage the full analytics workflow, from auditing and cleaning messy data to defining KPIs, building visual narratives, making a cautious projection, and translating findings into business recommendations. I learned that strong analysis depends not only on formulas and charts but also on documentation, reproducibility, and clear communication of assumptions. My next development goal is to improve automated data pipelines and apply more robust forecasting methods to larger real-world datasets.</w:t>
      </w:r>
    </w:p>
    <w:p w:rsidR="00FC5ED0" w:rsidRDefault="00FC5ED0" w:rsidP="00FC5ED0">
      <w:pPr>
        <w:pStyle w:val="MdSpace"/>
        <w:spacing w:after="60"/>
      </w:pPr>
    </w:p>
    <w:p w:rsidR="00FC5ED0" w:rsidRDefault="00FC5ED0" w:rsidP="00FC5ED0">
      <w:pPr>
        <w:pStyle w:val="MdHeading2"/>
      </w:pPr>
      <w:r>
        <w:t>Final submission checklist</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5053"/>
        <w:gridCol w:w="4307"/>
      </w:tblGrid>
      <w:tr w:rsidR="00FC5ED0" w:rsidTr="00B121FB">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FC5ED0" w:rsidRDefault="00FC5ED0" w:rsidP="00B121FB">
            <w:pPr>
              <w:pStyle w:val="MdTableHeader"/>
            </w:pPr>
            <w:r>
              <w:t>Deliverable</w:t>
            </w:r>
          </w:p>
        </w:tc>
        <w:tc>
          <w:tcPr>
            <w:tcW w:w="0" w:type="auto"/>
            <w:tcMar>
              <w:top w:w="100" w:type="dxa"/>
              <w:left w:w="120" w:type="dxa"/>
              <w:bottom w:w="100" w:type="dxa"/>
              <w:right w:w="120" w:type="dxa"/>
            </w:tcMar>
            <w:vAlign w:val="center"/>
          </w:tcPr>
          <w:p w:rsidR="00FC5ED0" w:rsidRDefault="00FC5ED0" w:rsidP="00B121FB">
            <w:pPr>
              <w:pStyle w:val="MdTableHeader"/>
            </w:pPr>
            <w:r>
              <w:t>Included in this package</w:t>
            </w:r>
          </w:p>
        </w:tc>
      </w:tr>
      <w:tr w:rsidR="00FC5ED0"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FC5ED0" w:rsidRDefault="00FC5ED0" w:rsidP="00B121FB">
            <w:pPr>
              <w:pStyle w:val="MdTableCell"/>
            </w:pPr>
            <w:r>
              <w:t>Cleaned dataset and summary statistics</w:t>
            </w:r>
          </w:p>
        </w:tc>
        <w:tc>
          <w:tcPr>
            <w:tcW w:w="0" w:type="auto"/>
            <w:tcMar>
              <w:top w:w="80" w:type="dxa"/>
              <w:left w:w="120" w:type="dxa"/>
              <w:bottom w:w="80" w:type="dxa"/>
              <w:right w:w="120" w:type="dxa"/>
            </w:tcMar>
            <w:vAlign w:val="center"/>
          </w:tcPr>
          <w:p w:rsidR="00FC5ED0" w:rsidRDefault="00FC5ED0" w:rsidP="00B121FB">
            <w:pPr>
              <w:pStyle w:val="MdTableCell"/>
            </w:pPr>
            <w:r>
              <w:rPr>
                <w:u w:val="single"/>
              </w:rPr>
              <w:t>cleaned_campaign_data.csv</w:t>
            </w:r>
            <w:r>
              <w:t xml:space="preserve">, </w:t>
            </w:r>
            <w:r>
              <w:rPr>
                <w:u w:val="single"/>
              </w:rPr>
              <w:t>summary_statistics.csv</w:t>
            </w:r>
          </w:p>
        </w:tc>
      </w:tr>
      <w:tr w:rsidR="00FC5ED0"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FC5ED0" w:rsidRDefault="00FC5ED0" w:rsidP="00B121FB">
            <w:pPr>
              <w:pStyle w:val="MdTableCell"/>
            </w:pPr>
            <w:r>
              <w:lastRenderedPageBreak/>
              <w:t>Data dictionary</w:t>
            </w:r>
          </w:p>
        </w:tc>
        <w:tc>
          <w:tcPr>
            <w:tcW w:w="0" w:type="auto"/>
            <w:tcMar>
              <w:top w:w="80" w:type="dxa"/>
              <w:left w:w="120" w:type="dxa"/>
              <w:bottom w:w="80" w:type="dxa"/>
              <w:right w:w="120" w:type="dxa"/>
            </w:tcMar>
            <w:vAlign w:val="center"/>
          </w:tcPr>
          <w:p w:rsidR="00FC5ED0" w:rsidRDefault="00FC5ED0" w:rsidP="00B121FB">
            <w:pPr>
              <w:pStyle w:val="MdTableCell"/>
            </w:pPr>
            <w:r>
              <w:t>Included above and in the workbook concept</w:t>
            </w:r>
          </w:p>
        </w:tc>
      </w:tr>
      <w:tr w:rsidR="00FC5ED0"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FC5ED0" w:rsidRDefault="00FC5ED0" w:rsidP="00B121FB">
            <w:pPr>
              <w:pStyle w:val="MdTableCell"/>
            </w:pPr>
            <w:r>
              <w:t>Folder SOP</w:t>
            </w:r>
          </w:p>
        </w:tc>
        <w:tc>
          <w:tcPr>
            <w:tcW w:w="0" w:type="auto"/>
            <w:tcMar>
              <w:top w:w="80" w:type="dxa"/>
              <w:left w:w="120" w:type="dxa"/>
              <w:bottom w:w="80" w:type="dxa"/>
              <w:right w:w="120" w:type="dxa"/>
            </w:tcMar>
            <w:vAlign w:val="center"/>
          </w:tcPr>
          <w:p w:rsidR="00FC5ED0" w:rsidRDefault="00FC5ED0" w:rsidP="00B121FB">
            <w:pPr>
              <w:pStyle w:val="MdTableCell"/>
            </w:pPr>
            <w:r>
              <w:t>Included above</w:t>
            </w:r>
          </w:p>
        </w:tc>
      </w:tr>
      <w:tr w:rsidR="00FC5ED0"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FC5ED0" w:rsidRDefault="00FC5ED0" w:rsidP="00B121FB">
            <w:pPr>
              <w:pStyle w:val="MdTableCell"/>
            </w:pPr>
            <w:r>
              <w:t>Dashboard source tables</w:t>
            </w:r>
          </w:p>
        </w:tc>
        <w:tc>
          <w:tcPr>
            <w:tcW w:w="0" w:type="auto"/>
            <w:tcMar>
              <w:top w:w="80" w:type="dxa"/>
              <w:left w:w="120" w:type="dxa"/>
              <w:bottom w:w="80" w:type="dxa"/>
              <w:right w:w="120" w:type="dxa"/>
            </w:tcMar>
            <w:vAlign w:val="center"/>
          </w:tcPr>
          <w:p w:rsidR="00FC5ED0" w:rsidRDefault="00FC5ED0" w:rsidP="00B121FB">
            <w:pPr>
              <w:pStyle w:val="MdTableCell"/>
            </w:pPr>
            <w:r>
              <w:rPr>
                <w:u w:val="single"/>
              </w:rPr>
              <w:t>data_analytics_portfolio_workbook.xlsx</w:t>
            </w:r>
          </w:p>
        </w:tc>
      </w:tr>
      <w:tr w:rsidR="00FC5ED0"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FC5ED0" w:rsidRDefault="00FC5ED0" w:rsidP="00B121FB">
            <w:pPr>
              <w:pStyle w:val="MdTableCell"/>
            </w:pPr>
            <w:r>
              <w:t>Charts</w:t>
            </w:r>
          </w:p>
        </w:tc>
        <w:tc>
          <w:tcPr>
            <w:tcW w:w="0" w:type="auto"/>
            <w:tcMar>
              <w:top w:w="80" w:type="dxa"/>
              <w:left w:w="120" w:type="dxa"/>
              <w:bottom w:w="80" w:type="dxa"/>
              <w:right w:w="120" w:type="dxa"/>
            </w:tcMar>
            <w:vAlign w:val="center"/>
          </w:tcPr>
          <w:p w:rsidR="00FC5ED0" w:rsidRDefault="00FC5ED0" w:rsidP="00B121FB">
            <w:pPr>
              <w:pStyle w:val="MdTableCell"/>
            </w:pPr>
            <w:r>
              <w:t>Three PNG files included</w:t>
            </w:r>
          </w:p>
        </w:tc>
      </w:tr>
      <w:tr w:rsidR="00FC5ED0"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FC5ED0" w:rsidRDefault="00FC5ED0" w:rsidP="00B121FB">
            <w:pPr>
              <w:pStyle w:val="MdTableCell"/>
            </w:pPr>
            <w:r>
              <w:t>Week 1 email</w:t>
            </w:r>
          </w:p>
        </w:tc>
        <w:tc>
          <w:tcPr>
            <w:tcW w:w="0" w:type="auto"/>
            <w:tcMar>
              <w:top w:w="80" w:type="dxa"/>
              <w:left w:w="120" w:type="dxa"/>
              <w:bottom w:w="80" w:type="dxa"/>
              <w:right w:w="120" w:type="dxa"/>
            </w:tcMar>
            <w:vAlign w:val="center"/>
          </w:tcPr>
          <w:p w:rsidR="00FC5ED0" w:rsidRDefault="00FC5ED0" w:rsidP="00B121FB">
            <w:pPr>
              <w:pStyle w:val="MdTableCell"/>
            </w:pPr>
            <w:r>
              <w:t>Included above</w:t>
            </w:r>
          </w:p>
        </w:tc>
      </w:tr>
      <w:tr w:rsidR="00FC5ED0"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FC5ED0" w:rsidRDefault="00FC5ED0" w:rsidP="00B121FB">
            <w:pPr>
              <w:pStyle w:val="MdTableCell"/>
            </w:pPr>
            <w:r>
              <w:t>Week 2 insights and leadership summary</w:t>
            </w:r>
          </w:p>
        </w:tc>
        <w:tc>
          <w:tcPr>
            <w:tcW w:w="0" w:type="auto"/>
            <w:tcMar>
              <w:top w:w="80" w:type="dxa"/>
              <w:left w:w="120" w:type="dxa"/>
              <w:bottom w:w="80" w:type="dxa"/>
              <w:right w:w="120" w:type="dxa"/>
            </w:tcMar>
            <w:vAlign w:val="center"/>
          </w:tcPr>
          <w:p w:rsidR="00FC5ED0" w:rsidRDefault="00FC5ED0" w:rsidP="00B121FB">
            <w:pPr>
              <w:pStyle w:val="MdTableCell"/>
            </w:pPr>
            <w:r>
              <w:t>Included above</w:t>
            </w:r>
          </w:p>
        </w:tc>
      </w:tr>
      <w:tr w:rsidR="00FC5ED0"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FC5ED0" w:rsidRDefault="00FC5ED0" w:rsidP="00B121FB">
            <w:pPr>
              <w:pStyle w:val="MdTableCell"/>
            </w:pPr>
            <w:r>
              <w:t>Week 3 trend analysis, competitor matrix, and memo</w:t>
            </w:r>
          </w:p>
        </w:tc>
        <w:tc>
          <w:tcPr>
            <w:tcW w:w="0" w:type="auto"/>
            <w:tcMar>
              <w:top w:w="80" w:type="dxa"/>
              <w:left w:w="120" w:type="dxa"/>
              <w:bottom w:w="80" w:type="dxa"/>
              <w:right w:w="120" w:type="dxa"/>
            </w:tcMar>
            <w:vAlign w:val="center"/>
          </w:tcPr>
          <w:p w:rsidR="00FC5ED0" w:rsidRDefault="00FC5ED0" w:rsidP="00B121FB">
            <w:pPr>
              <w:pStyle w:val="MdTableCell"/>
            </w:pPr>
            <w:r>
              <w:t>Included above</w:t>
            </w:r>
          </w:p>
        </w:tc>
      </w:tr>
      <w:tr w:rsidR="00FC5ED0" w:rsidTr="00B121FB">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FC5ED0" w:rsidRDefault="00FC5ED0" w:rsidP="00B121FB">
            <w:pPr>
              <w:pStyle w:val="MdTableCell"/>
            </w:pPr>
            <w:r>
              <w:t>Week 4 report, optimization proposal, slides outline, and reflection</w:t>
            </w:r>
          </w:p>
        </w:tc>
        <w:tc>
          <w:tcPr>
            <w:tcW w:w="0" w:type="auto"/>
            <w:tcBorders>
              <w:bottom w:val="single" w:sz="4" w:space="0" w:color="E1E4E8"/>
            </w:tcBorders>
            <w:tcMar>
              <w:top w:w="80" w:type="dxa"/>
              <w:left w:w="120" w:type="dxa"/>
              <w:bottom w:w="80" w:type="dxa"/>
              <w:right w:w="120" w:type="dxa"/>
            </w:tcMar>
            <w:vAlign w:val="center"/>
          </w:tcPr>
          <w:p w:rsidR="00FC5ED0" w:rsidRDefault="00FC5ED0" w:rsidP="00B121FB">
            <w:pPr>
              <w:pStyle w:val="MdTableCell"/>
            </w:pPr>
            <w:r>
              <w:t>Included above</w:t>
            </w:r>
          </w:p>
        </w:tc>
      </w:tr>
    </w:tbl>
    <w:p w:rsidR="00D5579B" w:rsidRDefault="00D5579B"/>
    <w:sectPr w:rsidR="00D557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ED0"/>
    <w:rsid w:val="00D5579B"/>
    <w:rsid w:val="00FC5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6F82D4-1D13-4DC0-A2E0-B00502659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5ED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Space">
    <w:name w:val="MdSpace"/>
    <w:qFormat/>
    <w:rsid w:val="00FC5ED0"/>
    <w:pPr>
      <w:spacing w:after="0" w:line="240" w:lineRule="auto"/>
    </w:pPr>
    <w:rPr>
      <w:rFonts w:ascii="Times New Roman" w:eastAsia="Times New Roman" w:hAnsi="Times New Roman" w:cs="Times New Roman"/>
      <w:sz w:val="12"/>
      <w:szCs w:val="12"/>
    </w:rPr>
  </w:style>
  <w:style w:type="paragraph" w:customStyle="1" w:styleId="MdParagraph">
    <w:name w:val="MdParagraph"/>
    <w:qFormat/>
    <w:rsid w:val="00FC5ED0"/>
    <w:pPr>
      <w:spacing w:before="120" w:after="120" w:line="240" w:lineRule="auto"/>
    </w:pPr>
    <w:rPr>
      <w:rFonts w:ascii="Times New Roman" w:eastAsia="Times New Roman" w:hAnsi="Times New Roman" w:cs="Times New Roman"/>
      <w:sz w:val="24"/>
      <w:szCs w:val="24"/>
    </w:rPr>
  </w:style>
  <w:style w:type="paragraph" w:customStyle="1" w:styleId="MdTableHeader">
    <w:name w:val="MdTableHeader"/>
    <w:qFormat/>
    <w:rsid w:val="00FC5ED0"/>
    <w:pPr>
      <w:spacing w:before="60" w:after="60" w:line="240" w:lineRule="auto"/>
    </w:pPr>
    <w:rPr>
      <w:rFonts w:ascii="Times New Roman" w:eastAsia="Times New Roman" w:hAnsi="Times New Roman" w:cs="Times New Roman"/>
      <w:b/>
      <w:bCs/>
    </w:rPr>
  </w:style>
  <w:style w:type="paragraph" w:customStyle="1" w:styleId="MdTableCell">
    <w:name w:val="MdTableCell"/>
    <w:qFormat/>
    <w:rsid w:val="00FC5ED0"/>
    <w:pPr>
      <w:spacing w:before="40" w:after="40" w:line="240" w:lineRule="auto"/>
    </w:pPr>
    <w:rPr>
      <w:rFonts w:ascii="Times New Roman" w:eastAsia="Times New Roman" w:hAnsi="Times New Roman" w:cs="Times New Roman"/>
      <w:sz w:val="20"/>
      <w:szCs w:val="20"/>
    </w:rPr>
  </w:style>
  <w:style w:type="paragraph" w:customStyle="1" w:styleId="MdHeading2">
    <w:name w:val="MdHeading2"/>
    <w:qFormat/>
    <w:rsid w:val="00FC5ED0"/>
    <w:pPr>
      <w:keepNext/>
      <w:spacing w:before="400" w:after="200" w:line="240" w:lineRule="auto"/>
      <w:outlineLvl w:val="1"/>
    </w:pPr>
    <w:rPr>
      <w:rFonts w:ascii="Times New Roman" w:eastAsia="Times New Roman" w:hAnsi="Times New Roman" w:cs="Times New Roman"/>
      <w:b/>
      <w:bCs/>
      <w:sz w:val="32"/>
      <w:szCs w:val="32"/>
    </w:rPr>
  </w:style>
  <w:style w:type="paragraph" w:customStyle="1" w:styleId="MdHeading3">
    <w:name w:val="MdHeading3"/>
    <w:qFormat/>
    <w:rsid w:val="00FC5ED0"/>
    <w:pPr>
      <w:keepNext/>
      <w:spacing w:before="320" w:line="240" w:lineRule="auto"/>
      <w:outlineLvl w:val="2"/>
    </w:pPr>
    <w:rPr>
      <w:rFonts w:ascii="Times New Roman" w:eastAsia="Times New Roman" w:hAnsi="Times New Roman" w:cs="Times New Roman"/>
      <w:b/>
      <w:bCs/>
      <w:sz w:val="28"/>
      <w:szCs w:val="28"/>
    </w:rPr>
  </w:style>
  <w:style w:type="character" w:customStyle="1" w:styleId="MdStrong">
    <w:name w:val="MdStrong"/>
    <w:uiPriority w:val="99"/>
    <w:unhideWhenUsed/>
    <w:qFormat/>
    <w:rsid w:val="00FC5E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490</Words>
  <Characters>2797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dc:creator>
  <cp:keywords/>
  <dc:description/>
  <cp:lastModifiedBy>Joseph</cp:lastModifiedBy>
  <cp:revision>1</cp:revision>
  <dcterms:created xsi:type="dcterms:W3CDTF">2026-09-02T10:42:00Z</dcterms:created>
  <dcterms:modified xsi:type="dcterms:W3CDTF">2026-09-02T10:42:00Z</dcterms:modified>
</cp:coreProperties>
</file>