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77E" w:rsidRDefault="0050773B" w:rsidP="007F249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TrazaCao (E03 Diseño del producto y de la solucion</w:t>
      </w:r>
      <w:r w:rsidR="0087177E">
        <w:rPr>
          <w:rFonts w:ascii="Arial" w:hAnsi="Arial" w:cs="Arial"/>
          <w:b/>
        </w:rPr>
        <w:t>)</w:t>
      </w:r>
    </w:p>
    <w:p w:rsidR="007F249D" w:rsidRDefault="007F249D" w:rsidP="007F249D">
      <w:pPr>
        <w:jc w:val="center"/>
        <w:rPr>
          <w:rFonts w:ascii="Arial" w:hAnsi="Arial" w:cs="Arial"/>
          <w:b/>
        </w:rPr>
      </w:pPr>
    </w:p>
    <w:p w:rsidR="0087177E" w:rsidRPr="0087177E" w:rsidRDefault="0050773B" w:rsidP="002E686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Flujo integral del usuario</w:t>
      </w:r>
    </w:p>
    <w:p w:rsidR="0087177E" w:rsidRDefault="0050773B" w:rsidP="0050773B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s-CO"/>
        </w:rPr>
        <w:drawing>
          <wp:inline distT="0" distB="0" distL="0" distR="0">
            <wp:extent cx="5612130" cy="41681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maid-diagram-17921227429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3B" w:rsidRDefault="0050773B" w:rsidP="0050773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2. Arquitectura de la solucion</w:t>
      </w:r>
    </w:p>
    <w:p w:rsidR="0050773B" w:rsidRDefault="0050773B" w:rsidP="0050773B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s-CO"/>
        </w:rPr>
        <w:drawing>
          <wp:inline distT="0" distB="0" distL="0" distR="0">
            <wp:extent cx="606055" cy="2648639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maid-diagram-179212285695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74" cy="278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3B" w:rsidRDefault="0050773B" w:rsidP="0050773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3. Modelo relacional de datos</w:t>
      </w:r>
    </w:p>
    <w:p w:rsidR="0050773B" w:rsidRDefault="0050773B" w:rsidP="0050773B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CO"/>
        </w:rPr>
        <w:drawing>
          <wp:inline distT="0" distB="0" distL="0" distR="0">
            <wp:extent cx="5612130" cy="40398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rmaid-diagram-179212298163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3B" w:rsidRDefault="0050773B" w:rsidP="0050773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4. Dos desiciones tecnicas fundamentadas</w:t>
      </w:r>
    </w:p>
    <w:p w:rsidR="0050773B" w:rsidRPr="0050773B" w:rsidRDefault="0050773B" w:rsidP="0050773B">
      <w:pPr>
        <w:rPr>
          <w:rFonts w:ascii="Arial" w:hAnsi="Arial" w:cs="Arial"/>
          <w:bCs/>
        </w:rPr>
      </w:pPr>
      <w:r w:rsidRPr="0050773B">
        <w:rPr>
          <w:rFonts w:ascii="Arial" w:hAnsi="Arial" w:cs="Arial"/>
          <w:bCs/>
        </w:rPr>
        <w:t>Decisión 1: Persistencia Embebida en SQLite WAL vs. Motor Cliente-Servidor (PostgreSQL)</w:t>
      </w:r>
      <w:bookmarkStart w:id="0" w:name="_GoBack"/>
      <w:bookmarkEnd w:id="0"/>
    </w:p>
    <w:p w:rsidR="0050773B" w:rsidRPr="0050773B" w:rsidRDefault="0050773B" w:rsidP="0050773B">
      <w:pPr>
        <w:numPr>
          <w:ilvl w:val="0"/>
          <w:numId w:val="3"/>
        </w:numPr>
        <w:rPr>
          <w:rFonts w:ascii="Arial" w:hAnsi="Arial" w:cs="Arial"/>
        </w:rPr>
      </w:pPr>
      <w:r w:rsidRPr="0050773B">
        <w:rPr>
          <w:rFonts w:ascii="Arial" w:hAnsi="Arial" w:cs="Arial"/>
          <w:bCs/>
        </w:rPr>
        <w:t>Razón:</w:t>
      </w:r>
      <w:r w:rsidRPr="0050773B">
        <w:rPr>
          <w:rFonts w:ascii="Arial" w:hAnsi="Arial" w:cs="Arial"/>
        </w:rPr>
        <w:t> Garantizar que la aplicación funcione inmediatamente en modo 100% desconectado en cualquier computador portátil o servidor de centro de acopio sin requerir instalación de servicios de red ni contenedores Docker.</w:t>
      </w:r>
    </w:p>
    <w:p w:rsidR="0050773B" w:rsidRPr="0050773B" w:rsidRDefault="0050773B" w:rsidP="0050773B">
      <w:pPr>
        <w:numPr>
          <w:ilvl w:val="0"/>
          <w:numId w:val="3"/>
        </w:numPr>
        <w:rPr>
          <w:rFonts w:ascii="Arial" w:hAnsi="Arial" w:cs="Arial"/>
        </w:rPr>
      </w:pPr>
      <w:r w:rsidRPr="0050773B">
        <w:rPr>
          <w:rFonts w:ascii="Arial" w:hAnsi="Arial" w:cs="Arial"/>
          <w:bCs/>
        </w:rPr>
        <w:t>Alternativa Considerada:</w:t>
      </w:r>
      <w:r w:rsidRPr="0050773B">
        <w:rPr>
          <w:rFonts w:ascii="Arial" w:hAnsi="Arial" w:cs="Arial"/>
        </w:rPr>
        <w:t> PostgreSQL en contenedor Docker.</w:t>
      </w:r>
    </w:p>
    <w:p w:rsidR="0050773B" w:rsidRPr="0050773B" w:rsidRDefault="0050773B" w:rsidP="0050773B">
      <w:pPr>
        <w:numPr>
          <w:ilvl w:val="0"/>
          <w:numId w:val="3"/>
        </w:numPr>
        <w:rPr>
          <w:rFonts w:ascii="Arial" w:hAnsi="Arial" w:cs="Arial"/>
        </w:rPr>
      </w:pPr>
      <w:r w:rsidRPr="0050773B">
        <w:rPr>
          <w:rFonts w:ascii="Arial" w:hAnsi="Arial" w:cs="Arial"/>
          <w:bCs/>
        </w:rPr>
        <w:t>Limitación Asumida y Mitigación:</w:t>
      </w:r>
      <w:r w:rsidRPr="0050773B">
        <w:rPr>
          <w:rFonts w:ascii="Arial" w:hAnsi="Arial" w:cs="Arial"/>
        </w:rPr>
        <w:t> SQLite bloquea escrituras concurrentes si no está configurado. Se mitigó activando PRAGMA journal_mode = WAL; (lecturas concurrentes no bloquean escrituras y viceversa) y PRAGMA busy_timeout = 5000;.</w:t>
      </w:r>
    </w:p>
    <w:p w:rsidR="0050773B" w:rsidRPr="0050773B" w:rsidRDefault="0050773B" w:rsidP="0050773B">
      <w:pPr>
        <w:rPr>
          <w:rFonts w:ascii="Arial" w:hAnsi="Arial" w:cs="Arial"/>
          <w:bCs/>
        </w:rPr>
      </w:pPr>
      <w:r w:rsidRPr="0050773B">
        <w:rPr>
          <w:rFonts w:ascii="Arial" w:hAnsi="Arial" w:cs="Arial"/>
          <w:bCs/>
        </w:rPr>
        <w:t>Decisión 2: Descuento Atómico de Inventario vía SQL Condicional vs. Bloqueo Distribuido</w:t>
      </w:r>
    </w:p>
    <w:p w:rsidR="0050773B" w:rsidRPr="0050773B" w:rsidRDefault="0050773B" w:rsidP="0050773B">
      <w:pPr>
        <w:numPr>
          <w:ilvl w:val="0"/>
          <w:numId w:val="4"/>
        </w:numPr>
        <w:rPr>
          <w:rFonts w:ascii="Arial" w:hAnsi="Arial" w:cs="Arial"/>
        </w:rPr>
      </w:pPr>
      <w:r w:rsidRPr="0050773B">
        <w:rPr>
          <w:rFonts w:ascii="Arial" w:hAnsi="Arial" w:cs="Arial"/>
          <w:bCs/>
        </w:rPr>
        <w:t>Razón:</w:t>
      </w:r>
      <w:r w:rsidRPr="0050773B">
        <w:rPr>
          <w:rFonts w:ascii="Arial" w:hAnsi="Arial" w:cs="Arial"/>
        </w:rPr>
        <w:t> El requisito RF08 exige evitar sobreconsumo y reenvíos dobles. Un UPDATE ... WHERE kg_disponibles &gt;= consumo garantiza atómicamente a nivel de motor de base de datos que si dos operadores envían la misma petición, solo una descontará el inventario.</w:t>
      </w:r>
    </w:p>
    <w:p w:rsidR="0050773B" w:rsidRPr="0050773B" w:rsidRDefault="0050773B" w:rsidP="0050773B">
      <w:pPr>
        <w:numPr>
          <w:ilvl w:val="0"/>
          <w:numId w:val="4"/>
        </w:numPr>
        <w:rPr>
          <w:rFonts w:ascii="Arial" w:hAnsi="Arial" w:cs="Arial"/>
        </w:rPr>
      </w:pPr>
      <w:r w:rsidRPr="0050773B">
        <w:rPr>
          <w:rFonts w:ascii="Arial" w:hAnsi="Arial" w:cs="Arial"/>
          <w:bCs/>
        </w:rPr>
        <w:t>Alternativa Considerada:</w:t>
      </w:r>
      <w:r w:rsidRPr="0050773B">
        <w:rPr>
          <w:rFonts w:ascii="Arial" w:hAnsi="Arial" w:cs="Arial"/>
        </w:rPr>
        <w:t> Bloqueos pesados en memoria con semáforos de Python o SELECT FOR UPDATE.</w:t>
      </w:r>
    </w:p>
    <w:p w:rsidR="0050773B" w:rsidRPr="0050773B" w:rsidRDefault="0050773B" w:rsidP="0050773B">
      <w:pPr>
        <w:numPr>
          <w:ilvl w:val="0"/>
          <w:numId w:val="4"/>
        </w:numPr>
        <w:rPr>
          <w:rFonts w:ascii="Arial" w:hAnsi="Arial" w:cs="Arial"/>
        </w:rPr>
      </w:pPr>
      <w:r w:rsidRPr="0050773B">
        <w:rPr>
          <w:rFonts w:ascii="Arial" w:hAnsi="Arial" w:cs="Arial"/>
          <w:bCs/>
        </w:rPr>
        <w:lastRenderedPageBreak/>
        <w:t>Limitación Asumida:</w:t>
      </w:r>
      <w:r w:rsidRPr="0050773B">
        <w:rPr>
          <w:rFonts w:ascii="Arial" w:hAnsi="Arial" w:cs="Arial"/>
        </w:rPr>
        <w:t> Requiere comprobar result.rowcount &gt; 0 en el backend para informar al cliente el rechazo por falta de stock.</w:t>
      </w:r>
    </w:p>
    <w:p w:rsidR="0050773B" w:rsidRPr="0050773B" w:rsidRDefault="0050773B" w:rsidP="0050773B">
      <w:pPr>
        <w:rPr>
          <w:rFonts w:ascii="Arial" w:hAnsi="Arial" w:cs="Arial"/>
        </w:rPr>
      </w:pPr>
    </w:p>
    <w:sectPr w:rsidR="0050773B" w:rsidRPr="005077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26FE"/>
    <w:multiLevelType w:val="multilevel"/>
    <w:tmpl w:val="1C3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82194"/>
    <w:multiLevelType w:val="multilevel"/>
    <w:tmpl w:val="D1B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43405"/>
    <w:multiLevelType w:val="multilevel"/>
    <w:tmpl w:val="DE1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5480D"/>
    <w:multiLevelType w:val="multilevel"/>
    <w:tmpl w:val="C58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7E"/>
    <w:rsid w:val="002E686F"/>
    <w:rsid w:val="0050773B"/>
    <w:rsid w:val="00594852"/>
    <w:rsid w:val="007F249D"/>
    <w:rsid w:val="0087177E"/>
    <w:rsid w:val="00F9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EA2E8"/>
  <w15:chartTrackingRefBased/>
  <w15:docId w15:val="{F683162B-F3DB-4A61-A750-4FB0186E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6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2</cp:revision>
  <cp:lastPrinted>2026-10-16T00:44:00Z</cp:lastPrinted>
  <dcterms:created xsi:type="dcterms:W3CDTF">2026-10-16T00:03:00Z</dcterms:created>
  <dcterms:modified xsi:type="dcterms:W3CDTF">2026-10-16T03:57:00Z</dcterms:modified>
</cp:coreProperties>
</file>