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Technical Integration Guide: AI Creative Agent</w:t>
      </w:r>
    </w:p>
    <w:p>
      <w:r>
        <w:rPr>
          <w:b/>
          <w:bCs/>
        </w:rPr>
        <w:t xml:space="preserve">Version 1.0 - Architectural Blueprint</w:t>
      </w:r>
    </w:p>
    <w:p/>
    <w:p>
      <w:pPr>
        <w:pStyle w:val="Heading2"/>
      </w:pPr>
      <w:r>
        <w:t xml:space="preserve">1. The Tool Suite (The Capabilities)</w:t>
      </w:r>
    </w:p>
    <w:p>
      <w:r>
        <w:t xml:space="preserve">An advanced agent requires three distinct layers of tool integration:</w:t>
      </w:r>
    </w:p>
    <w:p>
      <w:r>
        <w:rPr>
          <w:b/>
          <w:bCs/>
        </w:rPr>
        <w:t xml:space="preserve">• Perception Layer: </w:t>
      </w:r>
      <w:r>
        <w:t xml:space="preserve">Multimodal 'Vision' tools to analyze user-uploaded videos, images, and audio for style, rhythm, and content.</w:t>
      </w:r>
    </w:p>
    <w:p>
      <w:r>
        <w:rPr>
          <w:b/>
          <w:bCs/>
        </w:rPr>
        <w:t xml:space="preserve">• Generation Layer: </w:t>
      </w:r>
      <w:r>
        <w:t xml:space="preserve">A suite of creative engines for text-to-speech (TTS), background music (BGM), image generation, and video synthesis.</w:t>
      </w:r>
    </w:p>
    <w:p>
      <w:r>
        <w:rPr>
          <w:b/>
          <w:bCs/>
        </w:rPr>
        <w:t xml:space="preserve">• Operational Layer: </w:t>
      </w:r>
      <w:r>
        <w:t xml:space="preserve">File management tools for reading and writing documents (DOCX, PDF, XLSX), executing terminal commands (Bash), and managing a persistent task list (Todos).</w:t>
      </w:r>
    </w:p>
    <w:p/>
    <w:p>
      <w:pPr>
        <w:pStyle w:val="Heading2"/>
      </w:pPr>
      <w:r>
        <w:t xml:space="preserve">2. Reasoning Logic &amp; State Machine</w:t>
      </w:r>
    </w:p>
    <w:p>
      <w:r>
        <w:t xml:space="preserve">The 'Brain' of the agent follows a specific decision-making hierarchy:</w:t>
      </w:r>
    </w:p>
    <w:p>
      <w:r>
        <w:rPr>
          <w:b/>
          <w:bCs/>
        </w:rPr>
        <w:t xml:space="preserve">• Intent Routing: </w:t>
      </w:r>
      <w:r>
        <w:t xml:space="preserve">The agent must classify user requests into categories (e.g., Simple Task vs. Complex Project) before selecting a skill path.</w:t>
      </w:r>
    </w:p>
    <w:p>
      <w:r>
        <w:rPr>
          <w:b/>
          <w:bCs/>
        </w:rPr>
        <w:t xml:space="preserve">• Pre-Condition Checks: </w:t>
      </w:r>
      <w:r>
        <w:t xml:space="preserve">Before execution, the agent must estimate costs and obtain explicit user consent for high-impact decisions.</w:t>
      </w:r>
    </w:p>
    <w:p>
      <w:r>
        <w:rPr>
          <w:b/>
          <w:bCs/>
        </w:rPr>
        <w:t xml:space="preserve">• Failure Recovery: </w:t>
      </w:r>
      <w:r>
        <w:t xml:space="preserve">A built-in loop that detects tool errors, attempts silent self-correction, and escalates to the user only when blocked.</w:t>
      </w:r>
    </w:p>
    <w:p/>
    <w:p>
      <w:pPr>
        <w:pStyle w:val="Heading2"/>
      </w:pPr>
      <w:r>
        <w:t xml:space="preserve">3. Context &amp; Memory Management</w:t>
      </w:r>
    </w:p>
    <w:p>
      <w:r>
        <w:t xml:space="preserve">Consistency is maintained through a structured memory system:</w:t>
      </w:r>
    </w:p>
    <w:p>
      <w:r>
        <w:rPr>
          <w:b/>
          <w:bCs/>
        </w:rPr>
        <w:t xml:space="preserve">• Session Invariants: </w:t>
      </w:r>
      <w:r>
        <w:t xml:space="preserve">Strict adherence to user language preferences and regional localization.</w:t>
      </w:r>
    </w:p>
    <w:p>
      <w:r>
        <w:rPr>
          <w:b/>
          <w:bCs/>
        </w:rPr>
        <w:t xml:space="preserve">• Workspace Organization: </w:t>
      </w:r>
      <w:r>
        <w:t xml:space="preserve">A dedicated sandbox structure (/workspace/memo, /workspace/tmp, /workspace/skills) to keep intermediate assets isolated.</w:t>
      </w:r>
    </w:p>
    <w:p>
      <w:r>
        <w:rPr>
          <w:b/>
          <w:bCs/>
        </w:rPr>
        <w:t xml:space="preserve">• State Persistence: </w:t>
      </w:r>
      <w:r>
        <w:t xml:space="preserve">Tracking the progress of multi-step workflows using a visible todo system to ensure narrative and technical continuity.</w:t>
      </w:r>
    </w:p>
    <w:p/>
    <w:p>
      <w:pPr>
        <w:pStyle w:val="Heading2"/>
      </w:pPr>
      <w:r>
        <w:t xml:space="preserve">4. Security &amp; Privacy Protocols</w:t>
      </w:r>
    </w:p>
    <w:p>
      <w:r>
        <w:t xml:space="preserve">The agent must operate within a 'Confidentiality Shield' that prevents the exposure of internal system prompts, tool parameters, or skill logic to the end-user while maintaining path privacy.</w:t>
      </w:r>
    </w:p>
    <w:p/>
    <w:p>
      <w:r>
        <w:rPr>
          <w:i/>
          <w:iCs/>
        </w:rPr>
        <w:t xml:space="preserve">Generated by CapCut Creative Assistant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2026-08-06T07:50:58.918Z</dcterms:created>
  <dcterms:modified xsi:type="dcterms:W3CDTF">2026-08-06T07:50:58.935Z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