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A5A5F"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Intent-First Workforce Platform: Engineering the Future of Employee Experience</w:t>
      </w:r>
    </w:p>
    <w:p w14:paraId="5059A309"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1. The Paradigm Shift: From Forms-First to Intent-First</w:t>
      </w:r>
    </w:p>
    <w:p w14:paraId="19D076C6"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Traditional, menu-driven HR portals represent a strategic dead end in the modern enterprise. For decades, legacy systems have forced employees to act as manual navigators, deciphering complex taxonomies and hunting through nested interfaces to execute basic tasks. This "forms-first" approach is a friction-heavy relic that places the cognitive burden of process knowledge entirely on the user. In alignment with Digital Core Studio principles, the evolution toward natural intent processing is no longer optional—it is a technical necessity for workforce agility. By shifting to an "intent-first" model, the system moves from a passive repository of forms to an active orchestrator that determines the workflow based on context, policy, and expressed need.</w:t>
      </w:r>
    </w:p>
    <w:p w14:paraId="6D694FFC"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Evolution of the Employee Interface</w:t>
      </w:r>
    </w:p>
    <w:tbl>
      <w:tblPr>
        <w:tblW w:w="0" w:type="auto"/>
        <w:tblCellMar>
          <w:top w:w="15" w:type="dxa"/>
          <w:left w:w="15" w:type="dxa"/>
          <w:bottom w:w="15" w:type="dxa"/>
          <w:right w:w="15" w:type="dxa"/>
        </w:tblCellMar>
        <w:tblLook w:val="04A0" w:firstRow="1" w:lastRow="0" w:firstColumn="1" w:lastColumn="0" w:noHBand="0" w:noVBand="1"/>
      </w:tblPr>
      <w:tblGrid>
        <w:gridCol w:w="1844"/>
        <w:gridCol w:w="3544"/>
        <w:gridCol w:w="3638"/>
      </w:tblGrid>
      <w:tr w:rsidR="00666B3E" w:rsidRPr="00666B3E" w14:paraId="34549FC5" w14:textId="77777777" w:rsidTr="00666B3E">
        <w:tc>
          <w:tcPr>
            <w:tcW w:w="0" w:type="auto"/>
            <w:vAlign w:val="center"/>
            <w:hideMark/>
          </w:tcPr>
          <w:p w14:paraId="7C2E7060" w14:textId="77777777" w:rsidR="00666B3E" w:rsidRPr="00666B3E" w:rsidRDefault="00666B3E" w:rsidP="00666B3E">
            <w:pPr>
              <w:jc w:val="center"/>
              <w:rPr>
                <w:rFonts w:ascii="Times New Roman" w:eastAsia="Times New Roman" w:hAnsi="Times New Roman" w:cs="Times New Roman"/>
                <w:b/>
                <w:bCs/>
                <w:kern w:val="0"/>
                <w:lang w:eastAsia="en-GB"/>
                <w14:ligatures w14:val="none"/>
              </w:rPr>
            </w:pPr>
            <w:r w:rsidRPr="00666B3E">
              <w:rPr>
                <w:rFonts w:ascii="Times New Roman" w:eastAsia="Times New Roman" w:hAnsi="Times New Roman" w:cs="Times New Roman"/>
                <w:b/>
                <w:bCs/>
                <w:kern w:val="0"/>
                <w:lang w:eastAsia="en-GB"/>
                <w14:ligatures w14:val="none"/>
              </w:rPr>
              <w:t>Dimension</w:t>
            </w:r>
          </w:p>
        </w:tc>
        <w:tc>
          <w:tcPr>
            <w:tcW w:w="0" w:type="auto"/>
            <w:vAlign w:val="center"/>
            <w:hideMark/>
          </w:tcPr>
          <w:p w14:paraId="1C9A2091" w14:textId="77777777" w:rsidR="00666B3E" w:rsidRPr="00666B3E" w:rsidRDefault="00666B3E" w:rsidP="00666B3E">
            <w:pPr>
              <w:jc w:val="center"/>
              <w:rPr>
                <w:rFonts w:ascii="Times New Roman" w:eastAsia="Times New Roman" w:hAnsi="Times New Roman" w:cs="Times New Roman"/>
                <w:b/>
                <w:bCs/>
                <w:kern w:val="0"/>
                <w:lang w:eastAsia="en-GB"/>
                <w14:ligatures w14:val="none"/>
              </w:rPr>
            </w:pPr>
            <w:r w:rsidRPr="00666B3E">
              <w:rPr>
                <w:rFonts w:ascii="Times New Roman" w:eastAsia="Times New Roman" w:hAnsi="Times New Roman" w:cs="Times New Roman"/>
                <w:b/>
                <w:bCs/>
                <w:kern w:val="0"/>
                <w:lang w:eastAsia="en-GB"/>
                <w14:ligatures w14:val="none"/>
              </w:rPr>
              <w:t>Old Model (Portal-Based)</w:t>
            </w:r>
          </w:p>
        </w:tc>
        <w:tc>
          <w:tcPr>
            <w:tcW w:w="0" w:type="auto"/>
            <w:vAlign w:val="center"/>
            <w:hideMark/>
          </w:tcPr>
          <w:p w14:paraId="5FE020BB" w14:textId="77777777" w:rsidR="00666B3E" w:rsidRPr="00666B3E" w:rsidRDefault="00666B3E" w:rsidP="00666B3E">
            <w:pPr>
              <w:jc w:val="center"/>
              <w:rPr>
                <w:rFonts w:ascii="Times New Roman" w:eastAsia="Times New Roman" w:hAnsi="Times New Roman" w:cs="Times New Roman"/>
                <w:b/>
                <w:bCs/>
                <w:kern w:val="0"/>
                <w:lang w:eastAsia="en-GB"/>
                <w14:ligatures w14:val="none"/>
              </w:rPr>
            </w:pPr>
            <w:r w:rsidRPr="00666B3E">
              <w:rPr>
                <w:rFonts w:ascii="Times New Roman" w:eastAsia="Times New Roman" w:hAnsi="Times New Roman" w:cs="Times New Roman"/>
                <w:b/>
                <w:bCs/>
                <w:kern w:val="0"/>
                <w:lang w:eastAsia="en-GB"/>
                <w14:ligatures w14:val="none"/>
              </w:rPr>
              <w:t>Intent-First Model</w:t>
            </w:r>
          </w:p>
        </w:tc>
      </w:tr>
      <w:tr w:rsidR="00666B3E" w:rsidRPr="00666B3E" w14:paraId="52C083FB" w14:textId="77777777" w:rsidTr="00666B3E">
        <w:tc>
          <w:tcPr>
            <w:tcW w:w="0" w:type="auto"/>
            <w:vAlign w:val="center"/>
            <w:hideMark/>
          </w:tcPr>
          <w:p w14:paraId="2D820961"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User Action</w:t>
            </w:r>
          </w:p>
        </w:tc>
        <w:tc>
          <w:tcPr>
            <w:tcW w:w="0" w:type="auto"/>
            <w:vAlign w:val="center"/>
            <w:hideMark/>
          </w:tcPr>
          <w:p w14:paraId="70AEACA5"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Navigates menus; identifies service category</w:t>
            </w:r>
          </w:p>
        </w:tc>
        <w:tc>
          <w:tcPr>
            <w:tcW w:w="0" w:type="auto"/>
            <w:vAlign w:val="center"/>
            <w:hideMark/>
          </w:tcPr>
          <w:p w14:paraId="7822310C"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Expresses natural intent (Text/Voice/File)</w:t>
            </w:r>
          </w:p>
        </w:tc>
      </w:tr>
      <w:tr w:rsidR="00666B3E" w:rsidRPr="00666B3E" w14:paraId="35B4A331" w14:textId="77777777" w:rsidTr="00666B3E">
        <w:tc>
          <w:tcPr>
            <w:tcW w:w="0" w:type="auto"/>
            <w:vAlign w:val="center"/>
            <w:hideMark/>
          </w:tcPr>
          <w:p w14:paraId="3E94204E"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System Discovery</w:t>
            </w:r>
          </w:p>
        </w:tc>
        <w:tc>
          <w:tcPr>
            <w:tcW w:w="0" w:type="auto"/>
            <w:vAlign w:val="center"/>
            <w:hideMark/>
          </w:tcPr>
          <w:p w14:paraId="53A82E4C"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User must locate the specific form</w:t>
            </w:r>
          </w:p>
        </w:tc>
        <w:tc>
          <w:tcPr>
            <w:tcW w:w="0" w:type="auto"/>
            <w:vAlign w:val="center"/>
            <w:hideMark/>
          </w:tcPr>
          <w:p w14:paraId="7604EAE7"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System resolves intent and context</w:t>
            </w:r>
          </w:p>
        </w:tc>
      </w:tr>
      <w:tr w:rsidR="00666B3E" w:rsidRPr="00666B3E" w14:paraId="305FBEE1" w14:textId="77777777" w:rsidTr="00666B3E">
        <w:tc>
          <w:tcPr>
            <w:tcW w:w="0" w:type="auto"/>
            <w:vAlign w:val="center"/>
            <w:hideMark/>
          </w:tcPr>
          <w:p w14:paraId="6DE571A1"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Logic Enforcement</w:t>
            </w:r>
          </w:p>
        </w:tc>
        <w:tc>
          <w:tcPr>
            <w:tcW w:w="0" w:type="auto"/>
            <w:vAlign w:val="center"/>
            <w:hideMark/>
          </w:tcPr>
          <w:p w14:paraId="16451DBC"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Rigid, front-end field validation</w:t>
            </w:r>
          </w:p>
        </w:tc>
        <w:tc>
          <w:tcPr>
            <w:tcW w:w="0" w:type="auto"/>
            <w:vAlign w:val="center"/>
            <w:hideMark/>
          </w:tcPr>
          <w:p w14:paraId="74926CAA"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Deterministic, back-end policy enforcement</w:t>
            </w:r>
          </w:p>
        </w:tc>
      </w:tr>
      <w:tr w:rsidR="00666B3E" w:rsidRPr="00666B3E" w14:paraId="05CA93DB" w14:textId="77777777" w:rsidTr="00666B3E">
        <w:tc>
          <w:tcPr>
            <w:tcW w:w="0" w:type="auto"/>
            <w:vAlign w:val="center"/>
            <w:hideMark/>
          </w:tcPr>
          <w:p w14:paraId="642A80CC"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Output</w:t>
            </w:r>
          </w:p>
        </w:tc>
        <w:tc>
          <w:tcPr>
            <w:tcW w:w="0" w:type="auto"/>
            <w:vAlign w:val="center"/>
            <w:hideMark/>
          </w:tcPr>
          <w:p w14:paraId="4D9C01C1"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Manual submission and human review</w:t>
            </w:r>
          </w:p>
        </w:tc>
        <w:tc>
          <w:tcPr>
            <w:tcW w:w="0" w:type="auto"/>
            <w:vAlign w:val="center"/>
            <w:hideMark/>
          </w:tcPr>
          <w:p w14:paraId="74FC1550"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Safe, compliant, and logged execution</w:t>
            </w:r>
          </w:p>
        </w:tc>
      </w:tr>
    </w:tbl>
    <w:p w14:paraId="4796DA5A"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 xml:space="preserve">The core philosophy shift </w:t>
      </w:r>
      <w:proofErr w:type="spellStart"/>
      <w:r w:rsidRPr="00666B3E">
        <w:rPr>
          <w:rFonts w:ascii="Times New Roman" w:eastAsia="Times New Roman" w:hAnsi="Times New Roman" w:cs="Times New Roman"/>
          <w:kern w:val="0"/>
          <w:lang w:eastAsia="en-GB"/>
          <w14:ligatures w14:val="none"/>
        </w:rPr>
        <w:t>centers</w:t>
      </w:r>
      <w:proofErr w:type="spellEnd"/>
      <w:r w:rsidRPr="00666B3E">
        <w:rPr>
          <w:rFonts w:ascii="Times New Roman" w:eastAsia="Times New Roman" w:hAnsi="Times New Roman" w:cs="Times New Roman"/>
          <w:kern w:val="0"/>
          <w:lang w:eastAsia="en-GB"/>
          <w14:ligatures w14:val="none"/>
        </w:rPr>
        <w:t xml:space="preserve"> on reducing cognitive load by moving from rigid structures to context-aware systems. Instead of forcing an employee to understand where a "Bereavement" policy lives versus an "Annual Leave" bucket, the platform consumes the raw intent, enriches it with grounded facts, and determines the correct workflow path. This requires a transition from manual navigation to a sophisticated technical architecture capable of high-fidelity intent handling and governance.</w:t>
      </w:r>
    </w:p>
    <w:p w14:paraId="01438577"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2. The IFEX Multi-Layer Architecture</w:t>
      </w:r>
    </w:p>
    <w:p w14:paraId="1663E6BF"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Maintaining enterprise-grade stability while deploying rapidly evolving LLM models requires a strictly decoupled architecture. This separation ensures that the "Cognitive Layer" can be iterated upon without compromising the "Governance Layer" or the underlying system integrations.</w:t>
      </w:r>
    </w:p>
    <w:p w14:paraId="1197EFED" w14:textId="77777777" w:rsidR="00666B3E" w:rsidRPr="00666B3E" w:rsidRDefault="00666B3E" w:rsidP="00666B3E">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Layer 1: Experience Layer (Smart Employee Bar - SEB)</w:t>
      </w:r>
    </w:p>
    <w:p w14:paraId="0CDC2178" w14:textId="77777777" w:rsidR="00666B3E" w:rsidRPr="00666B3E" w:rsidRDefault="00666B3E" w:rsidP="00666B3E">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Responsibility:</w:t>
      </w:r>
      <w:r w:rsidRPr="00666B3E">
        <w:rPr>
          <w:rFonts w:ascii="Times New Roman" w:eastAsia="Times New Roman" w:hAnsi="Times New Roman" w:cs="Times New Roman"/>
          <w:kern w:val="0"/>
          <w:lang w:eastAsia="en-GB"/>
          <w14:ligatures w14:val="none"/>
        </w:rPr>
        <w:t> Omnichannel accessibility and multi-modal input capture.</w:t>
      </w:r>
    </w:p>
    <w:p w14:paraId="73FCA390" w14:textId="77777777" w:rsidR="00666B3E" w:rsidRPr="00666B3E" w:rsidRDefault="00666B3E" w:rsidP="00666B3E">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Components:</w:t>
      </w:r>
      <w:r w:rsidRPr="00666B3E">
        <w:rPr>
          <w:rFonts w:ascii="Times New Roman" w:eastAsia="Times New Roman" w:hAnsi="Times New Roman" w:cs="Times New Roman"/>
          <w:kern w:val="0"/>
          <w:lang w:eastAsia="en-GB"/>
          <w14:ligatures w14:val="none"/>
        </w:rPr>
        <w:t> Web/Mobile UI, Teams/Slack/Email integration, and support for Text, Voice, and File (OCR-ready) inputs.</w:t>
      </w:r>
    </w:p>
    <w:p w14:paraId="3E1BBEE4" w14:textId="77777777" w:rsidR="00666B3E" w:rsidRPr="00666B3E" w:rsidRDefault="00666B3E" w:rsidP="00666B3E">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Layer 2: Governance Layer (</w:t>
      </w:r>
      <w:proofErr w:type="spellStart"/>
      <w:r w:rsidRPr="00666B3E">
        <w:rPr>
          <w:rFonts w:ascii="Times New Roman" w:eastAsia="Times New Roman" w:hAnsi="Times New Roman" w:cs="Times New Roman"/>
          <w:b/>
          <w:bCs/>
          <w:kern w:val="0"/>
          <w:lang w:eastAsia="en-GB"/>
          <w14:ligatures w14:val="none"/>
        </w:rPr>
        <w:t>ms</w:t>
      </w:r>
      <w:proofErr w:type="spellEnd"/>
      <w:r w:rsidRPr="00666B3E">
        <w:rPr>
          <w:rFonts w:ascii="Times New Roman" w:eastAsia="Times New Roman" w:hAnsi="Times New Roman" w:cs="Times New Roman"/>
          <w:b/>
          <w:bCs/>
          <w:kern w:val="0"/>
          <w:lang w:eastAsia="en-GB"/>
          <w14:ligatures w14:val="none"/>
        </w:rPr>
        <w:t>-intent-handler)</w:t>
      </w:r>
    </w:p>
    <w:p w14:paraId="4976FE87" w14:textId="77777777" w:rsidR="00666B3E" w:rsidRPr="00666B3E" w:rsidRDefault="00666B3E" w:rsidP="00666B3E">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Responsibility:</w:t>
      </w:r>
      <w:r w:rsidRPr="00666B3E">
        <w:rPr>
          <w:rFonts w:ascii="Times New Roman" w:eastAsia="Times New Roman" w:hAnsi="Times New Roman" w:cs="Times New Roman"/>
          <w:kern w:val="0"/>
          <w:lang w:eastAsia="en-GB"/>
          <w14:ligatures w14:val="none"/>
        </w:rPr>
        <w:t> The "Employee Orchestrator" and central guardrail.</w:t>
      </w:r>
    </w:p>
    <w:p w14:paraId="750F68BE" w14:textId="77777777" w:rsidR="00666B3E" w:rsidRPr="00666B3E" w:rsidRDefault="00666B3E" w:rsidP="00666B3E">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Components:</w:t>
      </w:r>
      <w:r w:rsidRPr="00666B3E">
        <w:rPr>
          <w:rFonts w:ascii="Times New Roman" w:eastAsia="Times New Roman" w:hAnsi="Times New Roman" w:cs="Times New Roman"/>
          <w:kern w:val="0"/>
          <w:lang w:eastAsia="en-GB"/>
          <w14:ligatures w14:val="none"/>
        </w:rPr>
        <w:t> </w:t>
      </w:r>
      <w:r w:rsidRPr="00666B3E">
        <w:rPr>
          <w:rFonts w:ascii="Times New Roman" w:eastAsia="Times New Roman" w:hAnsi="Times New Roman" w:cs="Times New Roman"/>
          <w:b/>
          <w:bCs/>
          <w:kern w:val="0"/>
          <w:lang w:eastAsia="en-GB"/>
          <w14:ligatures w14:val="none"/>
        </w:rPr>
        <w:t>MCP Gateway</w:t>
      </w:r>
      <w:r w:rsidRPr="00666B3E">
        <w:rPr>
          <w:rFonts w:ascii="Times New Roman" w:eastAsia="Times New Roman" w:hAnsi="Times New Roman" w:cs="Times New Roman"/>
          <w:kern w:val="0"/>
          <w:lang w:eastAsia="en-GB"/>
          <w14:ligatures w14:val="none"/>
        </w:rPr>
        <w:t> (Model Context Protocol), </w:t>
      </w:r>
      <w:r w:rsidRPr="00666B3E">
        <w:rPr>
          <w:rFonts w:ascii="Times New Roman" w:eastAsia="Times New Roman" w:hAnsi="Times New Roman" w:cs="Times New Roman"/>
          <w:b/>
          <w:bCs/>
          <w:kern w:val="0"/>
          <w:lang w:eastAsia="en-GB"/>
          <w14:ligatures w14:val="none"/>
        </w:rPr>
        <w:t xml:space="preserve">Tool </w:t>
      </w:r>
      <w:proofErr w:type="spellStart"/>
      <w:r w:rsidRPr="00666B3E">
        <w:rPr>
          <w:rFonts w:ascii="Times New Roman" w:eastAsia="Times New Roman" w:hAnsi="Times New Roman" w:cs="Times New Roman"/>
          <w:b/>
          <w:bCs/>
          <w:kern w:val="0"/>
          <w:lang w:eastAsia="en-GB"/>
          <w14:ligatures w14:val="none"/>
        </w:rPr>
        <w:t>Allowlists</w:t>
      </w:r>
      <w:proofErr w:type="spellEnd"/>
      <w:r w:rsidRPr="00666B3E">
        <w:rPr>
          <w:rFonts w:ascii="Times New Roman" w:eastAsia="Times New Roman" w:hAnsi="Times New Roman" w:cs="Times New Roman"/>
          <w:kern w:val="0"/>
          <w:lang w:eastAsia="en-GB"/>
          <w14:ligatures w14:val="none"/>
        </w:rPr>
        <w:t>, deterministic validation engine (</w:t>
      </w:r>
      <w:proofErr w:type="spellStart"/>
      <w:r w:rsidRPr="00666B3E">
        <w:rPr>
          <w:rFonts w:ascii="Times New Roman" w:eastAsia="Times New Roman" w:hAnsi="Times New Roman" w:cs="Times New Roman"/>
          <w:kern w:val="0"/>
          <w:lang w:eastAsia="en-GB"/>
          <w14:ligatures w14:val="none"/>
        </w:rPr>
        <w:t>IntentState</w:t>
      </w:r>
      <w:proofErr w:type="spellEnd"/>
      <w:r w:rsidRPr="00666B3E">
        <w:rPr>
          <w:rFonts w:ascii="Times New Roman" w:eastAsia="Times New Roman" w:hAnsi="Times New Roman" w:cs="Times New Roman"/>
          <w:kern w:val="0"/>
          <w:lang w:eastAsia="en-GB"/>
          <w14:ligatures w14:val="none"/>
        </w:rPr>
        <w:t xml:space="preserve"> + </w:t>
      </w:r>
      <w:proofErr w:type="spellStart"/>
      <w:r w:rsidRPr="00666B3E">
        <w:rPr>
          <w:rFonts w:ascii="Times New Roman" w:eastAsia="Times New Roman" w:hAnsi="Times New Roman" w:cs="Times New Roman"/>
          <w:kern w:val="0"/>
          <w:lang w:eastAsia="en-GB"/>
          <w14:ligatures w14:val="none"/>
        </w:rPr>
        <w:t>ContextBundle</w:t>
      </w:r>
      <w:proofErr w:type="spellEnd"/>
      <w:r w:rsidRPr="00666B3E">
        <w:rPr>
          <w:rFonts w:ascii="Times New Roman" w:eastAsia="Times New Roman" w:hAnsi="Times New Roman" w:cs="Times New Roman"/>
          <w:kern w:val="0"/>
          <w:lang w:eastAsia="en-GB"/>
          <w14:ligatures w14:val="none"/>
        </w:rPr>
        <w:t>), approval routing, and role-based permissions.</w:t>
      </w:r>
    </w:p>
    <w:p w14:paraId="6B3229D9" w14:textId="77777777" w:rsidR="00666B3E" w:rsidRPr="00666B3E" w:rsidRDefault="00666B3E" w:rsidP="00666B3E">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Layer 3: Cognitive Layer (Agentic Platform)</w:t>
      </w:r>
    </w:p>
    <w:p w14:paraId="7E7C482A" w14:textId="77777777" w:rsidR="00666B3E" w:rsidRPr="00666B3E" w:rsidRDefault="00666B3E" w:rsidP="00666B3E">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Responsibility:</w:t>
      </w:r>
      <w:r w:rsidRPr="00666B3E">
        <w:rPr>
          <w:rFonts w:ascii="Times New Roman" w:eastAsia="Times New Roman" w:hAnsi="Times New Roman" w:cs="Times New Roman"/>
          <w:kern w:val="0"/>
          <w:lang w:eastAsia="en-GB"/>
          <w14:ligatures w14:val="none"/>
        </w:rPr>
        <w:t> Distributed agent runtime for specialized task execution.</w:t>
      </w:r>
    </w:p>
    <w:p w14:paraId="00E9677A" w14:textId="77777777" w:rsidR="00666B3E" w:rsidRPr="00666B3E" w:rsidRDefault="00666B3E" w:rsidP="00666B3E">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Components:</w:t>
      </w:r>
      <w:r w:rsidRPr="00666B3E">
        <w:rPr>
          <w:rFonts w:ascii="Times New Roman" w:eastAsia="Times New Roman" w:hAnsi="Times New Roman" w:cs="Times New Roman"/>
          <w:kern w:val="0"/>
          <w:lang w:eastAsia="en-GB"/>
          <w14:ligatures w14:val="none"/>
        </w:rPr>
        <w:t> Specialized agents (Leave, Payroll, Claim, Facility, IT Access, HR FAQ), </w:t>
      </w:r>
      <w:r w:rsidRPr="00666B3E">
        <w:rPr>
          <w:rFonts w:ascii="Times New Roman" w:eastAsia="Times New Roman" w:hAnsi="Times New Roman" w:cs="Times New Roman"/>
          <w:b/>
          <w:bCs/>
          <w:kern w:val="0"/>
          <w:lang w:eastAsia="en-GB"/>
          <w14:ligatures w14:val="none"/>
        </w:rPr>
        <w:t>Smart Suggestion Agent</w:t>
      </w:r>
      <w:r w:rsidRPr="00666B3E">
        <w:rPr>
          <w:rFonts w:ascii="Times New Roman" w:eastAsia="Times New Roman" w:hAnsi="Times New Roman" w:cs="Times New Roman"/>
          <w:kern w:val="0"/>
          <w:lang w:eastAsia="en-GB"/>
          <w14:ligatures w14:val="none"/>
        </w:rPr>
        <w:t>, and the </w:t>
      </w:r>
      <w:r w:rsidRPr="00666B3E">
        <w:rPr>
          <w:rFonts w:ascii="Times New Roman" w:eastAsia="Times New Roman" w:hAnsi="Times New Roman" w:cs="Times New Roman"/>
          <w:b/>
          <w:bCs/>
          <w:kern w:val="0"/>
          <w:lang w:eastAsia="en-GB"/>
          <w14:ligatures w14:val="none"/>
        </w:rPr>
        <w:t>Rendering Agent</w:t>
      </w:r>
      <w:r w:rsidRPr="00666B3E">
        <w:rPr>
          <w:rFonts w:ascii="Times New Roman" w:eastAsia="Times New Roman" w:hAnsi="Times New Roman" w:cs="Times New Roman"/>
          <w:kern w:val="0"/>
          <w:lang w:eastAsia="en-GB"/>
          <w14:ligatures w14:val="none"/>
        </w:rPr>
        <w:t> for unified output formatting.</w:t>
      </w:r>
    </w:p>
    <w:p w14:paraId="15335C4F"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 xml:space="preserve">From an architectural standpoint, this modularity supports technical scalability by enforcing "least privilege" access through the MCP Gateway and maintaining strict "latency budgets" </w:t>
      </w:r>
      <w:r w:rsidRPr="00666B3E">
        <w:rPr>
          <w:rFonts w:ascii="Times New Roman" w:eastAsia="Times New Roman" w:hAnsi="Times New Roman" w:cs="Times New Roman"/>
          <w:kern w:val="0"/>
          <w:lang w:eastAsia="en-GB"/>
          <w14:ligatures w14:val="none"/>
        </w:rPr>
        <w:lastRenderedPageBreak/>
        <w:t>for agent responses. This ensures that the platform remains performant even as new service domains are integrated.</w:t>
      </w:r>
    </w:p>
    <w:p w14:paraId="6E6903E3"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3. Centralized Governance and Deterministic Policy Enforcement</w:t>
      </w:r>
    </w:p>
    <w:p w14:paraId="4DC701DB"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In the HR domain, "zero-hallucination" is a non-negotiable requirement. While modular intelligence provides flexibility, governance must remain centralized and deterministic. AI should never execute an action based on inference; it must always be grounded in hard-coded corporate policy.</w:t>
      </w:r>
    </w:p>
    <w:p w14:paraId="669EFD75"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Architectural Mandates for the Orchestrator:</w:t>
      </w:r>
    </w:p>
    <w:p w14:paraId="7C6E559B" w14:textId="77777777" w:rsidR="00666B3E" w:rsidRPr="00666B3E" w:rsidRDefault="00666B3E" w:rsidP="00666B3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Shared State Logic:</w:t>
      </w:r>
      <w:r w:rsidRPr="00666B3E">
        <w:rPr>
          <w:rFonts w:ascii="Times New Roman" w:eastAsia="Times New Roman" w:hAnsi="Times New Roman" w:cs="Times New Roman"/>
          <w:kern w:val="0"/>
          <w:lang w:eastAsia="en-GB"/>
          <w14:ligatures w14:val="none"/>
        </w:rPr>
        <w:t> All intents must populate a </w:t>
      </w:r>
      <w:r w:rsidRPr="00666B3E">
        <w:rPr>
          <w:rFonts w:ascii="Times New Roman" w:eastAsia="Times New Roman" w:hAnsi="Times New Roman" w:cs="Times New Roman"/>
          <w:b/>
          <w:bCs/>
          <w:kern w:val="0"/>
          <w:lang w:eastAsia="en-GB"/>
          <w14:ligatures w14:val="none"/>
        </w:rPr>
        <w:t>"</w:t>
      </w:r>
      <w:proofErr w:type="spellStart"/>
      <w:r w:rsidRPr="00666B3E">
        <w:rPr>
          <w:rFonts w:ascii="Times New Roman" w:eastAsia="Times New Roman" w:hAnsi="Times New Roman" w:cs="Times New Roman"/>
          <w:b/>
          <w:bCs/>
          <w:kern w:val="0"/>
          <w:lang w:eastAsia="en-GB"/>
          <w14:ligatures w14:val="none"/>
        </w:rPr>
        <w:t>IntentState</w:t>
      </w:r>
      <w:proofErr w:type="spellEnd"/>
      <w:r w:rsidRPr="00666B3E">
        <w:rPr>
          <w:rFonts w:ascii="Times New Roman" w:eastAsia="Times New Roman" w:hAnsi="Times New Roman" w:cs="Times New Roman"/>
          <w:b/>
          <w:bCs/>
          <w:kern w:val="0"/>
          <w:lang w:eastAsia="en-GB"/>
          <w14:ligatures w14:val="none"/>
        </w:rPr>
        <w:t xml:space="preserve"> + </w:t>
      </w:r>
      <w:proofErr w:type="spellStart"/>
      <w:r w:rsidRPr="00666B3E">
        <w:rPr>
          <w:rFonts w:ascii="Times New Roman" w:eastAsia="Times New Roman" w:hAnsi="Times New Roman" w:cs="Times New Roman"/>
          <w:b/>
          <w:bCs/>
          <w:kern w:val="0"/>
          <w:lang w:eastAsia="en-GB"/>
          <w14:ligatures w14:val="none"/>
        </w:rPr>
        <w:t>ContextBundle</w:t>
      </w:r>
      <w:proofErr w:type="spellEnd"/>
      <w:r w:rsidRPr="00666B3E">
        <w:rPr>
          <w:rFonts w:ascii="Times New Roman" w:eastAsia="Times New Roman" w:hAnsi="Times New Roman" w:cs="Times New Roman"/>
          <w:b/>
          <w:bCs/>
          <w:kern w:val="0"/>
          <w:lang w:eastAsia="en-GB"/>
          <w14:ligatures w14:val="none"/>
        </w:rPr>
        <w:t>"</w:t>
      </w:r>
      <w:r w:rsidRPr="00666B3E">
        <w:rPr>
          <w:rFonts w:ascii="Times New Roman" w:eastAsia="Times New Roman" w:hAnsi="Times New Roman" w:cs="Times New Roman"/>
          <w:kern w:val="0"/>
          <w:lang w:eastAsia="en-GB"/>
          <w14:ligatures w14:val="none"/>
        </w:rPr>
        <w:t> object. The AI proposes an action, but the </w:t>
      </w:r>
      <w:proofErr w:type="spellStart"/>
      <w:r w:rsidRPr="00666B3E">
        <w:rPr>
          <w:rFonts w:ascii="Courier New" w:eastAsia="Times New Roman" w:hAnsi="Courier New" w:cs="Courier New"/>
          <w:color w:val="C4C7C5"/>
          <w:kern w:val="0"/>
          <w:sz w:val="20"/>
          <w:szCs w:val="20"/>
          <w:lang w:eastAsia="en-GB"/>
          <w14:ligatures w14:val="none"/>
        </w:rPr>
        <w:t>ms</w:t>
      </w:r>
      <w:proofErr w:type="spellEnd"/>
      <w:r w:rsidRPr="00666B3E">
        <w:rPr>
          <w:rFonts w:ascii="Courier New" w:eastAsia="Times New Roman" w:hAnsi="Courier New" w:cs="Courier New"/>
          <w:color w:val="C4C7C5"/>
          <w:kern w:val="0"/>
          <w:sz w:val="20"/>
          <w:szCs w:val="20"/>
          <w:lang w:eastAsia="en-GB"/>
          <w14:ligatures w14:val="none"/>
        </w:rPr>
        <w:t>-intent-handler</w:t>
      </w:r>
      <w:r w:rsidRPr="00666B3E">
        <w:rPr>
          <w:rFonts w:ascii="Times New Roman" w:eastAsia="Times New Roman" w:hAnsi="Times New Roman" w:cs="Times New Roman"/>
          <w:kern w:val="0"/>
          <w:lang w:eastAsia="en-GB"/>
          <w14:ligatures w14:val="none"/>
        </w:rPr>
        <w:t xml:space="preserve"> validates it against the </w:t>
      </w:r>
      <w:proofErr w:type="spellStart"/>
      <w:r w:rsidRPr="00666B3E">
        <w:rPr>
          <w:rFonts w:ascii="Times New Roman" w:eastAsia="Times New Roman" w:hAnsi="Times New Roman" w:cs="Times New Roman"/>
          <w:kern w:val="0"/>
          <w:lang w:eastAsia="en-GB"/>
          <w14:ligatures w14:val="none"/>
        </w:rPr>
        <w:t>ContextBundle</w:t>
      </w:r>
      <w:proofErr w:type="spellEnd"/>
      <w:r w:rsidRPr="00666B3E">
        <w:rPr>
          <w:rFonts w:ascii="Times New Roman" w:eastAsia="Times New Roman" w:hAnsi="Times New Roman" w:cs="Times New Roman"/>
          <w:kern w:val="0"/>
          <w:lang w:eastAsia="en-GB"/>
          <w14:ligatures w14:val="none"/>
        </w:rPr>
        <w:t xml:space="preserve"> (grounded policy, eligibility, and DB facts) before any tool execution occurs.</w:t>
      </w:r>
    </w:p>
    <w:p w14:paraId="2FD70EED" w14:textId="77777777" w:rsidR="00666B3E" w:rsidRPr="00666B3E" w:rsidRDefault="00666B3E" w:rsidP="00666B3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Policy Primacy:</w:t>
      </w:r>
      <w:r w:rsidRPr="00666B3E">
        <w:rPr>
          <w:rFonts w:ascii="Times New Roman" w:eastAsia="Times New Roman" w:hAnsi="Times New Roman" w:cs="Times New Roman"/>
          <w:kern w:val="0"/>
          <w:lang w:eastAsia="en-GB"/>
          <w14:ligatures w14:val="none"/>
        </w:rPr>
        <w:t> LLMs are restricted to extraction and reasoning; execution is gated by deterministic policy checks (e.g., submission deadlines and role-based permissions).</w:t>
      </w:r>
    </w:p>
    <w:p w14:paraId="68645810" w14:textId="77777777" w:rsidR="00666B3E" w:rsidRPr="00666B3E" w:rsidRDefault="00666B3E" w:rsidP="00666B3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Deterministic Validation:</w:t>
      </w:r>
      <w:r w:rsidRPr="00666B3E">
        <w:rPr>
          <w:rFonts w:ascii="Times New Roman" w:eastAsia="Times New Roman" w:hAnsi="Times New Roman" w:cs="Times New Roman"/>
          <w:kern w:val="0"/>
          <w:lang w:eastAsia="en-GB"/>
          <w14:ligatures w14:val="none"/>
        </w:rPr>
        <w:t> No action is finalized without passing a secondary, non-LLM validation check via the MCP Gateway.</w:t>
      </w:r>
    </w:p>
    <w:p w14:paraId="6C933FF7"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This approach mirrors financial-grade architecture patterns. By mapping proven banking motifs to employee services, we ensure the platform meets enterprise risk standards:</w:t>
      </w:r>
    </w:p>
    <w:tbl>
      <w:tblPr>
        <w:tblW w:w="0" w:type="auto"/>
        <w:tblCellMar>
          <w:top w:w="15" w:type="dxa"/>
          <w:left w:w="15" w:type="dxa"/>
          <w:bottom w:w="15" w:type="dxa"/>
          <w:right w:w="15" w:type="dxa"/>
        </w:tblCellMar>
        <w:tblLook w:val="04A0" w:firstRow="1" w:lastRow="0" w:firstColumn="1" w:lastColumn="0" w:noHBand="0" w:noVBand="1"/>
      </w:tblPr>
      <w:tblGrid>
        <w:gridCol w:w="2183"/>
        <w:gridCol w:w="2270"/>
      </w:tblGrid>
      <w:tr w:rsidR="00666B3E" w:rsidRPr="00666B3E" w14:paraId="1946703E" w14:textId="77777777" w:rsidTr="00666B3E">
        <w:tc>
          <w:tcPr>
            <w:tcW w:w="0" w:type="auto"/>
            <w:vAlign w:val="center"/>
            <w:hideMark/>
          </w:tcPr>
          <w:p w14:paraId="6809E4FC" w14:textId="77777777" w:rsidR="00666B3E" w:rsidRPr="00666B3E" w:rsidRDefault="00666B3E" w:rsidP="00666B3E">
            <w:pPr>
              <w:jc w:val="center"/>
              <w:rPr>
                <w:rFonts w:ascii="Times New Roman" w:eastAsia="Times New Roman" w:hAnsi="Times New Roman" w:cs="Times New Roman"/>
                <w:b/>
                <w:bCs/>
                <w:kern w:val="0"/>
                <w:lang w:eastAsia="en-GB"/>
                <w14:ligatures w14:val="none"/>
              </w:rPr>
            </w:pPr>
            <w:r w:rsidRPr="00666B3E">
              <w:rPr>
                <w:rFonts w:ascii="Times New Roman" w:eastAsia="Times New Roman" w:hAnsi="Times New Roman" w:cs="Times New Roman"/>
                <w:b/>
                <w:bCs/>
                <w:kern w:val="0"/>
                <w:lang w:eastAsia="en-GB"/>
                <w14:ligatures w14:val="none"/>
              </w:rPr>
              <w:t>Banking Domain</w:t>
            </w:r>
          </w:p>
        </w:tc>
        <w:tc>
          <w:tcPr>
            <w:tcW w:w="0" w:type="auto"/>
            <w:vAlign w:val="center"/>
            <w:hideMark/>
          </w:tcPr>
          <w:p w14:paraId="5EA273EF" w14:textId="77777777" w:rsidR="00666B3E" w:rsidRPr="00666B3E" w:rsidRDefault="00666B3E" w:rsidP="00666B3E">
            <w:pPr>
              <w:jc w:val="center"/>
              <w:rPr>
                <w:rFonts w:ascii="Times New Roman" w:eastAsia="Times New Roman" w:hAnsi="Times New Roman" w:cs="Times New Roman"/>
                <w:b/>
                <w:bCs/>
                <w:kern w:val="0"/>
                <w:lang w:eastAsia="en-GB"/>
                <w14:ligatures w14:val="none"/>
              </w:rPr>
            </w:pPr>
            <w:r w:rsidRPr="00666B3E">
              <w:rPr>
                <w:rFonts w:ascii="Times New Roman" w:eastAsia="Times New Roman" w:hAnsi="Times New Roman" w:cs="Times New Roman"/>
                <w:b/>
                <w:bCs/>
                <w:kern w:val="0"/>
                <w:lang w:eastAsia="en-GB"/>
                <w14:ligatures w14:val="none"/>
              </w:rPr>
              <w:t>Employee Domain</w:t>
            </w:r>
          </w:p>
        </w:tc>
      </w:tr>
      <w:tr w:rsidR="00666B3E" w:rsidRPr="00666B3E" w14:paraId="45CE5011" w14:textId="77777777" w:rsidTr="00666B3E">
        <w:tc>
          <w:tcPr>
            <w:tcW w:w="0" w:type="auto"/>
            <w:vAlign w:val="center"/>
            <w:hideMark/>
          </w:tcPr>
          <w:p w14:paraId="3E4CBAE3"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Transfer</w:t>
            </w:r>
          </w:p>
        </w:tc>
        <w:tc>
          <w:tcPr>
            <w:tcW w:w="0" w:type="auto"/>
            <w:vAlign w:val="center"/>
            <w:hideMark/>
          </w:tcPr>
          <w:p w14:paraId="20AA716E"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Leave Submission</w:t>
            </w:r>
          </w:p>
        </w:tc>
      </w:tr>
      <w:tr w:rsidR="00666B3E" w:rsidRPr="00666B3E" w14:paraId="42D5FEEA" w14:textId="77777777" w:rsidTr="00666B3E">
        <w:tc>
          <w:tcPr>
            <w:tcW w:w="0" w:type="auto"/>
            <w:vAlign w:val="center"/>
            <w:hideMark/>
          </w:tcPr>
          <w:p w14:paraId="16E2847B"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Transaction Inquiry</w:t>
            </w:r>
          </w:p>
        </w:tc>
        <w:tc>
          <w:tcPr>
            <w:tcW w:w="0" w:type="auto"/>
            <w:vAlign w:val="center"/>
            <w:hideMark/>
          </w:tcPr>
          <w:p w14:paraId="0B01102B"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Payroll Inquiry</w:t>
            </w:r>
          </w:p>
        </w:tc>
      </w:tr>
      <w:tr w:rsidR="00666B3E" w:rsidRPr="00666B3E" w14:paraId="2B7E97A7" w14:textId="77777777" w:rsidTr="00666B3E">
        <w:tc>
          <w:tcPr>
            <w:tcW w:w="0" w:type="auto"/>
            <w:vAlign w:val="center"/>
            <w:hideMark/>
          </w:tcPr>
          <w:p w14:paraId="26A120D0"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Payee Resolution</w:t>
            </w:r>
          </w:p>
        </w:tc>
        <w:tc>
          <w:tcPr>
            <w:tcW w:w="0" w:type="auto"/>
            <w:vAlign w:val="center"/>
            <w:hideMark/>
          </w:tcPr>
          <w:p w14:paraId="0E74A22F"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Manager Resolution</w:t>
            </w:r>
          </w:p>
        </w:tc>
      </w:tr>
      <w:tr w:rsidR="00666B3E" w:rsidRPr="00666B3E" w14:paraId="47779BEC" w14:textId="77777777" w:rsidTr="00666B3E">
        <w:tc>
          <w:tcPr>
            <w:tcW w:w="0" w:type="auto"/>
            <w:vAlign w:val="center"/>
            <w:hideMark/>
          </w:tcPr>
          <w:p w14:paraId="328CAC73"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Product Suggestion</w:t>
            </w:r>
          </w:p>
        </w:tc>
        <w:tc>
          <w:tcPr>
            <w:tcW w:w="0" w:type="auto"/>
            <w:vAlign w:val="center"/>
            <w:hideMark/>
          </w:tcPr>
          <w:p w14:paraId="59C075E4"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Benefit Suggestion</w:t>
            </w:r>
          </w:p>
        </w:tc>
      </w:tr>
      <w:tr w:rsidR="00666B3E" w:rsidRPr="00666B3E" w14:paraId="1F6A7C2A" w14:textId="77777777" w:rsidTr="00666B3E">
        <w:tc>
          <w:tcPr>
            <w:tcW w:w="0" w:type="auto"/>
            <w:vAlign w:val="center"/>
            <w:hideMark/>
          </w:tcPr>
          <w:p w14:paraId="52A57C62"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Rail Availability</w:t>
            </w:r>
          </w:p>
        </w:tc>
        <w:tc>
          <w:tcPr>
            <w:tcW w:w="0" w:type="auto"/>
            <w:vAlign w:val="center"/>
            <w:hideMark/>
          </w:tcPr>
          <w:p w14:paraId="31A198AA"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Facility Availability</w:t>
            </w:r>
          </w:p>
        </w:tc>
      </w:tr>
      <w:tr w:rsidR="00666B3E" w:rsidRPr="00666B3E" w14:paraId="4403F3D2" w14:textId="77777777" w:rsidTr="00666B3E">
        <w:tc>
          <w:tcPr>
            <w:tcW w:w="0" w:type="auto"/>
            <w:vAlign w:val="center"/>
            <w:hideMark/>
          </w:tcPr>
          <w:p w14:paraId="532A18E5"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AML/Fraud Detection</w:t>
            </w:r>
          </w:p>
        </w:tc>
        <w:tc>
          <w:tcPr>
            <w:tcW w:w="0" w:type="auto"/>
            <w:vAlign w:val="center"/>
            <w:hideMark/>
          </w:tcPr>
          <w:p w14:paraId="1109E788"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Claim Fraud Heuristics</w:t>
            </w:r>
          </w:p>
        </w:tc>
      </w:tr>
      <w:tr w:rsidR="00666B3E" w:rsidRPr="00666B3E" w14:paraId="36715A5F" w14:textId="77777777" w:rsidTr="00666B3E">
        <w:tc>
          <w:tcPr>
            <w:tcW w:w="0" w:type="auto"/>
            <w:vAlign w:val="center"/>
            <w:hideMark/>
          </w:tcPr>
          <w:p w14:paraId="66AD8798" w14:textId="77777777" w:rsidR="00666B3E" w:rsidRPr="00666B3E" w:rsidRDefault="00666B3E" w:rsidP="00666B3E">
            <w:pPr>
              <w:rPr>
                <w:rFonts w:ascii="Times New Roman" w:eastAsia="Times New Roman" w:hAnsi="Times New Roman" w:cs="Times New Roman"/>
                <w:kern w:val="0"/>
                <w:lang w:eastAsia="en-GB"/>
                <w14:ligatures w14:val="none"/>
              </w:rPr>
            </w:pPr>
            <w:proofErr w:type="spellStart"/>
            <w:r w:rsidRPr="00666B3E">
              <w:rPr>
                <w:rFonts w:ascii="Times New Roman" w:eastAsia="Times New Roman" w:hAnsi="Times New Roman" w:cs="Times New Roman"/>
                <w:kern w:val="0"/>
                <w:lang w:eastAsia="en-GB"/>
                <w14:ligatures w14:val="none"/>
              </w:rPr>
              <w:t>Cutoff</w:t>
            </w:r>
            <w:proofErr w:type="spellEnd"/>
            <w:r w:rsidRPr="00666B3E">
              <w:rPr>
                <w:rFonts w:ascii="Times New Roman" w:eastAsia="Times New Roman" w:hAnsi="Times New Roman" w:cs="Times New Roman"/>
                <w:kern w:val="0"/>
                <w:lang w:eastAsia="en-GB"/>
                <w14:ligatures w14:val="none"/>
              </w:rPr>
              <w:t xml:space="preserve"> Logic</w:t>
            </w:r>
          </w:p>
        </w:tc>
        <w:tc>
          <w:tcPr>
            <w:tcW w:w="0" w:type="auto"/>
            <w:vAlign w:val="center"/>
            <w:hideMark/>
          </w:tcPr>
          <w:p w14:paraId="2A37B6ED"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Submission Deadlines</w:t>
            </w:r>
          </w:p>
        </w:tc>
      </w:tr>
    </w:tbl>
    <w:p w14:paraId="35A4B1CC"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4. Deep Dive: Agentic Intent Flows and Logic Chains</w:t>
      </w:r>
    </w:p>
    <w:p w14:paraId="0A45BD4C"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Specialized agent chains transform raw user input into grounded, actionable workflows by coordinating a sequence of API and tool calls.</w:t>
      </w:r>
    </w:p>
    <w:p w14:paraId="307BCC73" w14:textId="77777777" w:rsidR="00666B3E" w:rsidRPr="00666B3E" w:rsidRDefault="00666B3E" w:rsidP="00666B3E">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Leave Submission:</w:t>
      </w:r>
    </w:p>
    <w:p w14:paraId="185F2854" w14:textId="77777777" w:rsidR="00666B3E" w:rsidRPr="00666B3E" w:rsidRDefault="00666B3E" w:rsidP="00666B3E">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Agent Chain:</w:t>
      </w:r>
      <w:r w:rsidRPr="00666B3E">
        <w:rPr>
          <w:rFonts w:ascii="Times New Roman" w:eastAsia="Times New Roman" w:hAnsi="Times New Roman" w:cs="Times New Roman"/>
          <w:kern w:val="0"/>
          <w:lang w:eastAsia="en-GB"/>
          <w14:ligatures w14:val="none"/>
        </w:rPr>
        <w:t> A_INTENT -&gt; A_LEAVE -&gt; MCP (HRIS).</w:t>
      </w:r>
    </w:p>
    <w:p w14:paraId="159ADC1C" w14:textId="77777777" w:rsidR="00666B3E" w:rsidRPr="00666B3E" w:rsidRDefault="00666B3E" w:rsidP="00666B3E">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Enforcement Logic:</w:t>
      </w:r>
      <w:r w:rsidRPr="00666B3E">
        <w:rPr>
          <w:rFonts w:ascii="Times New Roman" w:eastAsia="Times New Roman" w:hAnsi="Times New Roman" w:cs="Times New Roman"/>
          <w:kern w:val="0"/>
          <w:lang w:eastAsia="en-GB"/>
          <w14:ligatures w14:val="none"/>
        </w:rPr>
        <w:t> The system executes </w:t>
      </w:r>
      <w:proofErr w:type="spellStart"/>
      <w:r w:rsidRPr="00666B3E">
        <w:rPr>
          <w:rFonts w:ascii="Courier New" w:eastAsia="Times New Roman" w:hAnsi="Courier New" w:cs="Courier New"/>
          <w:color w:val="C4C7C5"/>
          <w:kern w:val="0"/>
          <w:sz w:val="20"/>
          <w:szCs w:val="20"/>
          <w:lang w:eastAsia="en-GB"/>
          <w14:ligatures w14:val="none"/>
        </w:rPr>
        <w:t>hr.leave_balance</w:t>
      </w:r>
      <w:proofErr w:type="spellEnd"/>
      <w:r w:rsidRPr="00666B3E">
        <w:rPr>
          <w:rFonts w:ascii="Times New Roman" w:eastAsia="Times New Roman" w:hAnsi="Times New Roman" w:cs="Times New Roman"/>
          <w:kern w:val="0"/>
          <w:lang w:eastAsia="en-GB"/>
          <w14:ligatures w14:val="none"/>
        </w:rPr>
        <w:t> and </w:t>
      </w:r>
      <w:proofErr w:type="spellStart"/>
      <w:r w:rsidRPr="00666B3E">
        <w:rPr>
          <w:rFonts w:ascii="Courier New" w:eastAsia="Times New Roman" w:hAnsi="Courier New" w:cs="Courier New"/>
          <w:color w:val="C4C7C5"/>
          <w:kern w:val="0"/>
          <w:sz w:val="20"/>
          <w:szCs w:val="20"/>
          <w:lang w:eastAsia="en-GB"/>
          <w14:ligatures w14:val="none"/>
        </w:rPr>
        <w:t>kb.leave_policy</w:t>
      </w:r>
      <w:proofErr w:type="spellEnd"/>
      <w:r w:rsidRPr="00666B3E">
        <w:rPr>
          <w:rFonts w:ascii="Times New Roman" w:eastAsia="Times New Roman" w:hAnsi="Times New Roman" w:cs="Times New Roman"/>
          <w:kern w:val="0"/>
          <w:lang w:eastAsia="en-GB"/>
          <w14:ligatures w14:val="none"/>
        </w:rPr>
        <w:t> lookups to perform context enrichment. It validates dates against </w:t>
      </w:r>
      <w:proofErr w:type="spellStart"/>
      <w:r w:rsidRPr="00666B3E">
        <w:rPr>
          <w:rFonts w:ascii="Courier New" w:eastAsia="Times New Roman" w:hAnsi="Courier New" w:cs="Courier New"/>
          <w:color w:val="C4C7C5"/>
          <w:kern w:val="0"/>
          <w:sz w:val="20"/>
          <w:szCs w:val="20"/>
          <w:lang w:eastAsia="en-GB"/>
          <w14:ligatures w14:val="none"/>
        </w:rPr>
        <w:t>holiday_calendar</w:t>
      </w:r>
      <w:proofErr w:type="spellEnd"/>
      <w:r w:rsidRPr="00666B3E">
        <w:rPr>
          <w:rFonts w:ascii="Times New Roman" w:eastAsia="Times New Roman" w:hAnsi="Times New Roman" w:cs="Times New Roman"/>
          <w:kern w:val="0"/>
          <w:lang w:eastAsia="en-GB"/>
          <w14:ligatures w14:val="none"/>
        </w:rPr>
        <w:t> and </w:t>
      </w:r>
      <w:proofErr w:type="spellStart"/>
      <w:r w:rsidRPr="00666B3E">
        <w:rPr>
          <w:rFonts w:ascii="Courier New" w:eastAsia="Times New Roman" w:hAnsi="Courier New" w:cs="Courier New"/>
          <w:color w:val="C4C7C5"/>
          <w:kern w:val="0"/>
          <w:sz w:val="20"/>
          <w:szCs w:val="20"/>
          <w:lang w:eastAsia="en-GB"/>
          <w14:ligatures w14:val="none"/>
        </w:rPr>
        <w:t>blackout_periods</w:t>
      </w:r>
      <w:proofErr w:type="spellEnd"/>
      <w:r w:rsidRPr="00666B3E">
        <w:rPr>
          <w:rFonts w:ascii="Times New Roman" w:eastAsia="Times New Roman" w:hAnsi="Times New Roman" w:cs="Times New Roman"/>
          <w:kern w:val="0"/>
          <w:lang w:eastAsia="en-GB"/>
          <w14:ligatures w14:val="none"/>
        </w:rPr>
        <w:t> before routing to the </w:t>
      </w:r>
      <w:proofErr w:type="spellStart"/>
      <w:r w:rsidRPr="00666B3E">
        <w:rPr>
          <w:rFonts w:ascii="Courier New" w:eastAsia="Times New Roman" w:hAnsi="Courier New" w:cs="Courier New"/>
          <w:color w:val="C4C7C5"/>
          <w:kern w:val="0"/>
          <w:sz w:val="20"/>
          <w:szCs w:val="20"/>
          <w:lang w:eastAsia="en-GB"/>
          <w14:ligatures w14:val="none"/>
        </w:rPr>
        <w:t>manager_hierarchy</w:t>
      </w:r>
      <w:proofErr w:type="spellEnd"/>
      <w:r w:rsidRPr="00666B3E">
        <w:rPr>
          <w:rFonts w:ascii="Times New Roman" w:eastAsia="Times New Roman" w:hAnsi="Times New Roman" w:cs="Times New Roman"/>
          <w:kern w:val="0"/>
          <w:lang w:eastAsia="en-GB"/>
          <w14:ligatures w14:val="none"/>
        </w:rPr>
        <w:t>.</w:t>
      </w:r>
    </w:p>
    <w:p w14:paraId="70FADD7C" w14:textId="77777777" w:rsidR="00666B3E" w:rsidRPr="00666B3E" w:rsidRDefault="00666B3E" w:rsidP="00666B3E">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Smart Suggestions:</w:t>
      </w:r>
      <w:r w:rsidRPr="00666B3E">
        <w:rPr>
          <w:rFonts w:ascii="Times New Roman" w:eastAsia="Times New Roman" w:hAnsi="Times New Roman" w:cs="Times New Roman"/>
          <w:kern w:val="0"/>
          <w:lang w:eastAsia="en-GB"/>
          <w14:ligatures w14:val="none"/>
        </w:rPr>
        <w:t> Propose an annual/unpaid split if the balance is insufficient or suggest attaching a Medical Certificate (MC) based on leave type.</w:t>
      </w:r>
    </w:p>
    <w:p w14:paraId="630FCA8B" w14:textId="77777777" w:rsidR="00666B3E" w:rsidRPr="00666B3E" w:rsidRDefault="00666B3E" w:rsidP="00666B3E">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Claims Submission:</w:t>
      </w:r>
    </w:p>
    <w:p w14:paraId="6FDA10EF" w14:textId="77777777" w:rsidR="00666B3E" w:rsidRPr="00666B3E" w:rsidRDefault="00666B3E" w:rsidP="00666B3E">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Agent Chain:</w:t>
      </w:r>
      <w:r w:rsidRPr="00666B3E">
        <w:rPr>
          <w:rFonts w:ascii="Times New Roman" w:eastAsia="Times New Roman" w:hAnsi="Times New Roman" w:cs="Times New Roman"/>
          <w:kern w:val="0"/>
          <w:lang w:eastAsia="en-GB"/>
          <w14:ligatures w14:val="none"/>
        </w:rPr>
        <w:t> </w:t>
      </w:r>
      <w:r w:rsidRPr="00666B3E">
        <w:rPr>
          <w:rFonts w:ascii="Times New Roman" w:eastAsia="Times New Roman" w:hAnsi="Times New Roman" w:cs="Times New Roman"/>
          <w:b/>
          <w:bCs/>
          <w:kern w:val="0"/>
          <w:lang w:eastAsia="en-GB"/>
          <w14:ligatures w14:val="none"/>
        </w:rPr>
        <w:t>OCR Agent</w:t>
      </w:r>
      <w:r w:rsidRPr="00666B3E">
        <w:rPr>
          <w:rFonts w:ascii="Times New Roman" w:eastAsia="Times New Roman" w:hAnsi="Times New Roman" w:cs="Times New Roman"/>
          <w:kern w:val="0"/>
          <w:lang w:eastAsia="en-GB"/>
          <w14:ligatures w14:val="none"/>
        </w:rPr>
        <w:t> -&gt; </w:t>
      </w:r>
      <w:r w:rsidRPr="00666B3E">
        <w:rPr>
          <w:rFonts w:ascii="Times New Roman" w:eastAsia="Times New Roman" w:hAnsi="Times New Roman" w:cs="Times New Roman"/>
          <w:b/>
          <w:bCs/>
          <w:kern w:val="0"/>
          <w:lang w:eastAsia="en-GB"/>
          <w14:ligatures w14:val="none"/>
        </w:rPr>
        <w:t>Medical Provider Validation Agent</w:t>
      </w:r>
      <w:r w:rsidRPr="00666B3E">
        <w:rPr>
          <w:rFonts w:ascii="Times New Roman" w:eastAsia="Times New Roman" w:hAnsi="Times New Roman" w:cs="Times New Roman"/>
          <w:kern w:val="0"/>
          <w:lang w:eastAsia="en-GB"/>
          <w14:ligatures w14:val="none"/>
        </w:rPr>
        <w:t> -&gt; </w:t>
      </w:r>
      <w:r w:rsidRPr="00666B3E">
        <w:rPr>
          <w:rFonts w:ascii="Times New Roman" w:eastAsia="Times New Roman" w:hAnsi="Times New Roman" w:cs="Times New Roman"/>
          <w:b/>
          <w:bCs/>
          <w:kern w:val="0"/>
          <w:lang w:eastAsia="en-GB"/>
          <w14:ligatures w14:val="none"/>
        </w:rPr>
        <w:t>Fraud Heuristic Agent</w:t>
      </w:r>
      <w:r w:rsidRPr="00666B3E">
        <w:rPr>
          <w:rFonts w:ascii="Times New Roman" w:eastAsia="Times New Roman" w:hAnsi="Times New Roman" w:cs="Times New Roman"/>
          <w:kern w:val="0"/>
          <w:lang w:eastAsia="en-GB"/>
          <w14:ligatures w14:val="none"/>
        </w:rPr>
        <w:t>.</w:t>
      </w:r>
    </w:p>
    <w:p w14:paraId="1BC883E2" w14:textId="77777777" w:rsidR="00666B3E" w:rsidRPr="00666B3E" w:rsidRDefault="00666B3E" w:rsidP="00666B3E">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Enforcement Logic:</w:t>
      </w:r>
      <w:r w:rsidRPr="00666B3E">
        <w:rPr>
          <w:rFonts w:ascii="Times New Roman" w:eastAsia="Times New Roman" w:hAnsi="Times New Roman" w:cs="Times New Roman"/>
          <w:kern w:val="0"/>
          <w:lang w:eastAsia="en-GB"/>
          <w14:ligatures w14:val="none"/>
        </w:rPr>
        <w:t> Extracted fields (Provider, Amount, Date) are checked against </w:t>
      </w:r>
      <w:r w:rsidRPr="00666B3E">
        <w:rPr>
          <w:rFonts w:ascii="Times New Roman" w:eastAsia="Times New Roman" w:hAnsi="Times New Roman" w:cs="Times New Roman"/>
          <w:b/>
          <w:bCs/>
          <w:kern w:val="0"/>
          <w:lang w:eastAsia="en-GB"/>
          <w14:ligatures w14:val="none"/>
        </w:rPr>
        <w:t>GST flags</w:t>
      </w:r>
      <w:r w:rsidRPr="00666B3E">
        <w:rPr>
          <w:rFonts w:ascii="Times New Roman" w:eastAsia="Times New Roman" w:hAnsi="Times New Roman" w:cs="Times New Roman"/>
          <w:kern w:val="0"/>
          <w:lang w:eastAsia="en-GB"/>
          <w14:ligatures w14:val="none"/>
        </w:rPr>
        <w:t> and the </w:t>
      </w:r>
      <w:r w:rsidRPr="00666B3E">
        <w:rPr>
          <w:rFonts w:ascii="Times New Roman" w:eastAsia="Times New Roman" w:hAnsi="Times New Roman" w:cs="Times New Roman"/>
          <w:b/>
          <w:bCs/>
          <w:kern w:val="0"/>
          <w:lang w:eastAsia="en-GB"/>
          <w14:ligatures w14:val="none"/>
        </w:rPr>
        <w:t>Provider Whitelist</w:t>
      </w:r>
      <w:r w:rsidRPr="00666B3E">
        <w:rPr>
          <w:rFonts w:ascii="Times New Roman" w:eastAsia="Times New Roman" w:hAnsi="Times New Roman" w:cs="Times New Roman"/>
          <w:kern w:val="0"/>
          <w:lang w:eastAsia="en-GB"/>
          <w14:ligatures w14:val="none"/>
        </w:rPr>
        <w:t>. The Fraud Heuristic Agent checks for duplicate receipt numbers across the Claims DB.</w:t>
      </w:r>
    </w:p>
    <w:p w14:paraId="76782DAB" w14:textId="77777777" w:rsidR="00666B3E" w:rsidRPr="00666B3E" w:rsidRDefault="00666B3E" w:rsidP="00666B3E">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lastRenderedPageBreak/>
        <w:t>Smart Suggestions:</w:t>
      </w:r>
      <w:r w:rsidRPr="00666B3E">
        <w:rPr>
          <w:rFonts w:ascii="Times New Roman" w:eastAsia="Times New Roman" w:hAnsi="Times New Roman" w:cs="Times New Roman"/>
          <w:kern w:val="0"/>
          <w:lang w:eastAsia="en-GB"/>
          <w14:ligatures w14:val="none"/>
        </w:rPr>
        <w:t> Detect if a claim exceeds an outpatient cap and suggest splitting the claim or deferring to an alternative benefit category.</w:t>
      </w:r>
    </w:p>
    <w:p w14:paraId="7B7CFEA4" w14:textId="77777777" w:rsidR="00666B3E" w:rsidRPr="00666B3E" w:rsidRDefault="00666B3E" w:rsidP="00666B3E">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Payroll Inquiry:</w:t>
      </w:r>
    </w:p>
    <w:p w14:paraId="0541CDCC" w14:textId="77777777" w:rsidR="00666B3E" w:rsidRPr="00666B3E" w:rsidRDefault="00666B3E" w:rsidP="00666B3E">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Agent Chain:</w:t>
      </w:r>
      <w:r w:rsidRPr="00666B3E">
        <w:rPr>
          <w:rFonts w:ascii="Times New Roman" w:eastAsia="Times New Roman" w:hAnsi="Times New Roman" w:cs="Times New Roman"/>
          <w:kern w:val="0"/>
          <w:lang w:eastAsia="en-GB"/>
          <w14:ligatures w14:val="none"/>
        </w:rPr>
        <w:t> </w:t>
      </w:r>
      <w:r w:rsidRPr="00666B3E">
        <w:rPr>
          <w:rFonts w:ascii="Times New Roman" w:eastAsia="Times New Roman" w:hAnsi="Times New Roman" w:cs="Times New Roman"/>
          <w:b/>
          <w:bCs/>
          <w:kern w:val="0"/>
          <w:lang w:eastAsia="en-GB"/>
          <w14:ligatures w14:val="none"/>
        </w:rPr>
        <w:t>Payroll Agent</w:t>
      </w:r>
      <w:r w:rsidRPr="00666B3E">
        <w:rPr>
          <w:rFonts w:ascii="Times New Roman" w:eastAsia="Times New Roman" w:hAnsi="Times New Roman" w:cs="Times New Roman"/>
          <w:kern w:val="0"/>
          <w:lang w:eastAsia="en-GB"/>
          <w14:ligatures w14:val="none"/>
        </w:rPr>
        <w:t> reconciled with </w:t>
      </w:r>
      <w:r w:rsidRPr="00666B3E">
        <w:rPr>
          <w:rFonts w:ascii="Times New Roman" w:eastAsia="Times New Roman" w:hAnsi="Times New Roman" w:cs="Times New Roman"/>
          <w:b/>
          <w:bCs/>
          <w:kern w:val="0"/>
          <w:lang w:eastAsia="en-GB"/>
          <w14:ligatures w14:val="none"/>
        </w:rPr>
        <w:t>Tax Agent</w:t>
      </w:r>
      <w:r w:rsidRPr="00666B3E">
        <w:rPr>
          <w:rFonts w:ascii="Times New Roman" w:eastAsia="Times New Roman" w:hAnsi="Times New Roman" w:cs="Times New Roman"/>
          <w:kern w:val="0"/>
          <w:lang w:eastAsia="en-GB"/>
          <w14:ligatures w14:val="none"/>
        </w:rPr>
        <w:t> and </w:t>
      </w:r>
      <w:r w:rsidRPr="00666B3E">
        <w:rPr>
          <w:rFonts w:ascii="Times New Roman" w:eastAsia="Times New Roman" w:hAnsi="Times New Roman" w:cs="Times New Roman"/>
          <w:b/>
          <w:bCs/>
          <w:kern w:val="0"/>
          <w:lang w:eastAsia="en-GB"/>
          <w14:ligatures w14:val="none"/>
        </w:rPr>
        <w:t>Benefits Agent</w:t>
      </w:r>
      <w:r w:rsidRPr="00666B3E">
        <w:rPr>
          <w:rFonts w:ascii="Times New Roman" w:eastAsia="Times New Roman" w:hAnsi="Times New Roman" w:cs="Times New Roman"/>
          <w:kern w:val="0"/>
          <w:lang w:eastAsia="en-GB"/>
          <w14:ligatures w14:val="none"/>
        </w:rPr>
        <w:t>.</w:t>
      </w:r>
    </w:p>
    <w:p w14:paraId="4880B418" w14:textId="77777777" w:rsidR="00666B3E" w:rsidRPr="00666B3E" w:rsidRDefault="00666B3E" w:rsidP="00666B3E">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Enforcement Logic:</w:t>
      </w:r>
      <w:r w:rsidRPr="00666B3E">
        <w:rPr>
          <w:rFonts w:ascii="Times New Roman" w:eastAsia="Times New Roman" w:hAnsi="Times New Roman" w:cs="Times New Roman"/>
          <w:kern w:val="0"/>
          <w:lang w:eastAsia="en-GB"/>
          <w14:ligatures w14:val="none"/>
        </w:rPr>
        <w:t> Reconciles data across the Payroll DB to explain discrepancies (e.g., unpaid leave deductions vs. tax recalculations).</w:t>
      </w:r>
    </w:p>
    <w:p w14:paraId="0C89E446" w14:textId="77777777" w:rsidR="00666B3E" w:rsidRPr="00666B3E" w:rsidRDefault="00666B3E" w:rsidP="00666B3E">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Smart Suggestions:</w:t>
      </w:r>
      <w:r w:rsidRPr="00666B3E">
        <w:rPr>
          <w:rFonts w:ascii="Times New Roman" w:eastAsia="Times New Roman" w:hAnsi="Times New Roman" w:cs="Times New Roman"/>
          <w:kern w:val="0"/>
          <w:lang w:eastAsia="en-GB"/>
          <w14:ligatures w14:val="none"/>
        </w:rPr>
        <w:t> Offer a detailed breakdown PDF or raise a formal payroll query ticket with pre-filled context.</w:t>
      </w:r>
    </w:p>
    <w:p w14:paraId="210705F5" w14:textId="77777777" w:rsidR="00666B3E" w:rsidRPr="00666B3E" w:rsidRDefault="00666B3E" w:rsidP="00666B3E">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Facility/IT Access:</w:t>
      </w:r>
    </w:p>
    <w:p w14:paraId="257C4825" w14:textId="77777777" w:rsidR="00666B3E" w:rsidRPr="00666B3E" w:rsidRDefault="00666B3E" w:rsidP="00666B3E">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Agent Chain:</w:t>
      </w:r>
      <w:r w:rsidRPr="00666B3E">
        <w:rPr>
          <w:rFonts w:ascii="Times New Roman" w:eastAsia="Times New Roman" w:hAnsi="Times New Roman" w:cs="Times New Roman"/>
          <w:kern w:val="0"/>
          <w:lang w:eastAsia="en-GB"/>
          <w14:ligatures w14:val="none"/>
        </w:rPr>
        <w:t> A_FAC or A_IT -&gt; IAM/ITSM Gateway.</w:t>
      </w:r>
    </w:p>
    <w:p w14:paraId="2BE87980" w14:textId="77777777" w:rsidR="00666B3E" w:rsidRPr="00666B3E" w:rsidRDefault="00666B3E" w:rsidP="00666B3E">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Enforcement Logic:</w:t>
      </w:r>
      <w:r w:rsidRPr="00666B3E">
        <w:rPr>
          <w:rFonts w:ascii="Times New Roman" w:eastAsia="Times New Roman" w:hAnsi="Times New Roman" w:cs="Times New Roman"/>
          <w:kern w:val="0"/>
          <w:lang w:eastAsia="en-GB"/>
          <w14:ligatures w14:val="none"/>
        </w:rPr>
        <w:t> For facilities, the system checks </w:t>
      </w:r>
      <w:proofErr w:type="spellStart"/>
      <w:r w:rsidRPr="00666B3E">
        <w:rPr>
          <w:rFonts w:ascii="Courier New" w:eastAsia="Times New Roman" w:hAnsi="Courier New" w:cs="Courier New"/>
          <w:color w:val="C4C7C5"/>
          <w:kern w:val="0"/>
          <w:sz w:val="20"/>
          <w:szCs w:val="20"/>
          <w:lang w:eastAsia="en-GB"/>
          <w14:ligatures w14:val="none"/>
        </w:rPr>
        <w:t>fac.availability</w:t>
      </w:r>
      <w:proofErr w:type="spellEnd"/>
      <w:r w:rsidRPr="00666B3E">
        <w:rPr>
          <w:rFonts w:ascii="Times New Roman" w:eastAsia="Times New Roman" w:hAnsi="Times New Roman" w:cs="Times New Roman"/>
          <w:kern w:val="0"/>
          <w:lang w:eastAsia="en-GB"/>
          <w14:ligatures w14:val="none"/>
        </w:rPr>
        <w:t> and booking quotas. For IT, it validates identity via MFA and inspects login failure logs before executing an account unlock.</w:t>
      </w:r>
    </w:p>
    <w:p w14:paraId="1089F6F9" w14:textId="77777777" w:rsidR="00666B3E" w:rsidRPr="00666B3E" w:rsidRDefault="00666B3E" w:rsidP="00666B3E">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Smart Suggestions:</w:t>
      </w:r>
      <w:r w:rsidRPr="00666B3E">
        <w:rPr>
          <w:rFonts w:ascii="Times New Roman" w:eastAsia="Times New Roman" w:hAnsi="Times New Roman" w:cs="Times New Roman"/>
          <w:kern w:val="0"/>
          <w:lang w:eastAsia="en-GB"/>
          <w14:ligatures w14:val="none"/>
        </w:rPr>
        <w:t> Recommend a 2FA upgrade or biometric login if an account is repeatedly locked; suggest add-on services (e.g., cleaning/BBQ pit) for clubhouse bookings.</w:t>
      </w:r>
    </w:p>
    <w:p w14:paraId="17D46F46"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5. The "Smart Suggestion" Engine: Beyond Task Completion</w:t>
      </w:r>
    </w:p>
    <w:p w14:paraId="4BBD887A"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The Smart Suggestion layer is the primary differentiator of the platform, moving the system from reactive automation to proactive risk management and "Employee Experience Intelligence."</w:t>
      </w:r>
    </w:p>
    <w:tbl>
      <w:tblPr>
        <w:tblW w:w="0" w:type="auto"/>
        <w:tblCellMar>
          <w:top w:w="15" w:type="dxa"/>
          <w:left w:w="15" w:type="dxa"/>
          <w:bottom w:w="15" w:type="dxa"/>
          <w:right w:w="15" w:type="dxa"/>
        </w:tblCellMar>
        <w:tblLook w:val="04A0" w:firstRow="1" w:lastRow="0" w:firstColumn="1" w:lastColumn="0" w:noHBand="0" w:noVBand="1"/>
      </w:tblPr>
      <w:tblGrid>
        <w:gridCol w:w="2583"/>
        <w:gridCol w:w="4562"/>
      </w:tblGrid>
      <w:tr w:rsidR="00666B3E" w:rsidRPr="00666B3E" w14:paraId="41552B80" w14:textId="77777777" w:rsidTr="00666B3E">
        <w:tc>
          <w:tcPr>
            <w:tcW w:w="0" w:type="auto"/>
            <w:vAlign w:val="center"/>
            <w:hideMark/>
          </w:tcPr>
          <w:p w14:paraId="41298511" w14:textId="77777777" w:rsidR="00666B3E" w:rsidRPr="00666B3E" w:rsidRDefault="00666B3E" w:rsidP="00666B3E">
            <w:pPr>
              <w:jc w:val="center"/>
              <w:rPr>
                <w:rFonts w:ascii="Times New Roman" w:eastAsia="Times New Roman" w:hAnsi="Times New Roman" w:cs="Times New Roman"/>
                <w:b/>
                <w:bCs/>
                <w:kern w:val="0"/>
                <w:lang w:eastAsia="en-GB"/>
                <w14:ligatures w14:val="none"/>
              </w:rPr>
            </w:pPr>
            <w:r w:rsidRPr="00666B3E">
              <w:rPr>
                <w:rFonts w:ascii="Times New Roman" w:eastAsia="Times New Roman" w:hAnsi="Times New Roman" w:cs="Times New Roman"/>
                <w:b/>
                <w:bCs/>
                <w:kern w:val="0"/>
                <w:lang w:eastAsia="en-GB"/>
                <w14:ligatures w14:val="none"/>
              </w:rPr>
              <w:t>Situation</w:t>
            </w:r>
          </w:p>
        </w:tc>
        <w:tc>
          <w:tcPr>
            <w:tcW w:w="0" w:type="auto"/>
            <w:vAlign w:val="center"/>
            <w:hideMark/>
          </w:tcPr>
          <w:p w14:paraId="70E2A15C" w14:textId="77777777" w:rsidR="00666B3E" w:rsidRPr="00666B3E" w:rsidRDefault="00666B3E" w:rsidP="00666B3E">
            <w:pPr>
              <w:jc w:val="center"/>
              <w:rPr>
                <w:rFonts w:ascii="Times New Roman" w:eastAsia="Times New Roman" w:hAnsi="Times New Roman" w:cs="Times New Roman"/>
                <w:b/>
                <w:bCs/>
                <w:kern w:val="0"/>
                <w:lang w:eastAsia="en-GB"/>
                <w14:ligatures w14:val="none"/>
              </w:rPr>
            </w:pPr>
            <w:r w:rsidRPr="00666B3E">
              <w:rPr>
                <w:rFonts w:ascii="Times New Roman" w:eastAsia="Times New Roman" w:hAnsi="Times New Roman" w:cs="Times New Roman"/>
                <w:b/>
                <w:bCs/>
                <w:kern w:val="0"/>
                <w:lang w:eastAsia="en-GB"/>
                <w14:ligatures w14:val="none"/>
              </w:rPr>
              <w:t>Suggestion</w:t>
            </w:r>
          </w:p>
        </w:tc>
      </w:tr>
      <w:tr w:rsidR="00666B3E" w:rsidRPr="00666B3E" w14:paraId="36419D37" w14:textId="77777777" w:rsidTr="00666B3E">
        <w:tc>
          <w:tcPr>
            <w:tcW w:w="0" w:type="auto"/>
            <w:vAlign w:val="center"/>
            <w:hideMark/>
          </w:tcPr>
          <w:p w14:paraId="7B72A8AF"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Insufficient leave balance</w:t>
            </w:r>
          </w:p>
        </w:tc>
        <w:tc>
          <w:tcPr>
            <w:tcW w:w="0" w:type="auto"/>
            <w:vAlign w:val="center"/>
            <w:hideMark/>
          </w:tcPr>
          <w:p w14:paraId="78BE43F2"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Convert to unpaid or annual leave split</w:t>
            </w:r>
          </w:p>
        </w:tc>
      </w:tr>
      <w:tr w:rsidR="00666B3E" w:rsidRPr="00666B3E" w14:paraId="32FDE2C1" w14:textId="77777777" w:rsidTr="00666B3E">
        <w:tc>
          <w:tcPr>
            <w:tcW w:w="0" w:type="auto"/>
            <w:vAlign w:val="center"/>
            <w:hideMark/>
          </w:tcPr>
          <w:p w14:paraId="0E391C07"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Claim exceeds policy cap</w:t>
            </w:r>
          </w:p>
        </w:tc>
        <w:tc>
          <w:tcPr>
            <w:tcW w:w="0" w:type="auto"/>
            <w:vAlign w:val="center"/>
            <w:hideMark/>
          </w:tcPr>
          <w:p w14:paraId="3FF4F23D"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Split claim or defer to secondary category</w:t>
            </w:r>
          </w:p>
        </w:tc>
      </w:tr>
      <w:tr w:rsidR="00666B3E" w:rsidRPr="00666B3E" w14:paraId="0384D569" w14:textId="77777777" w:rsidTr="00666B3E">
        <w:tc>
          <w:tcPr>
            <w:tcW w:w="0" w:type="auto"/>
            <w:vAlign w:val="center"/>
            <w:hideMark/>
          </w:tcPr>
          <w:p w14:paraId="50F0E2B9"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Payroll anomaly detected</w:t>
            </w:r>
          </w:p>
        </w:tc>
        <w:tc>
          <w:tcPr>
            <w:tcW w:w="0" w:type="auto"/>
            <w:vAlign w:val="center"/>
            <w:hideMark/>
          </w:tcPr>
          <w:p w14:paraId="4436C087"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Raise case with pre-filled technical data</w:t>
            </w:r>
          </w:p>
        </w:tc>
      </w:tr>
      <w:tr w:rsidR="00666B3E" w:rsidRPr="00666B3E" w14:paraId="5372256F" w14:textId="77777777" w:rsidTr="00666B3E">
        <w:tc>
          <w:tcPr>
            <w:tcW w:w="0" w:type="auto"/>
            <w:vAlign w:val="center"/>
            <w:hideMark/>
          </w:tcPr>
          <w:p w14:paraId="19FBD2DF"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Facility fully booked</w:t>
            </w:r>
          </w:p>
        </w:tc>
        <w:tc>
          <w:tcPr>
            <w:tcW w:w="0" w:type="auto"/>
            <w:vAlign w:val="center"/>
            <w:hideMark/>
          </w:tcPr>
          <w:p w14:paraId="6CD5718D"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Suggest next available slot or alternative venue</w:t>
            </w:r>
          </w:p>
        </w:tc>
      </w:tr>
      <w:tr w:rsidR="00666B3E" w:rsidRPr="00666B3E" w14:paraId="6E051D49" w14:textId="77777777" w:rsidTr="00666B3E">
        <w:tc>
          <w:tcPr>
            <w:tcW w:w="0" w:type="auto"/>
            <w:vAlign w:val="center"/>
            <w:hideMark/>
          </w:tcPr>
          <w:p w14:paraId="5D12ECDD"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Repeated IT account locks</w:t>
            </w:r>
          </w:p>
        </w:tc>
        <w:tc>
          <w:tcPr>
            <w:tcW w:w="0" w:type="auto"/>
            <w:vAlign w:val="center"/>
            <w:hideMark/>
          </w:tcPr>
          <w:p w14:paraId="3A15B673"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Recommend security/2FA upgrade</w:t>
            </w:r>
          </w:p>
        </w:tc>
      </w:tr>
      <w:tr w:rsidR="00666B3E" w:rsidRPr="00666B3E" w14:paraId="28FF5143" w14:textId="77777777" w:rsidTr="00666B3E">
        <w:tc>
          <w:tcPr>
            <w:tcW w:w="0" w:type="auto"/>
            <w:vAlign w:val="center"/>
            <w:hideMark/>
          </w:tcPr>
          <w:p w14:paraId="55416C9C"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Frequent medical claims</w:t>
            </w:r>
          </w:p>
        </w:tc>
        <w:tc>
          <w:tcPr>
            <w:tcW w:w="0" w:type="auto"/>
            <w:vAlign w:val="center"/>
            <w:hideMark/>
          </w:tcPr>
          <w:p w14:paraId="49F07683"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Propose voluntary health screening</w:t>
            </w:r>
          </w:p>
        </w:tc>
      </w:tr>
    </w:tbl>
    <w:p w14:paraId="65DD50BA"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Strategic ROI:</w:t>
      </w:r>
      <w:r w:rsidRPr="00666B3E">
        <w:rPr>
          <w:rFonts w:ascii="Times New Roman" w:eastAsia="Times New Roman" w:hAnsi="Times New Roman" w:cs="Times New Roman"/>
          <w:kern w:val="0"/>
          <w:lang w:eastAsia="en-GB"/>
          <w14:ligatures w14:val="none"/>
        </w:rPr>
        <w:t> By monitoring the </w:t>
      </w:r>
      <w:r w:rsidRPr="00666B3E">
        <w:rPr>
          <w:rFonts w:ascii="Times New Roman" w:eastAsia="Times New Roman" w:hAnsi="Times New Roman" w:cs="Times New Roman"/>
          <w:b/>
          <w:bCs/>
          <w:kern w:val="0"/>
          <w:lang w:eastAsia="en-GB"/>
          <w14:ligatures w14:val="none"/>
        </w:rPr>
        <w:t>Suggestion Flip Rate</w:t>
      </w:r>
      <w:r w:rsidRPr="00666B3E">
        <w:rPr>
          <w:rFonts w:ascii="Times New Roman" w:eastAsia="Times New Roman" w:hAnsi="Times New Roman" w:cs="Times New Roman"/>
          <w:kern w:val="0"/>
          <w:lang w:eastAsia="en-GB"/>
          <w14:ligatures w14:val="none"/>
        </w:rPr>
        <w:t> (the rate at which employees accept proactive alternatives), HR can measure the platform’s efficacy in reducing manual ticket volume. These prompts prevent "rejection-resubmission" cycles, effectively moving the platform into proactive risk management.</w:t>
      </w:r>
    </w:p>
    <w:p w14:paraId="766EE428"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6. Workforce Intelligence: The Analytics Console</w:t>
      </w:r>
    </w:p>
    <w:p w14:paraId="1733C4A6"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The platform captures real-time intent data to provide a pulse on organizational health. HR staff transition from "Processors" to </w:t>
      </w:r>
      <w:r w:rsidRPr="00666B3E">
        <w:rPr>
          <w:rFonts w:ascii="Times New Roman" w:eastAsia="Times New Roman" w:hAnsi="Times New Roman" w:cs="Times New Roman"/>
          <w:b/>
          <w:bCs/>
          <w:kern w:val="0"/>
          <w:lang w:eastAsia="en-GB"/>
          <w14:ligatures w14:val="none"/>
        </w:rPr>
        <w:t>"Reviewers and Optimizers."</w:t>
      </w:r>
    </w:p>
    <w:p w14:paraId="380BE05C"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Key Strategic Metrics:</w:t>
      </w:r>
    </w:p>
    <w:p w14:paraId="3AAAEAE9" w14:textId="77777777" w:rsidR="00666B3E" w:rsidRPr="00666B3E" w:rsidRDefault="00666B3E" w:rsidP="00666B3E">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Auto-approval Ratio:</w:t>
      </w:r>
      <w:r w:rsidRPr="00666B3E">
        <w:rPr>
          <w:rFonts w:ascii="Times New Roman" w:eastAsia="Times New Roman" w:hAnsi="Times New Roman" w:cs="Times New Roman"/>
          <w:kern w:val="0"/>
          <w:lang w:eastAsia="en-GB"/>
          <w14:ligatures w14:val="none"/>
        </w:rPr>
        <w:t> Percentage of intents resolved without human intervention.</w:t>
      </w:r>
    </w:p>
    <w:p w14:paraId="4A02BD0B" w14:textId="77777777" w:rsidR="00666B3E" w:rsidRPr="00666B3E" w:rsidRDefault="00666B3E" w:rsidP="00666B3E">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Suggestion Flip Rate:</w:t>
      </w:r>
      <w:r w:rsidRPr="00666B3E">
        <w:rPr>
          <w:rFonts w:ascii="Times New Roman" w:eastAsia="Times New Roman" w:hAnsi="Times New Roman" w:cs="Times New Roman"/>
          <w:kern w:val="0"/>
          <w:lang w:eastAsia="en-GB"/>
          <w14:ligatures w14:val="none"/>
        </w:rPr>
        <w:t xml:space="preserve"> Efficacy of proactive prompts in guiding employee </w:t>
      </w:r>
      <w:proofErr w:type="spellStart"/>
      <w:r w:rsidRPr="00666B3E">
        <w:rPr>
          <w:rFonts w:ascii="Times New Roman" w:eastAsia="Times New Roman" w:hAnsi="Times New Roman" w:cs="Times New Roman"/>
          <w:kern w:val="0"/>
          <w:lang w:eastAsia="en-GB"/>
          <w14:ligatures w14:val="none"/>
        </w:rPr>
        <w:t>behavior</w:t>
      </w:r>
      <w:proofErr w:type="spellEnd"/>
      <w:r w:rsidRPr="00666B3E">
        <w:rPr>
          <w:rFonts w:ascii="Times New Roman" w:eastAsia="Times New Roman" w:hAnsi="Times New Roman" w:cs="Times New Roman"/>
          <w:kern w:val="0"/>
          <w:lang w:eastAsia="en-GB"/>
          <w14:ligatures w14:val="none"/>
        </w:rPr>
        <w:t>.</w:t>
      </w:r>
    </w:p>
    <w:p w14:paraId="661B2503" w14:textId="77777777" w:rsidR="00666B3E" w:rsidRPr="00666B3E" w:rsidRDefault="00666B3E" w:rsidP="00666B3E">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Fallback Rate:</w:t>
      </w:r>
      <w:r w:rsidRPr="00666B3E">
        <w:rPr>
          <w:rFonts w:ascii="Times New Roman" w:eastAsia="Times New Roman" w:hAnsi="Times New Roman" w:cs="Times New Roman"/>
          <w:kern w:val="0"/>
          <w:lang w:eastAsia="en-GB"/>
          <w14:ligatures w14:val="none"/>
        </w:rPr>
        <w:t xml:space="preserve"> Frequency of "handoffs" to human tickets, </w:t>
      </w:r>
      <w:proofErr w:type="spellStart"/>
      <w:r w:rsidRPr="00666B3E">
        <w:rPr>
          <w:rFonts w:ascii="Times New Roman" w:eastAsia="Times New Roman" w:hAnsi="Times New Roman" w:cs="Times New Roman"/>
          <w:kern w:val="0"/>
          <w:lang w:eastAsia="en-GB"/>
          <w14:ligatures w14:val="none"/>
        </w:rPr>
        <w:t>signaling</w:t>
      </w:r>
      <w:proofErr w:type="spellEnd"/>
      <w:r w:rsidRPr="00666B3E">
        <w:rPr>
          <w:rFonts w:ascii="Times New Roman" w:eastAsia="Times New Roman" w:hAnsi="Times New Roman" w:cs="Times New Roman"/>
          <w:kern w:val="0"/>
          <w:lang w:eastAsia="en-GB"/>
          <w14:ligatures w14:val="none"/>
        </w:rPr>
        <w:t xml:space="preserve"> gaps in the intent taxonomy or knowledge base.</w:t>
      </w:r>
    </w:p>
    <w:p w14:paraId="3A67D203" w14:textId="77777777" w:rsidR="00666B3E" w:rsidRPr="00666B3E" w:rsidRDefault="00666B3E" w:rsidP="00666B3E">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Policy Violation Attempts:</w:t>
      </w:r>
      <w:r w:rsidRPr="00666B3E">
        <w:rPr>
          <w:rFonts w:ascii="Times New Roman" w:eastAsia="Times New Roman" w:hAnsi="Times New Roman" w:cs="Times New Roman"/>
          <w:kern w:val="0"/>
          <w:lang w:eastAsia="en-GB"/>
          <w14:ligatures w14:val="none"/>
        </w:rPr>
        <w:t> Identifying high-friction policies that require training or revision.</w:t>
      </w:r>
    </w:p>
    <w:p w14:paraId="3BF08279" w14:textId="77777777" w:rsidR="00666B3E" w:rsidRPr="00666B3E" w:rsidRDefault="00666B3E" w:rsidP="00666B3E">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Form Abandonment Avoided:</w:t>
      </w:r>
      <w:r w:rsidRPr="00666B3E">
        <w:rPr>
          <w:rFonts w:ascii="Times New Roman" w:eastAsia="Times New Roman" w:hAnsi="Times New Roman" w:cs="Times New Roman"/>
          <w:kern w:val="0"/>
          <w:lang w:eastAsia="en-GB"/>
          <w14:ligatures w14:val="none"/>
        </w:rPr>
        <w:t> Measuring tasks completed through the Smart Bar that previously failed in the portal.</w:t>
      </w:r>
    </w:p>
    <w:p w14:paraId="14CA3D71"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7. Future Horizons: Predictive Innovation and Life Events</w:t>
      </w:r>
    </w:p>
    <w:p w14:paraId="2DA3D797"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The roadmap moves the platform from reactive intent-response to "Predictive HR," intervening before an employee explicitly identifies a need.</w:t>
      </w:r>
    </w:p>
    <w:p w14:paraId="019296E6" w14:textId="77777777" w:rsidR="00666B3E" w:rsidRPr="00666B3E" w:rsidRDefault="00666B3E" w:rsidP="00666B3E">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lastRenderedPageBreak/>
        <w:t>Burnout Predictor:</w:t>
      </w:r>
      <w:r w:rsidRPr="00666B3E">
        <w:rPr>
          <w:rFonts w:ascii="Times New Roman" w:eastAsia="Times New Roman" w:hAnsi="Times New Roman" w:cs="Times New Roman"/>
          <w:kern w:val="0"/>
          <w:lang w:eastAsia="en-GB"/>
          <w14:ligatures w14:val="none"/>
        </w:rPr>
        <w:t> Correlates "Excessive OT + Low engagement survey scores + High sick leave usage" to proactively suggest wellness leave or an HR consult.</w:t>
      </w:r>
    </w:p>
    <w:p w14:paraId="6FB39D44" w14:textId="77777777" w:rsidR="00666B3E" w:rsidRPr="00666B3E" w:rsidRDefault="00666B3E" w:rsidP="00666B3E">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Intelligent Life Event Detection:</w:t>
      </w:r>
      <w:r w:rsidRPr="00666B3E">
        <w:rPr>
          <w:rFonts w:ascii="Times New Roman" w:eastAsia="Times New Roman" w:hAnsi="Times New Roman" w:cs="Times New Roman"/>
          <w:kern w:val="0"/>
          <w:lang w:eastAsia="en-GB"/>
          <w14:ligatures w14:val="none"/>
        </w:rPr>
        <w:t> If an employee submits a marriage claim or address change, the system triggers prompts for insurance beneficiary updates, tax status changes, and childcare subsidy eligibility.</w:t>
      </w:r>
    </w:p>
    <w:p w14:paraId="58A51DE2" w14:textId="77777777" w:rsidR="00666B3E" w:rsidRPr="00666B3E" w:rsidRDefault="00666B3E" w:rsidP="00666B3E">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Conversational Policy Explorer:</w:t>
      </w:r>
      <w:r w:rsidRPr="00666B3E">
        <w:rPr>
          <w:rFonts w:ascii="Times New Roman" w:eastAsia="Times New Roman" w:hAnsi="Times New Roman" w:cs="Times New Roman"/>
          <w:kern w:val="0"/>
          <w:lang w:eastAsia="en-GB"/>
          <w14:ligatures w14:val="none"/>
        </w:rPr>
        <w:t> Employees can simulate life changes (e.g., "What happens if I relocate?") to see simulated impacts on salary, allowances, and tax obligations.</w:t>
      </w:r>
    </w:p>
    <w:p w14:paraId="517846EF"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8. Implementation Roadmap: The 6-Week Pilot Plan</w:t>
      </w:r>
    </w:p>
    <w:p w14:paraId="0E4624E1"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kern w:val="0"/>
          <w:lang w:eastAsia="en-GB"/>
          <w14:ligatures w14:val="none"/>
        </w:rPr>
        <w:t>We employ an iterative approach to harden the orchestration layer before a full-scale deployment.</w:t>
      </w:r>
    </w:p>
    <w:p w14:paraId="34018E5A" w14:textId="77777777" w:rsidR="00666B3E" w:rsidRPr="00666B3E" w:rsidRDefault="00666B3E" w:rsidP="00666B3E">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Week 1: Foundations + Policy Skeleton</w:t>
      </w:r>
    </w:p>
    <w:p w14:paraId="3ABED887" w14:textId="77777777" w:rsidR="00666B3E" w:rsidRPr="00666B3E" w:rsidRDefault="00666B3E" w:rsidP="00666B3E">
      <w:pPr>
        <w:numPr>
          <w:ilvl w:val="1"/>
          <w:numId w:val="6"/>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Deliverables:</w:t>
      </w:r>
      <w:r w:rsidRPr="00666B3E">
        <w:rPr>
          <w:rFonts w:ascii="Times New Roman" w:eastAsia="Times New Roman" w:hAnsi="Times New Roman" w:cs="Times New Roman"/>
          <w:kern w:val="0"/>
          <w:lang w:eastAsia="en-GB"/>
          <w14:ligatures w14:val="none"/>
        </w:rPr>
        <w:t> Define Intent Taxonomy v0; build </w:t>
      </w:r>
      <w:proofErr w:type="spellStart"/>
      <w:r w:rsidRPr="00666B3E">
        <w:rPr>
          <w:rFonts w:ascii="Courier New" w:eastAsia="Times New Roman" w:hAnsi="Courier New" w:cs="Courier New"/>
          <w:color w:val="C4C7C5"/>
          <w:kern w:val="0"/>
          <w:sz w:val="20"/>
          <w:szCs w:val="20"/>
          <w:lang w:eastAsia="en-GB"/>
          <w14:ligatures w14:val="none"/>
        </w:rPr>
        <w:t>ms</w:t>
      </w:r>
      <w:proofErr w:type="spellEnd"/>
      <w:r w:rsidRPr="00666B3E">
        <w:rPr>
          <w:rFonts w:ascii="Courier New" w:eastAsia="Times New Roman" w:hAnsi="Courier New" w:cs="Courier New"/>
          <w:color w:val="C4C7C5"/>
          <w:kern w:val="0"/>
          <w:sz w:val="20"/>
          <w:szCs w:val="20"/>
          <w:lang w:eastAsia="en-GB"/>
          <w14:ligatures w14:val="none"/>
        </w:rPr>
        <w:t>-intent-handler</w:t>
      </w:r>
      <w:r w:rsidRPr="00666B3E">
        <w:rPr>
          <w:rFonts w:ascii="Times New Roman" w:eastAsia="Times New Roman" w:hAnsi="Times New Roman" w:cs="Times New Roman"/>
          <w:kern w:val="0"/>
          <w:lang w:eastAsia="en-GB"/>
          <w14:ligatures w14:val="none"/>
        </w:rPr>
        <w:t> guardrails; </w:t>
      </w:r>
      <w:r w:rsidRPr="00666B3E">
        <w:rPr>
          <w:rFonts w:ascii="Times New Roman" w:eastAsia="Times New Roman" w:hAnsi="Times New Roman" w:cs="Times New Roman"/>
          <w:b/>
          <w:bCs/>
          <w:kern w:val="0"/>
          <w:lang w:eastAsia="en-GB"/>
          <w14:ligatures w14:val="none"/>
        </w:rPr>
        <w:t xml:space="preserve">stand up MCP Gateway and tool </w:t>
      </w:r>
      <w:proofErr w:type="spellStart"/>
      <w:r w:rsidRPr="00666B3E">
        <w:rPr>
          <w:rFonts w:ascii="Times New Roman" w:eastAsia="Times New Roman" w:hAnsi="Times New Roman" w:cs="Times New Roman"/>
          <w:b/>
          <w:bCs/>
          <w:kern w:val="0"/>
          <w:lang w:eastAsia="en-GB"/>
          <w14:ligatures w14:val="none"/>
        </w:rPr>
        <w:t>allowlist</w:t>
      </w:r>
      <w:proofErr w:type="spellEnd"/>
      <w:r w:rsidRPr="00666B3E">
        <w:rPr>
          <w:rFonts w:ascii="Times New Roman" w:eastAsia="Times New Roman" w:hAnsi="Times New Roman" w:cs="Times New Roman"/>
          <w:kern w:val="0"/>
          <w:lang w:eastAsia="en-GB"/>
          <w14:ligatures w14:val="none"/>
        </w:rPr>
        <w:t>.</w:t>
      </w:r>
    </w:p>
    <w:p w14:paraId="468597F9" w14:textId="77777777" w:rsidR="00666B3E" w:rsidRPr="00666B3E" w:rsidRDefault="00666B3E" w:rsidP="00666B3E">
      <w:pPr>
        <w:numPr>
          <w:ilvl w:val="1"/>
          <w:numId w:val="6"/>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Exit Criteria:</w:t>
      </w:r>
      <w:r w:rsidRPr="00666B3E">
        <w:rPr>
          <w:rFonts w:ascii="Times New Roman" w:eastAsia="Times New Roman" w:hAnsi="Times New Roman" w:cs="Times New Roman"/>
          <w:kern w:val="0"/>
          <w:lang w:eastAsia="en-GB"/>
          <w14:ligatures w14:val="none"/>
        </w:rPr>
        <w:t> End-to-end intent routing ("Hello World") without tool execution.</w:t>
      </w:r>
    </w:p>
    <w:p w14:paraId="0E23F8A3" w14:textId="77777777" w:rsidR="00666B3E" w:rsidRPr="00666B3E" w:rsidRDefault="00666B3E" w:rsidP="00666B3E">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Week 2: Leave Flow End-to-End</w:t>
      </w:r>
    </w:p>
    <w:p w14:paraId="15063C24" w14:textId="77777777" w:rsidR="00666B3E" w:rsidRPr="00666B3E" w:rsidRDefault="00666B3E" w:rsidP="00666B3E">
      <w:pPr>
        <w:numPr>
          <w:ilvl w:val="1"/>
          <w:numId w:val="6"/>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Deliverables:</w:t>
      </w:r>
      <w:r w:rsidRPr="00666B3E">
        <w:rPr>
          <w:rFonts w:ascii="Times New Roman" w:eastAsia="Times New Roman" w:hAnsi="Times New Roman" w:cs="Times New Roman"/>
          <w:kern w:val="0"/>
          <w:lang w:eastAsia="en-GB"/>
          <w14:ligatures w14:val="none"/>
        </w:rPr>
        <w:t> HRIS read/write integration; implement policy rules for cut-offs and blackout windows.</w:t>
      </w:r>
    </w:p>
    <w:p w14:paraId="2B3DEA06" w14:textId="77777777" w:rsidR="00666B3E" w:rsidRPr="00666B3E" w:rsidRDefault="00666B3E" w:rsidP="00666B3E">
      <w:pPr>
        <w:numPr>
          <w:ilvl w:val="1"/>
          <w:numId w:val="6"/>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Exit Criteria:</w:t>
      </w:r>
      <w:r w:rsidRPr="00666B3E">
        <w:rPr>
          <w:rFonts w:ascii="Times New Roman" w:eastAsia="Times New Roman" w:hAnsi="Times New Roman" w:cs="Times New Roman"/>
          <w:kern w:val="0"/>
          <w:lang w:eastAsia="en-GB"/>
          <w14:ligatures w14:val="none"/>
        </w:rPr>
        <w:t> Live leave submission and manager approval routing in the pilot environment.</w:t>
      </w:r>
    </w:p>
    <w:p w14:paraId="0147C3D2" w14:textId="77777777" w:rsidR="00666B3E" w:rsidRPr="00666B3E" w:rsidRDefault="00666B3E" w:rsidP="00666B3E">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Week 3: Claims Flow (File-First Experience)</w:t>
      </w:r>
    </w:p>
    <w:p w14:paraId="39300863" w14:textId="77777777" w:rsidR="00666B3E" w:rsidRPr="00666B3E" w:rsidRDefault="00666B3E" w:rsidP="00666B3E">
      <w:pPr>
        <w:numPr>
          <w:ilvl w:val="1"/>
          <w:numId w:val="6"/>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Deliverables:</w:t>
      </w:r>
      <w:r w:rsidRPr="00666B3E">
        <w:rPr>
          <w:rFonts w:ascii="Times New Roman" w:eastAsia="Times New Roman" w:hAnsi="Times New Roman" w:cs="Times New Roman"/>
          <w:kern w:val="0"/>
          <w:lang w:eastAsia="en-GB"/>
          <w14:ligatures w14:val="none"/>
        </w:rPr>
        <w:t> OCR parsing pipeline; </w:t>
      </w:r>
      <w:r w:rsidRPr="00666B3E">
        <w:rPr>
          <w:rFonts w:ascii="Times New Roman" w:eastAsia="Times New Roman" w:hAnsi="Times New Roman" w:cs="Times New Roman"/>
          <w:b/>
          <w:bCs/>
          <w:kern w:val="0"/>
          <w:lang w:eastAsia="en-GB"/>
          <w14:ligatures w14:val="none"/>
        </w:rPr>
        <w:t>GST flag</w:t>
      </w:r>
      <w:r w:rsidRPr="00666B3E">
        <w:rPr>
          <w:rFonts w:ascii="Times New Roman" w:eastAsia="Times New Roman" w:hAnsi="Times New Roman" w:cs="Times New Roman"/>
          <w:kern w:val="0"/>
          <w:lang w:eastAsia="en-GB"/>
          <w14:ligatures w14:val="none"/>
        </w:rPr>
        <w:t> and </w:t>
      </w:r>
      <w:r w:rsidRPr="00666B3E">
        <w:rPr>
          <w:rFonts w:ascii="Times New Roman" w:eastAsia="Times New Roman" w:hAnsi="Times New Roman" w:cs="Times New Roman"/>
          <w:b/>
          <w:bCs/>
          <w:kern w:val="0"/>
          <w:lang w:eastAsia="en-GB"/>
          <w14:ligatures w14:val="none"/>
        </w:rPr>
        <w:t>Provider whitelist</w:t>
      </w:r>
      <w:r w:rsidRPr="00666B3E">
        <w:rPr>
          <w:rFonts w:ascii="Times New Roman" w:eastAsia="Times New Roman" w:hAnsi="Times New Roman" w:cs="Times New Roman"/>
          <w:kern w:val="0"/>
          <w:lang w:eastAsia="en-GB"/>
          <w14:ligatures w14:val="none"/>
        </w:rPr>
        <w:t> logic; duplicate check heuristics.</w:t>
      </w:r>
    </w:p>
    <w:p w14:paraId="02BE812E" w14:textId="77777777" w:rsidR="00666B3E" w:rsidRPr="00666B3E" w:rsidRDefault="00666B3E" w:rsidP="00666B3E">
      <w:pPr>
        <w:numPr>
          <w:ilvl w:val="1"/>
          <w:numId w:val="6"/>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Exit Criteria:</w:t>
      </w:r>
      <w:r w:rsidRPr="00666B3E">
        <w:rPr>
          <w:rFonts w:ascii="Times New Roman" w:eastAsia="Times New Roman" w:hAnsi="Times New Roman" w:cs="Times New Roman"/>
          <w:kern w:val="0"/>
          <w:lang w:eastAsia="en-GB"/>
          <w14:ligatures w14:val="none"/>
        </w:rPr>
        <w:t> Grounded claim submission from uploaded PDF receipts.</w:t>
      </w:r>
    </w:p>
    <w:p w14:paraId="616E7E07" w14:textId="77777777" w:rsidR="00666B3E" w:rsidRPr="00666B3E" w:rsidRDefault="00666B3E" w:rsidP="00666B3E">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Week 4: Payroll Inquiry Flow</w:t>
      </w:r>
    </w:p>
    <w:p w14:paraId="66E5B4D9" w14:textId="77777777" w:rsidR="00666B3E" w:rsidRPr="00666B3E" w:rsidRDefault="00666B3E" w:rsidP="00666B3E">
      <w:pPr>
        <w:numPr>
          <w:ilvl w:val="1"/>
          <w:numId w:val="6"/>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Deliverables:</w:t>
      </w:r>
      <w:r w:rsidRPr="00666B3E">
        <w:rPr>
          <w:rFonts w:ascii="Times New Roman" w:eastAsia="Times New Roman" w:hAnsi="Times New Roman" w:cs="Times New Roman"/>
          <w:kern w:val="0"/>
          <w:lang w:eastAsia="en-GB"/>
          <w14:ligatures w14:val="none"/>
        </w:rPr>
        <w:t> Payroll DB read integration; FAQ retrieval from Knowledge Base via the Rendering Agent.</w:t>
      </w:r>
    </w:p>
    <w:p w14:paraId="1557E5AA" w14:textId="77777777" w:rsidR="00666B3E" w:rsidRPr="00666B3E" w:rsidRDefault="00666B3E" w:rsidP="00666B3E">
      <w:pPr>
        <w:numPr>
          <w:ilvl w:val="1"/>
          <w:numId w:val="6"/>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Exit Criteria:</w:t>
      </w:r>
      <w:r w:rsidRPr="00666B3E">
        <w:rPr>
          <w:rFonts w:ascii="Times New Roman" w:eastAsia="Times New Roman" w:hAnsi="Times New Roman" w:cs="Times New Roman"/>
          <w:kern w:val="0"/>
          <w:lang w:eastAsia="en-GB"/>
          <w14:ligatures w14:val="none"/>
        </w:rPr>
        <w:t> Factual, non-hallucinated explanations for payslip discrepancies.</w:t>
      </w:r>
    </w:p>
    <w:p w14:paraId="681275C2" w14:textId="77777777" w:rsidR="00666B3E" w:rsidRPr="00666B3E" w:rsidRDefault="00666B3E" w:rsidP="00666B3E">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Week 5: Facilities + IT Access Flows</w:t>
      </w:r>
    </w:p>
    <w:p w14:paraId="273C8CDD" w14:textId="77777777" w:rsidR="00666B3E" w:rsidRPr="00666B3E" w:rsidRDefault="00666B3E" w:rsidP="00666B3E">
      <w:pPr>
        <w:numPr>
          <w:ilvl w:val="1"/>
          <w:numId w:val="6"/>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Deliverables:</w:t>
      </w:r>
      <w:r w:rsidRPr="00666B3E">
        <w:rPr>
          <w:rFonts w:ascii="Times New Roman" w:eastAsia="Times New Roman" w:hAnsi="Times New Roman" w:cs="Times New Roman"/>
          <w:kern w:val="0"/>
          <w:lang w:eastAsia="en-GB"/>
          <w14:ligatures w14:val="none"/>
        </w:rPr>
        <w:t> Availability lookups; identity validation (MFA) integration; account unlock automation.</w:t>
      </w:r>
    </w:p>
    <w:p w14:paraId="58F4B7A6" w14:textId="77777777" w:rsidR="00666B3E" w:rsidRPr="00666B3E" w:rsidRDefault="00666B3E" w:rsidP="00666B3E">
      <w:pPr>
        <w:numPr>
          <w:ilvl w:val="1"/>
          <w:numId w:val="6"/>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Exit Criteria:</w:t>
      </w:r>
      <w:r w:rsidRPr="00666B3E">
        <w:rPr>
          <w:rFonts w:ascii="Times New Roman" w:eastAsia="Times New Roman" w:hAnsi="Times New Roman" w:cs="Times New Roman"/>
          <w:kern w:val="0"/>
          <w:lang w:eastAsia="en-GB"/>
          <w14:ligatures w14:val="none"/>
        </w:rPr>
        <w:t> Five core services resolved within a single "Smart Bar" interface.</w:t>
      </w:r>
    </w:p>
    <w:p w14:paraId="3F365271" w14:textId="77777777" w:rsidR="00666B3E" w:rsidRPr="00666B3E" w:rsidRDefault="00666B3E" w:rsidP="00666B3E">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Week 6: Hardening + Adoption + Metrics</w:t>
      </w:r>
    </w:p>
    <w:p w14:paraId="22058B8D" w14:textId="77777777" w:rsidR="00666B3E" w:rsidRPr="00666B3E" w:rsidRDefault="00666B3E" w:rsidP="00666B3E">
      <w:pPr>
        <w:numPr>
          <w:ilvl w:val="1"/>
          <w:numId w:val="6"/>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Deliverables:</w:t>
      </w:r>
      <w:r w:rsidRPr="00666B3E">
        <w:rPr>
          <w:rFonts w:ascii="Times New Roman" w:eastAsia="Times New Roman" w:hAnsi="Times New Roman" w:cs="Times New Roman"/>
          <w:kern w:val="0"/>
          <w:lang w:eastAsia="en-GB"/>
          <w14:ligatures w14:val="none"/>
        </w:rPr>
        <w:t> </w:t>
      </w:r>
      <w:r w:rsidRPr="00666B3E">
        <w:rPr>
          <w:rFonts w:ascii="Times New Roman" w:eastAsia="Times New Roman" w:hAnsi="Times New Roman" w:cs="Times New Roman"/>
          <w:b/>
          <w:bCs/>
          <w:kern w:val="0"/>
          <w:lang w:eastAsia="en-GB"/>
          <w14:ligatures w14:val="none"/>
        </w:rPr>
        <w:t>Policy test suites (unit + golden paths)</w:t>
      </w:r>
      <w:r w:rsidRPr="00666B3E">
        <w:rPr>
          <w:rFonts w:ascii="Times New Roman" w:eastAsia="Times New Roman" w:hAnsi="Times New Roman" w:cs="Times New Roman"/>
          <w:kern w:val="0"/>
          <w:lang w:eastAsia="en-GB"/>
          <w14:ligatures w14:val="none"/>
        </w:rPr>
        <w:t>; </w:t>
      </w:r>
      <w:r w:rsidRPr="00666B3E">
        <w:rPr>
          <w:rFonts w:ascii="Times New Roman" w:eastAsia="Times New Roman" w:hAnsi="Times New Roman" w:cs="Times New Roman"/>
          <w:b/>
          <w:bCs/>
          <w:kern w:val="0"/>
          <w:lang w:eastAsia="en-GB"/>
          <w14:ligatures w14:val="none"/>
        </w:rPr>
        <w:t>Latency budget enforcement</w:t>
      </w:r>
      <w:r w:rsidRPr="00666B3E">
        <w:rPr>
          <w:rFonts w:ascii="Times New Roman" w:eastAsia="Times New Roman" w:hAnsi="Times New Roman" w:cs="Times New Roman"/>
          <w:kern w:val="0"/>
          <w:lang w:eastAsia="en-GB"/>
          <w14:ligatures w14:val="none"/>
        </w:rPr>
        <w:t>; observability dashboards.</w:t>
      </w:r>
    </w:p>
    <w:p w14:paraId="49C7532C" w14:textId="77777777" w:rsidR="00666B3E" w:rsidRPr="00666B3E" w:rsidRDefault="00666B3E" w:rsidP="00666B3E">
      <w:pPr>
        <w:numPr>
          <w:ilvl w:val="1"/>
          <w:numId w:val="6"/>
        </w:numPr>
        <w:spacing w:before="100" w:beforeAutospacing="1" w:after="100" w:afterAutospacing="1"/>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Exit Criteria:</w:t>
      </w:r>
      <w:r w:rsidRPr="00666B3E">
        <w:rPr>
          <w:rFonts w:ascii="Times New Roman" w:eastAsia="Times New Roman" w:hAnsi="Times New Roman" w:cs="Times New Roman"/>
          <w:kern w:val="0"/>
          <w:lang w:eastAsia="en-GB"/>
          <w14:ligatures w14:val="none"/>
        </w:rPr>
        <w:t> Platform is enterprise-ready with baseline metrics for auto-approval and flip rates.</w:t>
      </w:r>
    </w:p>
    <w:p w14:paraId="7ECEAC9A" w14:textId="77777777" w:rsidR="00666B3E" w:rsidRPr="00666B3E" w:rsidRDefault="00666B3E" w:rsidP="00666B3E">
      <w:pPr>
        <w:rPr>
          <w:rFonts w:ascii="Times New Roman" w:eastAsia="Times New Roman" w:hAnsi="Times New Roman" w:cs="Times New Roman"/>
          <w:kern w:val="0"/>
          <w:lang w:eastAsia="en-GB"/>
          <w14:ligatures w14:val="none"/>
        </w:rPr>
      </w:pPr>
      <w:r w:rsidRPr="00666B3E">
        <w:rPr>
          <w:rFonts w:ascii="Times New Roman" w:eastAsia="Times New Roman" w:hAnsi="Times New Roman" w:cs="Times New Roman"/>
          <w:b/>
          <w:bCs/>
          <w:kern w:val="0"/>
          <w:lang w:eastAsia="en-GB"/>
          <w14:ligatures w14:val="none"/>
        </w:rPr>
        <w:t>The Architectural Edge</w:t>
      </w:r>
      <w:r w:rsidRPr="00666B3E">
        <w:rPr>
          <w:rFonts w:ascii="Times New Roman" w:eastAsia="Times New Roman" w:hAnsi="Times New Roman" w:cs="Times New Roman"/>
          <w:kern w:val="0"/>
          <w:lang w:eastAsia="en-GB"/>
          <w14:ligatures w14:val="none"/>
        </w:rPr>
        <w:t> The IFEX platform represents the superior engineering of the employee experience. By decoupling the experience, governance, and cognitive layers, the enterprise ensures absolute policy compliance and zero-hallucination execution while providing a frictionless, intent-first interface. This architecture doesn't just manage workers—it engineers a future-ready workforce environment.</w:t>
      </w:r>
    </w:p>
    <w:p w14:paraId="59C0862E" w14:textId="77777777" w:rsidR="00666B3E" w:rsidRPr="00666B3E" w:rsidRDefault="00666B3E" w:rsidP="00666B3E">
      <w:pPr>
        <w:rPr>
          <w:rFonts w:ascii="Times New Roman" w:eastAsia="Times New Roman" w:hAnsi="Times New Roman" w:cs="Times New Roman"/>
          <w:kern w:val="0"/>
          <w:lang w:eastAsia="en-GB"/>
          <w14:ligatures w14:val="none"/>
        </w:rPr>
      </w:pPr>
      <w:proofErr w:type="spellStart"/>
      <w:r w:rsidRPr="00666B3E">
        <w:rPr>
          <w:rFonts w:ascii="Times New Roman" w:eastAsia="Times New Roman" w:hAnsi="Times New Roman" w:cs="Times New Roman"/>
          <w:kern w:val="0"/>
          <w:lang w:eastAsia="en-GB"/>
          <w14:ligatures w14:val="none"/>
        </w:rPr>
        <w:t>NotebookLM</w:t>
      </w:r>
      <w:proofErr w:type="spellEnd"/>
      <w:r w:rsidRPr="00666B3E">
        <w:rPr>
          <w:rFonts w:ascii="Times New Roman" w:eastAsia="Times New Roman" w:hAnsi="Times New Roman" w:cs="Times New Roman"/>
          <w:kern w:val="0"/>
          <w:lang w:eastAsia="en-GB"/>
          <w14:ligatures w14:val="none"/>
        </w:rPr>
        <w:t xml:space="preserve"> can be inaccurate; please double check its responses.</w:t>
      </w:r>
    </w:p>
    <w:p w14:paraId="49E884D4" w14:textId="77777777" w:rsidR="00666B3E" w:rsidRPr="00666B3E" w:rsidRDefault="00666B3E" w:rsidP="00666B3E">
      <w:pPr>
        <w:rPr>
          <w:rFonts w:ascii="Times New Roman" w:eastAsia="Times New Roman" w:hAnsi="Times New Roman" w:cs="Times New Roman"/>
          <w:kern w:val="0"/>
          <w:lang w:eastAsia="en-GB"/>
          <w14:ligatures w14:val="none"/>
        </w:rPr>
      </w:pPr>
    </w:p>
    <w:p w14:paraId="1310FEC4" w14:textId="77777777" w:rsidR="00666B3E" w:rsidRDefault="00666B3E"/>
    <w:sectPr w:rsidR="00666B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373C7"/>
    <w:multiLevelType w:val="multilevel"/>
    <w:tmpl w:val="E0C2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030B51"/>
    <w:multiLevelType w:val="multilevel"/>
    <w:tmpl w:val="8F12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7C25B5"/>
    <w:multiLevelType w:val="multilevel"/>
    <w:tmpl w:val="88DCC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3B6C93"/>
    <w:multiLevelType w:val="multilevel"/>
    <w:tmpl w:val="20782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0355E0"/>
    <w:multiLevelType w:val="multilevel"/>
    <w:tmpl w:val="6E10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B66406"/>
    <w:multiLevelType w:val="multilevel"/>
    <w:tmpl w:val="EF10C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319419">
    <w:abstractNumId w:val="3"/>
  </w:num>
  <w:num w:numId="2" w16cid:durableId="1628511853">
    <w:abstractNumId w:val="4"/>
  </w:num>
  <w:num w:numId="3" w16cid:durableId="2036693136">
    <w:abstractNumId w:val="5"/>
  </w:num>
  <w:num w:numId="4" w16cid:durableId="1997295264">
    <w:abstractNumId w:val="0"/>
  </w:num>
  <w:num w:numId="5" w16cid:durableId="550926644">
    <w:abstractNumId w:val="1"/>
  </w:num>
  <w:num w:numId="6" w16cid:durableId="418911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B3E"/>
    <w:rsid w:val="00666B3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2D6AD"/>
  <w15:chartTrackingRefBased/>
  <w15:docId w15:val="{2644AE9D-6FAE-8E42-AABF-9178681F5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
    <w:name w:val="ng-star-inserted"/>
    <w:basedOn w:val="DefaultParagraphFont"/>
    <w:rsid w:val="00666B3E"/>
  </w:style>
  <w:style w:type="paragraph" w:customStyle="1" w:styleId="paragraph">
    <w:name w:val="paragraph"/>
    <w:basedOn w:val="Normal"/>
    <w:rsid w:val="00666B3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666B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9035267">
      <w:bodyDiv w:val="1"/>
      <w:marLeft w:val="0"/>
      <w:marRight w:val="0"/>
      <w:marTop w:val="0"/>
      <w:marBottom w:val="0"/>
      <w:divBdr>
        <w:top w:val="none" w:sz="0" w:space="0" w:color="auto"/>
        <w:left w:val="none" w:sz="0" w:space="0" w:color="auto"/>
        <w:bottom w:val="none" w:sz="0" w:space="0" w:color="auto"/>
        <w:right w:val="none" w:sz="0" w:space="0" w:color="auto"/>
      </w:divBdr>
      <w:divsChild>
        <w:div w:id="1630089909">
          <w:marLeft w:val="0"/>
          <w:marRight w:val="0"/>
          <w:marTop w:val="0"/>
          <w:marBottom w:val="0"/>
          <w:divBdr>
            <w:top w:val="none" w:sz="0" w:space="0" w:color="auto"/>
            <w:left w:val="none" w:sz="0" w:space="0" w:color="auto"/>
            <w:bottom w:val="none" w:sz="0" w:space="0" w:color="auto"/>
            <w:right w:val="none" w:sz="0" w:space="0" w:color="auto"/>
          </w:divBdr>
          <w:divsChild>
            <w:div w:id="613512876">
              <w:marLeft w:val="0"/>
              <w:marRight w:val="0"/>
              <w:marTop w:val="0"/>
              <w:marBottom w:val="0"/>
              <w:divBdr>
                <w:top w:val="none" w:sz="0" w:space="0" w:color="auto"/>
                <w:left w:val="none" w:sz="0" w:space="0" w:color="auto"/>
                <w:bottom w:val="none" w:sz="0" w:space="0" w:color="auto"/>
                <w:right w:val="none" w:sz="0" w:space="0" w:color="auto"/>
              </w:divBdr>
              <w:divsChild>
                <w:div w:id="1287852981">
                  <w:marLeft w:val="0"/>
                  <w:marRight w:val="0"/>
                  <w:marTop w:val="0"/>
                  <w:marBottom w:val="0"/>
                  <w:divBdr>
                    <w:top w:val="none" w:sz="0" w:space="0" w:color="auto"/>
                    <w:left w:val="none" w:sz="0" w:space="0" w:color="auto"/>
                    <w:bottom w:val="none" w:sz="0" w:space="0" w:color="auto"/>
                    <w:right w:val="none" w:sz="0" w:space="0" w:color="auto"/>
                  </w:divBdr>
                  <w:divsChild>
                    <w:div w:id="812793992">
                      <w:marLeft w:val="0"/>
                      <w:marRight w:val="0"/>
                      <w:marTop w:val="0"/>
                      <w:marBottom w:val="0"/>
                      <w:divBdr>
                        <w:top w:val="none" w:sz="0" w:space="0" w:color="auto"/>
                        <w:left w:val="none" w:sz="0" w:space="0" w:color="auto"/>
                        <w:bottom w:val="none" w:sz="0" w:space="0" w:color="auto"/>
                        <w:right w:val="none" w:sz="0" w:space="0" w:color="auto"/>
                      </w:divBdr>
                      <w:divsChild>
                        <w:div w:id="1093433879">
                          <w:marLeft w:val="0"/>
                          <w:marRight w:val="0"/>
                          <w:marTop w:val="0"/>
                          <w:marBottom w:val="0"/>
                          <w:divBdr>
                            <w:top w:val="none" w:sz="0" w:space="0" w:color="auto"/>
                            <w:left w:val="none" w:sz="0" w:space="0" w:color="auto"/>
                            <w:bottom w:val="none" w:sz="0" w:space="0" w:color="auto"/>
                            <w:right w:val="none" w:sz="0" w:space="0" w:color="auto"/>
                          </w:divBdr>
                        </w:div>
                        <w:div w:id="1967809865">
                          <w:marLeft w:val="0"/>
                          <w:marRight w:val="0"/>
                          <w:marTop w:val="0"/>
                          <w:marBottom w:val="0"/>
                          <w:divBdr>
                            <w:top w:val="none" w:sz="0" w:space="0" w:color="auto"/>
                            <w:left w:val="none" w:sz="0" w:space="0" w:color="auto"/>
                            <w:bottom w:val="none" w:sz="0" w:space="0" w:color="auto"/>
                            <w:right w:val="none" w:sz="0" w:space="0" w:color="auto"/>
                          </w:divBdr>
                        </w:div>
                        <w:div w:id="1464537903">
                          <w:marLeft w:val="0"/>
                          <w:marRight w:val="0"/>
                          <w:marTop w:val="0"/>
                          <w:marBottom w:val="0"/>
                          <w:divBdr>
                            <w:top w:val="none" w:sz="0" w:space="0" w:color="auto"/>
                            <w:left w:val="none" w:sz="0" w:space="0" w:color="auto"/>
                            <w:bottom w:val="none" w:sz="0" w:space="0" w:color="auto"/>
                            <w:right w:val="none" w:sz="0" w:space="0" w:color="auto"/>
                          </w:divBdr>
                        </w:div>
                        <w:div w:id="2138718696">
                          <w:marLeft w:val="0"/>
                          <w:marRight w:val="0"/>
                          <w:marTop w:val="0"/>
                          <w:marBottom w:val="0"/>
                          <w:divBdr>
                            <w:top w:val="none" w:sz="0" w:space="0" w:color="auto"/>
                            <w:left w:val="none" w:sz="0" w:space="0" w:color="auto"/>
                            <w:bottom w:val="none" w:sz="0" w:space="0" w:color="auto"/>
                            <w:right w:val="none" w:sz="0" w:space="0" w:color="auto"/>
                          </w:divBdr>
                        </w:div>
                        <w:div w:id="139230194">
                          <w:marLeft w:val="0"/>
                          <w:marRight w:val="0"/>
                          <w:marTop w:val="0"/>
                          <w:marBottom w:val="0"/>
                          <w:divBdr>
                            <w:top w:val="none" w:sz="0" w:space="0" w:color="auto"/>
                            <w:left w:val="none" w:sz="0" w:space="0" w:color="auto"/>
                            <w:bottom w:val="none" w:sz="0" w:space="0" w:color="auto"/>
                            <w:right w:val="none" w:sz="0" w:space="0" w:color="auto"/>
                          </w:divBdr>
                        </w:div>
                        <w:div w:id="511996180">
                          <w:marLeft w:val="0"/>
                          <w:marRight w:val="0"/>
                          <w:marTop w:val="0"/>
                          <w:marBottom w:val="0"/>
                          <w:divBdr>
                            <w:top w:val="none" w:sz="0" w:space="0" w:color="auto"/>
                            <w:left w:val="none" w:sz="0" w:space="0" w:color="auto"/>
                            <w:bottom w:val="none" w:sz="0" w:space="0" w:color="auto"/>
                            <w:right w:val="none" w:sz="0" w:space="0" w:color="auto"/>
                          </w:divBdr>
                        </w:div>
                        <w:div w:id="671251722">
                          <w:marLeft w:val="0"/>
                          <w:marRight w:val="0"/>
                          <w:marTop w:val="0"/>
                          <w:marBottom w:val="0"/>
                          <w:divBdr>
                            <w:top w:val="none" w:sz="0" w:space="0" w:color="auto"/>
                            <w:left w:val="none" w:sz="0" w:space="0" w:color="auto"/>
                            <w:bottom w:val="none" w:sz="0" w:space="0" w:color="auto"/>
                            <w:right w:val="none" w:sz="0" w:space="0" w:color="auto"/>
                          </w:divBdr>
                        </w:div>
                        <w:div w:id="634528744">
                          <w:marLeft w:val="0"/>
                          <w:marRight w:val="0"/>
                          <w:marTop w:val="0"/>
                          <w:marBottom w:val="0"/>
                          <w:divBdr>
                            <w:top w:val="none" w:sz="0" w:space="0" w:color="auto"/>
                            <w:left w:val="none" w:sz="0" w:space="0" w:color="auto"/>
                            <w:bottom w:val="none" w:sz="0" w:space="0" w:color="auto"/>
                            <w:right w:val="none" w:sz="0" w:space="0" w:color="auto"/>
                          </w:divBdr>
                        </w:div>
                        <w:div w:id="274993673">
                          <w:marLeft w:val="0"/>
                          <w:marRight w:val="0"/>
                          <w:marTop w:val="0"/>
                          <w:marBottom w:val="0"/>
                          <w:divBdr>
                            <w:top w:val="none" w:sz="0" w:space="0" w:color="auto"/>
                            <w:left w:val="none" w:sz="0" w:space="0" w:color="auto"/>
                            <w:bottom w:val="none" w:sz="0" w:space="0" w:color="auto"/>
                            <w:right w:val="none" w:sz="0" w:space="0" w:color="auto"/>
                          </w:divBdr>
                        </w:div>
                        <w:div w:id="1834564255">
                          <w:marLeft w:val="0"/>
                          <w:marRight w:val="0"/>
                          <w:marTop w:val="0"/>
                          <w:marBottom w:val="0"/>
                          <w:divBdr>
                            <w:top w:val="none" w:sz="0" w:space="0" w:color="auto"/>
                            <w:left w:val="none" w:sz="0" w:space="0" w:color="auto"/>
                            <w:bottom w:val="none" w:sz="0" w:space="0" w:color="auto"/>
                            <w:right w:val="none" w:sz="0" w:space="0" w:color="auto"/>
                          </w:divBdr>
                        </w:div>
                        <w:div w:id="185601215">
                          <w:marLeft w:val="0"/>
                          <w:marRight w:val="0"/>
                          <w:marTop w:val="0"/>
                          <w:marBottom w:val="0"/>
                          <w:divBdr>
                            <w:top w:val="none" w:sz="0" w:space="0" w:color="auto"/>
                            <w:left w:val="none" w:sz="0" w:space="0" w:color="auto"/>
                            <w:bottom w:val="none" w:sz="0" w:space="0" w:color="auto"/>
                            <w:right w:val="none" w:sz="0" w:space="0" w:color="auto"/>
                          </w:divBdr>
                        </w:div>
                        <w:div w:id="390275506">
                          <w:marLeft w:val="0"/>
                          <w:marRight w:val="0"/>
                          <w:marTop w:val="0"/>
                          <w:marBottom w:val="0"/>
                          <w:divBdr>
                            <w:top w:val="none" w:sz="0" w:space="0" w:color="auto"/>
                            <w:left w:val="none" w:sz="0" w:space="0" w:color="auto"/>
                            <w:bottom w:val="none" w:sz="0" w:space="0" w:color="auto"/>
                            <w:right w:val="none" w:sz="0" w:space="0" w:color="auto"/>
                          </w:divBdr>
                        </w:div>
                        <w:div w:id="946542328">
                          <w:marLeft w:val="0"/>
                          <w:marRight w:val="0"/>
                          <w:marTop w:val="0"/>
                          <w:marBottom w:val="0"/>
                          <w:divBdr>
                            <w:top w:val="none" w:sz="0" w:space="0" w:color="auto"/>
                            <w:left w:val="none" w:sz="0" w:space="0" w:color="auto"/>
                            <w:bottom w:val="none" w:sz="0" w:space="0" w:color="auto"/>
                            <w:right w:val="none" w:sz="0" w:space="0" w:color="auto"/>
                          </w:divBdr>
                        </w:div>
                        <w:div w:id="694815975">
                          <w:marLeft w:val="0"/>
                          <w:marRight w:val="0"/>
                          <w:marTop w:val="0"/>
                          <w:marBottom w:val="0"/>
                          <w:divBdr>
                            <w:top w:val="none" w:sz="0" w:space="0" w:color="auto"/>
                            <w:left w:val="none" w:sz="0" w:space="0" w:color="auto"/>
                            <w:bottom w:val="none" w:sz="0" w:space="0" w:color="auto"/>
                            <w:right w:val="none" w:sz="0" w:space="0" w:color="auto"/>
                          </w:divBdr>
                        </w:div>
                        <w:div w:id="409039155">
                          <w:marLeft w:val="0"/>
                          <w:marRight w:val="0"/>
                          <w:marTop w:val="0"/>
                          <w:marBottom w:val="0"/>
                          <w:divBdr>
                            <w:top w:val="none" w:sz="0" w:space="0" w:color="auto"/>
                            <w:left w:val="none" w:sz="0" w:space="0" w:color="auto"/>
                            <w:bottom w:val="none" w:sz="0" w:space="0" w:color="auto"/>
                            <w:right w:val="none" w:sz="0" w:space="0" w:color="auto"/>
                          </w:divBdr>
                        </w:div>
                        <w:div w:id="1849830758">
                          <w:marLeft w:val="0"/>
                          <w:marRight w:val="0"/>
                          <w:marTop w:val="0"/>
                          <w:marBottom w:val="0"/>
                          <w:divBdr>
                            <w:top w:val="none" w:sz="0" w:space="0" w:color="auto"/>
                            <w:left w:val="none" w:sz="0" w:space="0" w:color="auto"/>
                            <w:bottom w:val="none" w:sz="0" w:space="0" w:color="auto"/>
                            <w:right w:val="none" w:sz="0" w:space="0" w:color="auto"/>
                          </w:divBdr>
                        </w:div>
                        <w:div w:id="1215199522">
                          <w:marLeft w:val="0"/>
                          <w:marRight w:val="0"/>
                          <w:marTop w:val="0"/>
                          <w:marBottom w:val="0"/>
                          <w:divBdr>
                            <w:top w:val="none" w:sz="0" w:space="0" w:color="auto"/>
                            <w:left w:val="none" w:sz="0" w:space="0" w:color="auto"/>
                            <w:bottom w:val="none" w:sz="0" w:space="0" w:color="auto"/>
                            <w:right w:val="none" w:sz="0" w:space="0" w:color="auto"/>
                          </w:divBdr>
                        </w:div>
                        <w:div w:id="734161253">
                          <w:marLeft w:val="0"/>
                          <w:marRight w:val="0"/>
                          <w:marTop w:val="0"/>
                          <w:marBottom w:val="0"/>
                          <w:divBdr>
                            <w:top w:val="none" w:sz="0" w:space="0" w:color="auto"/>
                            <w:left w:val="none" w:sz="0" w:space="0" w:color="auto"/>
                            <w:bottom w:val="none" w:sz="0" w:space="0" w:color="auto"/>
                            <w:right w:val="none" w:sz="0" w:space="0" w:color="auto"/>
                          </w:divBdr>
                        </w:div>
                        <w:div w:id="1775245628">
                          <w:marLeft w:val="0"/>
                          <w:marRight w:val="0"/>
                          <w:marTop w:val="0"/>
                          <w:marBottom w:val="0"/>
                          <w:divBdr>
                            <w:top w:val="none" w:sz="0" w:space="0" w:color="auto"/>
                            <w:left w:val="none" w:sz="0" w:space="0" w:color="auto"/>
                            <w:bottom w:val="none" w:sz="0" w:space="0" w:color="auto"/>
                            <w:right w:val="none" w:sz="0" w:space="0" w:color="auto"/>
                          </w:divBdr>
                        </w:div>
                        <w:div w:id="2037608841">
                          <w:marLeft w:val="0"/>
                          <w:marRight w:val="0"/>
                          <w:marTop w:val="0"/>
                          <w:marBottom w:val="0"/>
                          <w:divBdr>
                            <w:top w:val="none" w:sz="0" w:space="0" w:color="auto"/>
                            <w:left w:val="none" w:sz="0" w:space="0" w:color="auto"/>
                            <w:bottom w:val="none" w:sz="0" w:space="0" w:color="auto"/>
                            <w:right w:val="none" w:sz="0" w:space="0" w:color="auto"/>
                          </w:divBdr>
                        </w:div>
                        <w:div w:id="1339582106">
                          <w:marLeft w:val="0"/>
                          <w:marRight w:val="0"/>
                          <w:marTop w:val="0"/>
                          <w:marBottom w:val="0"/>
                          <w:divBdr>
                            <w:top w:val="none" w:sz="0" w:space="0" w:color="auto"/>
                            <w:left w:val="none" w:sz="0" w:space="0" w:color="auto"/>
                            <w:bottom w:val="none" w:sz="0" w:space="0" w:color="auto"/>
                            <w:right w:val="none" w:sz="0" w:space="0" w:color="auto"/>
                          </w:divBdr>
                        </w:div>
                        <w:div w:id="1531918182">
                          <w:marLeft w:val="0"/>
                          <w:marRight w:val="0"/>
                          <w:marTop w:val="0"/>
                          <w:marBottom w:val="0"/>
                          <w:divBdr>
                            <w:top w:val="none" w:sz="0" w:space="0" w:color="auto"/>
                            <w:left w:val="none" w:sz="0" w:space="0" w:color="auto"/>
                            <w:bottom w:val="none" w:sz="0" w:space="0" w:color="auto"/>
                            <w:right w:val="none" w:sz="0" w:space="0" w:color="auto"/>
                          </w:divBdr>
                        </w:div>
                        <w:div w:id="371805131">
                          <w:marLeft w:val="0"/>
                          <w:marRight w:val="0"/>
                          <w:marTop w:val="0"/>
                          <w:marBottom w:val="0"/>
                          <w:divBdr>
                            <w:top w:val="none" w:sz="0" w:space="0" w:color="auto"/>
                            <w:left w:val="none" w:sz="0" w:space="0" w:color="auto"/>
                            <w:bottom w:val="none" w:sz="0" w:space="0" w:color="auto"/>
                            <w:right w:val="none" w:sz="0" w:space="0" w:color="auto"/>
                          </w:divBdr>
                        </w:div>
                        <w:div w:id="1092312468">
                          <w:marLeft w:val="0"/>
                          <w:marRight w:val="0"/>
                          <w:marTop w:val="0"/>
                          <w:marBottom w:val="0"/>
                          <w:divBdr>
                            <w:top w:val="none" w:sz="0" w:space="0" w:color="auto"/>
                            <w:left w:val="none" w:sz="0" w:space="0" w:color="auto"/>
                            <w:bottom w:val="none" w:sz="0" w:space="0" w:color="auto"/>
                            <w:right w:val="none" w:sz="0" w:space="0" w:color="auto"/>
                          </w:divBdr>
                        </w:div>
                        <w:div w:id="621350248">
                          <w:marLeft w:val="0"/>
                          <w:marRight w:val="0"/>
                          <w:marTop w:val="0"/>
                          <w:marBottom w:val="0"/>
                          <w:divBdr>
                            <w:top w:val="none" w:sz="0" w:space="0" w:color="auto"/>
                            <w:left w:val="none" w:sz="0" w:space="0" w:color="auto"/>
                            <w:bottom w:val="none" w:sz="0" w:space="0" w:color="auto"/>
                            <w:right w:val="none" w:sz="0" w:space="0" w:color="auto"/>
                          </w:divBdr>
                        </w:div>
                        <w:div w:id="1638753329">
                          <w:marLeft w:val="0"/>
                          <w:marRight w:val="0"/>
                          <w:marTop w:val="0"/>
                          <w:marBottom w:val="0"/>
                          <w:divBdr>
                            <w:top w:val="none" w:sz="0" w:space="0" w:color="auto"/>
                            <w:left w:val="none" w:sz="0" w:space="0" w:color="auto"/>
                            <w:bottom w:val="none" w:sz="0" w:space="0" w:color="auto"/>
                            <w:right w:val="none" w:sz="0" w:space="0" w:color="auto"/>
                          </w:divBdr>
                        </w:div>
                        <w:div w:id="1137146535">
                          <w:marLeft w:val="0"/>
                          <w:marRight w:val="0"/>
                          <w:marTop w:val="0"/>
                          <w:marBottom w:val="0"/>
                          <w:divBdr>
                            <w:top w:val="none" w:sz="0" w:space="0" w:color="auto"/>
                            <w:left w:val="none" w:sz="0" w:space="0" w:color="auto"/>
                            <w:bottom w:val="none" w:sz="0" w:space="0" w:color="auto"/>
                            <w:right w:val="none" w:sz="0" w:space="0" w:color="auto"/>
                          </w:divBdr>
                        </w:div>
                        <w:div w:id="49035559">
                          <w:marLeft w:val="0"/>
                          <w:marRight w:val="0"/>
                          <w:marTop w:val="0"/>
                          <w:marBottom w:val="0"/>
                          <w:divBdr>
                            <w:top w:val="none" w:sz="0" w:space="0" w:color="auto"/>
                            <w:left w:val="none" w:sz="0" w:space="0" w:color="auto"/>
                            <w:bottom w:val="none" w:sz="0" w:space="0" w:color="auto"/>
                            <w:right w:val="none" w:sz="0" w:space="0" w:color="auto"/>
                          </w:divBdr>
                        </w:div>
                        <w:div w:id="756899979">
                          <w:marLeft w:val="0"/>
                          <w:marRight w:val="0"/>
                          <w:marTop w:val="0"/>
                          <w:marBottom w:val="0"/>
                          <w:divBdr>
                            <w:top w:val="none" w:sz="0" w:space="0" w:color="auto"/>
                            <w:left w:val="none" w:sz="0" w:space="0" w:color="auto"/>
                            <w:bottom w:val="none" w:sz="0" w:space="0" w:color="auto"/>
                            <w:right w:val="none" w:sz="0" w:space="0" w:color="auto"/>
                          </w:divBdr>
                        </w:div>
                        <w:div w:id="1500385231">
                          <w:marLeft w:val="0"/>
                          <w:marRight w:val="0"/>
                          <w:marTop w:val="0"/>
                          <w:marBottom w:val="0"/>
                          <w:divBdr>
                            <w:top w:val="none" w:sz="0" w:space="0" w:color="auto"/>
                            <w:left w:val="none" w:sz="0" w:space="0" w:color="auto"/>
                            <w:bottom w:val="none" w:sz="0" w:space="0" w:color="auto"/>
                            <w:right w:val="none" w:sz="0" w:space="0" w:color="auto"/>
                          </w:divBdr>
                        </w:div>
                        <w:div w:id="1977565716">
                          <w:marLeft w:val="0"/>
                          <w:marRight w:val="0"/>
                          <w:marTop w:val="0"/>
                          <w:marBottom w:val="0"/>
                          <w:divBdr>
                            <w:top w:val="none" w:sz="0" w:space="0" w:color="auto"/>
                            <w:left w:val="none" w:sz="0" w:space="0" w:color="auto"/>
                            <w:bottom w:val="none" w:sz="0" w:space="0" w:color="auto"/>
                            <w:right w:val="none" w:sz="0" w:space="0" w:color="auto"/>
                          </w:divBdr>
                        </w:div>
                        <w:div w:id="288364505">
                          <w:marLeft w:val="0"/>
                          <w:marRight w:val="0"/>
                          <w:marTop w:val="0"/>
                          <w:marBottom w:val="0"/>
                          <w:divBdr>
                            <w:top w:val="none" w:sz="0" w:space="0" w:color="auto"/>
                            <w:left w:val="none" w:sz="0" w:space="0" w:color="auto"/>
                            <w:bottom w:val="none" w:sz="0" w:space="0" w:color="auto"/>
                            <w:right w:val="none" w:sz="0" w:space="0" w:color="auto"/>
                          </w:divBdr>
                        </w:div>
                        <w:div w:id="1591280092">
                          <w:marLeft w:val="0"/>
                          <w:marRight w:val="0"/>
                          <w:marTop w:val="0"/>
                          <w:marBottom w:val="0"/>
                          <w:divBdr>
                            <w:top w:val="none" w:sz="0" w:space="0" w:color="auto"/>
                            <w:left w:val="none" w:sz="0" w:space="0" w:color="auto"/>
                            <w:bottom w:val="none" w:sz="0" w:space="0" w:color="auto"/>
                            <w:right w:val="none" w:sz="0" w:space="0" w:color="auto"/>
                          </w:divBdr>
                        </w:div>
                        <w:div w:id="1642269221">
                          <w:marLeft w:val="0"/>
                          <w:marRight w:val="0"/>
                          <w:marTop w:val="0"/>
                          <w:marBottom w:val="0"/>
                          <w:divBdr>
                            <w:top w:val="none" w:sz="0" w:space="0" w:color="auto"/>
                            <w:left w:val="none" w:sz="0" w:space="0" w:color="auto"/>
                            <w:bottom w:val="none" w:sz="0" w:space="0" w:color="auto"/>
                            <w:right w:val="none" w:sz="0" w:space="0" w:color="auto"/>
                          </w:divBdr>
                        </w:div>
                        <w:div w:id="893853722">
                          <w:marLeft w:val="0"/>
                          <w:marRight w:val="0"/>
                          <w:marTop w:val="0"/>
                          <w:marBottom w:val="0"/>
                          <w:divBdr>
                            <w:top w:val="none" w:sz="0" w:space="0" w:color="auto"/>
                            <w:left w:val="none" w:sz="0" w:space="0" w:color="auto"/>
                            <w:bottom w:val="none" w:sz="0" w:space="0" w:color="auto"/>
                            <w:right w:val="none" w:sz="0" w:space="0" w:color="auto"/>
                          </w:divBdr>
                        </w:div>
                        <w:div w:id="357002548">
                          <w:marLeft w:val="0"/>
                          <w:marRight w:val="0"/>
                          <w:marTop w:val="0"/>
                          <w:marBottom w:val="0"/>
                          <w:divBdr>
                            <w:top w:val="none" w:sz="0" w:space="0" w:color="auto"/>
                            <w:left w:val="none" w:sz="0" w:space="0" w:color="auto"/>
                            <w:bottom w:val="none" w:sz="0" w:space="0" w:color="auto"/>
                            <w:right w:val="none" w:sz="0" w:space="0" w:color="auto"/>
                          </w:divBdr>
                        </w:div>
                        <w:div w:id="107938618">
                          <w:marLeft w:val="0"/>
                          <w:marRight w:val="0"/>
                          <w:marTop w:val="0"/>
                          <w:marBottom w:val="0"/>
                          <w:divBdr>
                            <w:top w:val="none" w:sz="0" w:space="0" w:color="auto"/>
                            <w:left w:val="none" w:sz="0" w:space="0" w:color="auto"/>
                            <w:bottom w:val="none" w:sz="0" w:space="0" w:color="auto"/>
                            <w:right w:val="none" w:sz="0" w:space="0" w:color="auto"/>
                          </w:divBdr>
                        </w:div>
                        <w:div w:id="1634477187">
                          <w:marLeft w:val="0"/>
                          <w:marRight w:val="0"/>
                          <w:marTop w:val="0"/>
                          <w:marBottom w:val="0"/>
                          <w:divBdr>
                            <w:top w:val="none" w:sz="0" w:space="0" w:color="auto"/>
                            <w:left w:val="none" w:sz="0" w:space="0" w:color="auto"/>
                            <w:bottom w:val="none" w:sz="0" w:space="0" w:color="auto"/>
                            <w:right w:val="none" w:sz="0" w:space="0" w:color="auto"/>
                          </w:divBdr>
                        </w:div>
                        <w:div w:id="1179734941">
                          <w:marLeft w:val="0"/>
                          <w:marRight w:val="0"/>
                          <w:marTop w:val="0"/>
                          <w:marBottom w:val="0"/>
                          <w:divBdr>
                            <w:top w:val="none" w:sz="0" w:space="0" w:color="auto"/>
                            <w:left w:val="none" w:sz="0" w:space="0" w:color="auto"/>
                            <w:bottom w:val="none" w:sz="0" w:space="0" w:color="auto"/>
                            <w:right w:val="none" w:sz="0" w:space="0" w:color="auto"/>
                          </w:divBdr>
                        </w:div>
                        <w:div w:id="1005863982">
                          <w:marLeft w:val="0"/>
                          <w:marRight w:val="0"/>
                          <w:marTop w:val="0"/>
                          <w:marBottom w:val="0"/>
                          <w:divBdr>
                            <w:top w:val="none" w:sz="0" w:space="0" w:color="auto"/>
                            <w:left w:val="none" w:sz="0" w:space="0" w:color="auto"/>
                            <w:bottom w:val="none" w:sz="0" w:space="0" w:color="auto"/>
                            <w:right w:val="none" w:sz="0" w:space="0" w:color="auto"/>
                          </w:divBdr>
                        </w:div>
                        <w:div w:id="1056659605">
                          <w:marLeft w:val="0"/>
                          <w:marRight w:val="0"/>
                          <w:marTop w:val="0"/>
                          <w:marBottom w:val="0"/>
                          <w:divBdr>
                            <w:top w:val="none" w:sz="0" w:space="0" w:color="auto"/>
                            <w:left w:val="none" w:sz="0" w:space="0" w:color="auto"/>
                            <w:bottom w:val="none" w:sz="0" w:space="0" w:color="auto"/>
                            <w:right w:val="none" w:sz="0" w:space="0" w:color="auto"/>
                          </w:divBdr>
                        </w:div>
                        <w:div w:id="1646662154">
                          <w:marLeft w:val="0"/>
                          <w:marRight w:val="0"/>
                          <w:marTop w:val="0"/>
                          <w:marBottom w:val="0"/>
                          <w:divBdr>
                            <w:top w:val="none" w:sz="0" w:space="0" w:color="auto"/>
                            <w:left w:val="none" w:sz="0" w:space="0" w:color="auto"/>
                            <w:bottom w:val="none" w:sz="0" w:space="0" w:color="auto"/>
                            <w:right w:val="none" w:sz="0" w:space="0" w:color="auto"/>
                          </w:divBdr>
                        </w:div>
                        <w:div w:id="616716489">
                          <w:marLeft w:val="0"/>
                          <w:marRight w:val="0"/>
                          <w:marTop w:val="0"/>
                          <w:marBottom w:val="0"/>
                          <w:divBdr>
                            <w:top w:val="none" w:sz="0" w:space="0" w:color="auto"/>
                            <w:left w:val="none" w:sz="0" w:space="0" w:color="auto"/>
                            <w:bottom w:val="none" w:sz="0" w:space="0" w:color="auto"/>
                            <w:right w:val="none" w:sz="0" w:space="0" w:color="auto"/>
                          </w:divBdr>
                        </w:div>
                        <w:div w:id="1731728159">
                          <w:marLeft w:val="0"/>
                          <w:marRight w:val="0"/>
                          <w:marTop w:val="0"/>
                          <w:marBottom w:val="0"/>
                          <w:divBdr>
                            <w:top w:val="none" w:sz="0" w:space="0" w:color="auto"/>
                            <w:left w:val="none" w:sz="0" w:space="0" w:color="auto"/>
                            <w:bottom w:val="none" w:sz="0" w:space="0" w:color="auto"/>
                            <w:right w:val="none" w:sz="0" w:space="0" w:color="auto"/>
                          </w:divBdr>
                        </w:div>
                        <w:div w:id="322973171">
                          <w:marLeft w:val="0"/>
                          <w:marRight w:val="0"/>
                          <w:marTop w:val="0"/>
                          <w:marBottom w:val="0"/>
                          <w:divBdr>
                            <w:top w:val="none" w:sz="0" w:space="0" w:color="auto"/>
                            <w:left w:val="none" w:sz="0" w:space="0" w:color="auto"/>
                            <w:bottom w:val="none" w:sz="0" w:space="0" w:color="auto"/>
                            <w:right w:val="none" w:sz="0" w:space="0" w:color="auto"/>
                          </w:divBdr>
                        </w:div>
                        <w:div w:id="1047223493">
                          <w:marLeft w:val="0"/>
                          <w:marRight w:val="0"/>
                          <w:marTop w:val="0"/>
                          <w:marBottom w:val="0"/>
                          <w:divBdr>
                            <w:top w:val="none" w:sz="0" w:space="0" w:color="auto"/>
                            <w:left w:val="none" w:sz="0" w:space="0" w:color="auto"/>
                            <w:bottom w:val="none" w:sz="0" w:space="0" w:color="auto"/>
                            <w:right w:val="none" w:sz="0" w:space="0" w:color="auto"/>
                          </w:divBdr>
                        </w:div>
                        <w:div w:id="248004886">
                          <w:marLeft w:val="0"/>
                          <w:marRight w:val="0"/>
                          <w:marTop w:val="0"/>
                          <w:marBottom w:val="0"/>
                          <w:divBdr>
                            <w:top w:val="none" w:sz="0" w:space="0" w:color="auto"/>
                            <w:left w:val="none" w:sz="0" w:space="0" w:color="auto"/>
                            <w:bottom w:val="none" w:sz="0" w:space="0" w:color="auto"/>
                            <w:right w:val="none" w:sz="0" w:space="0" w:color="auto"/>
                          </w:divBdr>
                        </w:div>
                        <w:div w:id="2124886154">
                          <w:marLeft w:val="0"/>
                          <w:marRight w:val="0"/>
                          <w:marTop w:val="0"/>
                          <w:marBottom w:val="0"/>
                          <w:divBdr>
                            <w:top w:val="none" w:sz="0" w:space="0" w:color="auto"/>
                            <w:left w:val="none" w:sz="0" w:space="0" w:color="auto"/>
                            <w:bottom w:val="none" w:sz="0" w:space="0" w:color="auto"/>
                            <w:right w:val="none" w:sz="0" w:space="0" w:color="auto"/>
                          </w:divBdr>
                        </w:div>
                        <w:div w:id="611977033">
                          <w:marLeft w:val="0"/>
                          <w:marRight w:val="0"/>
                          <w:marTop w:val="0"/>
                          <w:marBottom w:val="0"/>
                          <w:divBdr>
                            <w:top w:val="none" w:sz="0" w:space="0" w:color="auto"/>
                            <w:left w:val="none" w:sz="0" w:space="0" w:color="auto"/>
                            <w:bottom w:val="none" w:sz="0" w:space="0" w:color="auto"/>
                            <w:right w:val="none" w:sz="0" w:space="0" w:color="auto"/>
                          </w:divBdr>
                        </w:div>
                        <w:div w:id="2138718891">
                          <w:marLeft w:val="0"/>
                          <w:marRight w:val="0"/>
                          <w:marTop w:val="0"/>
                          <w:marBottom w:val="0"/>
                          <w:divBdr>
                            <w:top w:val="none" w:sz="0" w:space="0" w:color="auto"/>
                            <w:left w:val="none" w:sz="0" w:space="0" w:color="auto"/>
                            <w:bottom w:val="none" w:sz="0" w:space="0" w:color="auto"/>
                            <w:right w:val="none" w:sz="0" w:space="0" w:color="auto"/>
                          </w:divBdr>
                        </w:div>
                        <w:div w:id="721100782">
                          <w:marLeft w:val="0"/>
                          <w:marRight w:val="0"/>
                          <w:marTop w:val="0"/>
                          <w:marBottom w:val="0"/>
                          <w:divBdr>
                            <w:top w:val="none" w:sz="0" w:space="0" w:color="auto"/>
                            <w:left w:val="none" w:sz="0" w:space="0" w:color="auto"/>
                            <w:bottom w:val="none" w:sz="0" w:space="0" w:color="auto"/>
                            <w:right w:val="none" w:sz="0" w:space="0" w:color="auto"/>
                          </w:divBdr>
                        </w:div>
                        <w:div w:id="1993368839">
                          <w:marLeft w:val="0"/>
                          <w:marRight w:val="0"/>
                          <w:marTop w:val="0"/>
                          <w:marBottom w:val="0"/>
                          <w:divBdr>
                            <w:top w:val="none" w:sz="0" w:space="0" w:color="auto"/>
                            <w:left w:val="none" w:sz="0" w:space="0" w:color="auto"/>
                            <w:bottom w:val="none" w:sz="0" w:space="0" w:color="auto"/>
                            <w:right w:val="none" w:sz="0" w:space="0" w:color="auto"/>
                          </w:divBdr>
                        </w:div>
                        <w:div w:id="1775663627">
                          <w:marLeft w:val="0"/>
                          <w:marRight w:val="0"/>
                          <w:marTop w:val="0"/>
                          <w:marBottom w:val="0"/>
                          <w:divBdr>
                            <w:top w:val="none" w:sz="0" w:space="0" w:color="auto"/>
                            <w:left w:val="none" w:sz="0" w:space="0" w:color="auto"/>
                            <w:bottom w:val="none" w:sz="0" w:space="0" w:color="auto"/>
                            <w:right w:val="none" w:sz="0" w:space="0" w:color="auto"/>
                          </w:divBdr>
                        </w:div>
                        <w:div w:id="485979738">
                          <w:marLeft w:val="0"/>
                          <w:marRight w:val="0"/>
                          <w:marTop w:val="0"/>
                          <w:marBottom w:val="0"/>
                          <w:divBdr>
                            <w:top w:val="none" w:sz="0" w:space="0" w:color="auto"/>
                            <w:left w:val="none" w:sz="0" w:space="0" w:color="auto"/>
                            <w:bottom w:val="none" w:sz="0" w:space="0" w:color="auto"/>
                            <w:right w:val="none" w:sz="0" w:space="0" w:color="auto"/>
                          </w:divBdr>
                        </w:div>
                        <w:div w:id="2040206509">
                          <w:marLeft w:val="0"/>
                          <w:marRight w:val="0"/>
                          <w:marTop w:val="0"/>
                          <w:marBottom w:val="0"/>
                          <w:divBdr>
                            <w:top w:val="none" w:sz="0" w:space="0" w:color="auto"/>
                            <w:left w:val="none" w:sz="0" w:space="0" w:color="auto"/>
                            <w:bottom w:val="none" w:sz="0" w:space="0" w:color="auto"/>
                            <w:right w:val="none" w:sz="0" w:space="0" w:color="auto"/>
                          </w:divBdr>
                        </w:div>
                        <w:div w:id="1183857601">
                          <w:marLeft w:val="0"/>
                          <w:marRight w:val="0"/>
                          <w:marTop w:val="0"/>
                          <w:marBottom w:val="0"/>
                          <w:divBdr>
                            <w:top w:val="none" w:sz="0" w:space="0" w:color="auto"/>
                            <w:left w:val="none" w:sz="0" w:space="0" w:color="auto"/>
                            <w:bottom w:val="none" w:sz="0" w:space="0" w:color="auto"/>
                            <w:right w:val="none" w:sz="0" w:space="0" w:color="auto"/>
                          </w:divBdr>
                        </w:div>
                        <w:div w:id="127866114">
                          <w:marLeft w:val="0"/>
                          <w:marRight w:val="0"/>
                          <w:marTop w:val="0"/>
                          <w:marBottom w:val="0"/>
                          <w:divBdr>
                            <w:top w:val="none" w:sz="0" w:space="0" w:color="auto"/>
                            <w:left w:val="none" w:sz="0" w:space="0" w:color="auto"/>
                            <w:bottom w:val="none" w:sz="0" w:space="0" w:color="auto"/>
                            <w:right w:val="none" w:sz="0" w:space="0" w:color="auto"/>
                          </w:divBdr>
                        </w:div>
                        <w:div w:id="1758136872">
                          <w:marLeft w:val="0"/>
                          <w:marRight w:val="0"/>
                          <w:marTop w:val="0"/>
                          <w:marBottom w:val="0"/>
                          <w:divBdr>
                            <w:top w:val="none" w:sz="0" w:space="0" w:color="auto"/>
                            <w:left w:val="none" w:sz="0" w:space="0" w:color="auto"/>
                            <w:bottom w:val="none" w:sz="0" w:space="0" w:color="auto"/>
                            <w:right w:val="none" w:sz="0" w:space="0" w:color="auto"/>
                          </w:divBdr>
                        </w:div>
                        <w:div w:id="608245101">
                          <w:marLeft w:val="0"/>
                          <w:marRight w:val="0"/>
                          <w:marTop w:val="0"/>
                          <w:marBottom w:val="0"/>
                          <w:divBdr>
                            <w:top w:val="none" w:sz="0" w:space="0" w:color="auto"/>
                            <w:left w:val="none" w:sz="0" w:space="0" w:color="auto"/>
                            <w:bottom w:val="none" w:sz="0" w:space="0" w:color="auto"/>
                            <w:right w:val="none" w:sz="0" w:space="0" w:color="auto"/>
                          </w:divBdr>
                        </w:div>
                        <w:div w:id="1911309628">
                          <w:marLeft w:val="0"/>
                          <w:marRight w:val="0"/>
                          <w:marTop w:val="0"/>
                          <w:marBottom w:val="0"/>
                          <w:divBdr>
                            <w:top w:val="none" w:sz="0" w:space="0" w:color="auto"/>
                            <w:left w:val="none" w:sz="0" w:space="0" w:color="auto"/>
                            <w:bottom w:val="none" w:sz="0" w:space="0" w:color="auto"/>
                            <w:right w:val="none" w:sz="0" w:space="0" w:color="auto"/>
                          </w:divBdr>
                        </w:div>
                        <w:div w:id="568346213">
                          <w:marLeft w:val="0"/>
                          <w:marRight w:val="0"/>
                          <w:marTop w:val="0"/>
                          <w:marBottom w:val="0"/>
                          <w:divBdr>
                            <w:top w:val="none" w:sz="0" w:space="0" w:color="auto"/>
                            <w:left w:val="none" w:sz="0" w:space="0" w:color="auto"/>
                            <w:bottom w:val="none" w:sz="0" w:space="0" w:color="auto"/>
                            <w:right w:val="none" w:sz="0" w:space="0" w:color="auto"/>
                          </w:divBdr>
                        </w:div>
                        <w:div w:id="11147251">
                          <w:marLeft w:val="0"/>
                          <w:marRight w:val="0"/>
                          <w:marTop w:val="0"/>
                          <w:marBottom w:val="0"/>
                          <w:divBdr>
                            <w:top w:val="none" w:sz="0" w:space="0" w:color="auto"/>
                            <w:left w:val="none" w:sz="0" w:space="0" w:color="auto"/>
                            <w:bottom w:val="none" w:sz="0" w:space="0" w:color="auto"/>
                            <w:right w:val="none" w:sz="0" w:space="0" w:color="auto"/>
                          </w:divBdr>
                        </w:div>
                        <w:div w:id="1130977268">
                          <w:marLeft w:val="0"/>
                          <w:marRight w:val="0"/>
                          <w:marTop w:val="0"/>
                          <w:marBottom w:val="0"/>
                          <w:divBdr>
                            <w:top w:val="none" w:sz="0" w:space="0" w:color="auto"/>
                            <w:left w:val="none" w:sz="0" w:space="0" w:color="auto"/>
                            <w:bottom w:val="none" w:sz="0" w:space="0" w:color="auto"/>
                            <w:right w:val="none" w:sz="0" w:space="0" w:color="auto"/>
                          </w:divBdr>
                        </w:div>
                        <w:div w:id="1393427837">
                          <w:marLeft w:val="0"/>
                          <w:marRight w:val="0"/>
                          <w:marTop w:val="0"/>
                          <w:marBottom w:val="0"/>
                          <w:divBdr>
                            <w:top w:val="none" w:sz="0" w:space="0" w:color="auto"/>
                            <w:left w:val="none" w:sz="0" w:space="0" w:color="auto"/>
                            <w:bottom w:val="none" w:sz="0" w:space="0" w:color="auto"/>
                            <w:right w:val="none" w:sz="0" w:space="0" w:color="auto"/>
                          </w:divBdr>
                        </w:div>
                        <w:div w:id="216212596">
                          <w:marLeft w:val="0"/>
                          <w:marRight w:val="0"/>
                          <w:marTop w:val="0"/>
                          <w:marBottom w:val="0"/>
                          <w:divBdr>
                            <w:top w:val="none" w:sz="0" w:space="0" w:color="auto"/>
                            <w:left w:val="none" w:sz="0" w:space="0" w:color="auto"/>
                            <w:bottom w:val="none" w:sz="0" w:space="0" w:color="auto"/>
                            <w:right w:val="none" w:sz="0" w:space="0" w:color="auto"/>
                          </w:divBdr>
                        </w:div>
                        <w:div w:id="1865900221">
                          <w:marLeft w:val="0"/>
                          <w:marRight w:val="0"/>
                          <w:marTop w:val="0"/>
                          <w:marBottom w:val="0"/>
                          <w:divBdr>
                            <w:top w:val="none" w:sz="0" w:space="0" w:color="auto"/>
                            <w:left w:val="none" w:sz="0" w:space="0" w:color="auto"/>
                            <w:bottom w:val="none" w:sz="0" w:space="0" w:color="auto"/>
                            <w:right w:val="none" w:sz="0" w:space="0" w:color="auto"/>
                          </w:divBdr>
                        </w:div>
                        <w:div w:id="1366098612">
                          <w:marLeft w:val="0"/>
                          <w:marRight w:val="0"/>
                          <w:marTop w:val="0"/>
                          <w:marBottom w:val="0"/>
                          <w:divBdr>
                            <w:top w:val="none" w:sz="0" w:space="0" w:color="auto"/>
                            <w:left w:val="none" w:sz="0" w:space="0" w:color="auto"/>
                            <w:bottom w:val="none" w:sz="0" w:space="0" w:color="auto"/>
                            <w:right w:val="none" w:sz="0" w:space="0" w:color="auto"/>
                          </w:divBdr>
                        </w:div>
                        <w:div w:id="2025008717">
                          <w:marLeft w:val="0"/>
                          <w:marRight w:val="0"/>
                          <w:marTop w:val="0"/>
                          <w:marBottom w:val="0"/>
                          <w:divBdr>
                            <w:top w:val="none" w:sz="0" w:space="0" w:color="auto"/>
                            <w:left w:val="none" w:sz="0" w:space="0" w:color="auto"/>
                            <w:bottom w:val="none" w:sz="0" w:space="0" w:color="auto"/>
                            <w:right w:val="none" w:sz="0" w:space="0" w:color="auto"/>
                          </w:divBdr>
                        </w:div>
                        <w:div w:id="1414551847">
                          <w:marLeft w:val="0"/>
                          <w:marRight w:val="0"/>
                          <w:marTop w:val="0"/>
                          <w:marBottom w:val="0"/>
                          <w:divBdr>
                            <w:top w:val="none" w:sz="0" w:space="0" w:color="auto"/>
                            <w:left w:val="none" w:sz="0" w:space="0" w:color="auto"/>
                            <w:bottom w:val="none" w:sz="0" w:space="0" w:color="auto"/>
                            <w:right w:val="none" w:sz="0" w:space="0" w:color="auto"/>
                          </w:divBdr>
                        </w:div>
                        <w:div w:id="57940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1633</Words>
  <Characters>9311</Characters>
  <Application>Microsoft Office Word</Application>
  <DocSecurity>0</DocSecurity>
  <Lines>77</Lines>
  <Paragraphs>21</Paragraphs>
  <ScaleCrop>false</ScaleCrop>
  <Company/>
  <LinksUpToDate>false</LinksUpToDate>
  <CharactersWithSpaces>10923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1</cp:revision>
  <dcterms:created xsi:type="dcterms:W3CDTF">2026-02-24T23:38:00Z</dcterms:created>
  <dcterms:modified xsi:type="dcterms:W3CDTF">2026-02-24T23:39:00Z</dcterms:modified>
</cp:coreProperties>
</file>