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it-IT"/>
        </w:rPr>
      </w:pPr>
      <w:r>
        <w:rPr>
          <w:lang w:val="it-IT"/>
        </w:rPr>
        <w:t xml:space="preserve">Numero medio mensile di Sunspot dal 1749 ad oggi.</w:t>
        <w:br/>
        <w:t xml:space="preserve">Dataset mostra come ogni 11 anni ci sia un picco di sunspot </w:t>
      </w:r>
      <w:r>
        <w:rPr>
          <w:lang w:val="it-IT"/>
        </w:rPr>
        <w:br/>
        <w:br/>
        <w:t xml:space="preserve">link kaggle: </w:t>
      </w:r>
      <w:r>
        <w:rPr>
          <w:lang w:val="it-IT"/>
        </w:rPr>
        <w:t xml:space="preserve">https://www.kaggle.com/datasets/robervalt/sunspots</w:t>
      </w:r>
      <w:r>
        <w:rPr>
          <w:lang w:val="it-IT"/>
        </w:rPr>
      </w:r>
      <w:r>
        <w:rPr>
          <w:lang w:val="it-IT"/>
        </w:rPr>
        <w:br/>
        <w:br/>
      </w:r>
      <w:r>
        <w:rPr>
          <w:highlight w:val="none"/>
          <w:lang w:val="it-IT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2026-05-25T15:30:18Z</dcterms:modified>
</cp:coreProperties>
</file>