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33ADC" w14:textId="26FD44D2" w:rsidR="006A2133" w:rsidRPr="00FC5803" w:rsidRDefault="00401703">
      <w:pPr>
        <w:rPr>
          <w:b/>
          <w:bCs/>
        </w:rPr>
      </w:pPr>
      <w:r w:rsidRPr="00FC5803">
        <w:rPr>
          <w:b/>
          <w:bCs/>
        </w:rPr>
        <w:t xml:space="preserve">What are the real effects </w:t>
      </w:r>
      <w:r w:rsidR="004920E8" w:rsidRPr="00FC5803">
        <w:rPr>
          <w:b/>
          <w:bCs/>
        </w:rPr>
        <w:t>of allowing firms to outsource consumer credit</w:t>
      </w:r>
      <w:r w:rsidR="00F41C98">
        <w:rPr>
          <w:b/>
          <w:bCs/>
        </w:rPr>
        <w:t xml:space="preserve"> supply</w:t>
      </w:r>
      <w:r w:rsidR="004920E8" w:rsidRPr="00FC5803">
        <w:rPr>
          <w:b/>
          <w:bCs/>
        </w:rPr>
        <w:t>?</w:t>
      </w:r>
    </w:p>
    <w:p w14:paraId="2713DBF1" w14:textId="3FE97E5F" w:rsidR="00947094" w:rsidRDefault="00947094"/>
    <w:p w14:paraId="7BA1E9D6" w14:textId="206EB187" w:rsidR="00947094" w:rsidRDefault="00947094">
      <w:r>
        <w:t xml:space="preserve">In </w:t>
      </w:r>
      <w:r w:rsidR="003F1CA1">
        <w:t xml:space="preserve">September </w:t>
      </w:r>
      <w:r>
        <w:t>1958, Bank of America chose Fresno as the site for its introduction of the BankAmericard. Th</w:t>
      </w:r>
      <w:r w:rsidR="00401703">
        <w:t>e</w:t>
      </w:r>
      <w:r>
        <w:t xml:space="preserve"> bank issued 60,000 cards to the local population of 250,00</w:t>
      </w:r>
      <w:r w:rsidR="00401703">
        <w:t>0 (nearly one per household) and onboarded over 300</w:t>
      </w:r>
      <w:r w:rsidR="003F1CA1">
        <w:t xml:space="preserve"> merchants. </w:t>
      </w:r>
    </w:p>
    <w:p w14:paraId="31F26B89" w14:textId="3C143838" w:rsidR="00401703" w:rsidRDefault="00401703"/>
    <w:p w14:paraId="5C7D0D40" w14:textId="7B9FF060" w:rsidR="007C2E13" w:rsidRDefault="00401703">
      <w:r>
        <w:t>Fresno city directories, publicly available online from the library of congress, provide a</w:t>
      </w:r>
      <w:r w:rsidR="00C64385">
        <w:t xml:space="preserve"> rich </w:t>
      </w:r>
      <w:r>
        <w:t xml:space="preserve">data source </w:t>
      </w:r>
      <w:r w:rsidR="005506F1">
        <w:t xml:space="preserve">for </w:t>
      </w:r>
      <w:r w:rsidR="007C2E13">
        <w:t>studying</w:t>
      </w:r>
      <w:r w:rsidR="005506F1">
        <w:t xml:space="preserve"> the evolution</w:t>
      </w:r>
      <w:r w:rsidR="007C2E13">
        <w:t xml:space="preserve"> of retail businesses over time. These directories include: </w:t>
      </w:r>
    </w:p>
    <w:p w14:paraId="036D4351" w14:textId="11BC2BCF" w:rsidR="007C2E13" w:rsidRDefault="007C2E13"/>
    <w:p w14:paraId="7AE94C35" w14:textId="30A60900" w:rsidR="007C2E13" w:rsidRDefault="007C2E13">
      <w:r>
        <w:t xml:space="preserve">-Business names </w:t>
      </w:r>
    </w:p>
    <w:p w14:paraId="6CB413E6" w14:textId="23C48986" w:rsidR="007C2E13" w:rsidRDefault="007C2E13">
      <w:r>
        <w:t xml:space="preserve">-Addresses </w:t>
      </w:r>
    </w:p>
    <w:p w14:paraId="45DC9FE3" w14:textId="168069D4" w:rsidR="007C2E13" w:rsidRDefault="007C2E13">
      <w:r>
        <w:t xml:space="preserve">-Telephone numbers </w:t>
      </w:r>
    </w:p>
    <w:p w14:paraId="5B8FA41C" w14:textId="6F09FCFE" w:rsidR="007C2E13" w:rsidRDefault="007C2E13">
      <w:r>
        <w:t xml:space="preserve">-Branches of the same business linked across locations </w:t>
      </w:r>
    </w:p>
    <w:p w14:paraId="60FECE28" w14:textId="274D4E4A" w:rsidR="007C2E13" w:rsidRDefault="007C2E13">
      <w:r>
        <w:t xml:space="preserve">-Advertisements </w:t>
      </w:r>
    </w:p>
    <w:p w14:paraId="5BC14453" w14:textId="67FB4984" w:rsidR="009570BC" w:rsidRDefault="009570BC">
      <w:r>
        <w:t>-Firms linked across years</w:t>
      </w:r>
    </w:p>
    <w:p w14:paraId="468EBAC5" w14:textId="452439A4" w:rsidR="007C2E13" w:rsidRDefault="007C2E13"/>
    <w:p w14:paraId="19C412E9" w14:textId="50047E50" w:rsidR="007C2E13" w:rsidRDefault="007C2E13">
      <w:r>
        <w:t xml:space="preserve">For example, this entry shows 6 addresses for Karsh’s Bakery. </w:t>
      </w:r>
    </w:p>
    <w:p w14:paraId="7821F284" w14:textId="6E616AF7" w:rsidR="007C2E13" w:rsidRDefault="007C2E13">
      <w:r>
        <w:rPr>
          <w:noProof/>
        </w:rPr>
        <w:drawing>
          <wp:inline distT="0" distB="0" distL="0" distR="0" wp14:anchorId="2A516CE9" wp14:editId="782DE0EA">
            <wp:extent cx="4737100" cy="187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737100" cy="1879600"/>
                    </a:xfrm>
                    <a:prstGeom prst="rect">
                      <a:avLst/>
                    </a:prstGeom>
                  </pic:spPr>
                </pic:pic>
              </a:graphicData>
            </a:graphic>
          </wp:inline>
        </w:drawing>
      </w:r>
    </w:p>
    <w:p w14:paraId="421F4FBF" w14:textId="77777777" w:rsidR="007C2E13" w:rsidRDefault="007C2E13"/>
    <w:p w14:paraId="01695A36" w14:textId="7BFB5FAE" w:rsidR="007C2E13" w:rsidRDefault="00947987">
      <w:r>
        <w:t xml:space="preserve">The advertisements are also informative signals of what </w:t>
      </w:r>
      <w:r w:rsidR="003F1CA1">
        <w:t xml:space="preserve">financing options </w:t>
      </w:r>
      <w:r>
        <w:t xml:space="preserve">these businesses offer. For example this advertisement for Broadway Cyclery (with two branches) from 1963 shows that the business accepted BankAmericard: </w:t>
      </w:r>
    </w:p>
    <w:p w14:paraId="37C5DE33" w14:textId="5AA0C195" w:rsidR="00947987" w:rsidRDefault="00947987">
      <w:r>
        <w:rPr>
          <w:noProof/>
        </w:rPr>
        <w:lastRenderedPageBreak/>
        <w:drawing>
          <wp:inline distT="0" distB="0" distL="0" distR="0" wp14:anchorId="1304CD94" wp14:editId="5660CCE1">
            <wp:extent cx="5076395" cy="6392091"/>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078645" cy="6394924"/>
                    </a:xfrm>
                    <a:prstGeom prst="rect">
                      <a:avLst/>
                    </a:prstGeom>
                  </pic:spPr>
                </pic:pic>
              </a:graphicData>
            </a:graphic>
          </wp:inline>
        </w:drawing>
      </w:r>
    </w:p>
    <w:p w14:paraId="642F55E8" w14:textId="06FF8AE3" w:rsidR="00947987" w:rsidRDefault="00947987"/>
    <w:p w14:paraId="147FE5A2" w14:textId="4742A4B2" w:rsidR="00947987" w:rsidRDefault="00947987"/>
    <w:p w14:paraId="62B523CB" w14:textId="5A2B087F" w:rsidR="00D10C41" w:rsidRDefault="00D10C41"/>
    <w:p w14:paraId="3FF1E39A" w14:textId="3DB56143" w:rsidR="00D10C41" w:rsidRDefault="00D10C41"/>
    <w:p w14:paraId="72612AC4" w14:textId="14B2A2D5" w:rsidR="00D10C41" w:rsidRDefault="00D10C41"/>
    <w:p w14:paraId="241D8226" w14:textId="1B16AB32" w:rsidR="00D10C41" w:rsidRDefault="00D10C41"/>
    <w:p w14:paraId="4FB26A44" w14:textId="0AA38906" w:rsidR="00D10C41" w:rsidRDefault="00D10C41"/>
    <w:p w14:paraId="3ECC683F" w14:textId="77777777" w:rsidR="00D10C41" w:rsidRDefault="00D10C41"/>
    <w:p w14:paraId="543D38E0" w14:textId="3F8695B9" w:rsidR="00947987" w:rsidRDefault="00947987">
      <w:r>
        <w:lastRenderedPageBreak/>
        <w:t xml:space="preserve">Conversely, Ed Sumner’s Cycle center advertises “Easy Credit Terms”, implying that they offer in-house financing as opposed to the BankAmericard: </w:t>
      </w:r>
    </w:p>
    <w:p w14:paraId="5B613620" w14:textId="64F525D5" w:rsidR="00656E7D" w:rsidRDefault="00656E7D">
      <w:r>
        <w:rPr>
          <w:noProof/>
        </w:rPr>
        <w:drawing>
          <wp:inline distT="0" distB="0" distL="0" distR="0" wp14:anchorId="140410F9" wp14:editId="13496168">
            <wp:extent cx="4445000" cy="5702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4445000" cy="5702300"/>
                    </a:xfrm>
                    <a:prstGeom prst="rect">
                      <a:avLst/>
                    </a:prstGeom>
                  </pic:spPr>
                </pic:pic>
              </a:graphicData>
            </a:graphic>
          </wp:inline>
        </w:drawing>
      </w:r>
    </w:p>
    <w:p w14:paraId="5E39BDBA" w14:textId="77777777" w:rsidR="00656E7D" w:rsidRDefault="00656E7D"/>
    <w:p w14:paraId="047A91A8" w14:textId="42327351" w:rsidR="00FB6862" w:rsidRDefault="00656E7D" w:rsidP="00FB6862">
      <w:r>
        <w:t xml:space="preserve">These yellow pages are available for Fresno from </w:t>
      </w:r>
      <w:r w:rsidR="00811B09">
        <w:t xml:space="preserve">the library of Congress for </w:t>
      </w:r>
      <w:r w:rsidR="00FB6862">
        <w:t xml:space="preserve">at least 1950-1962, enough coverage for a difference-in-difference analysis. </w:t>
      </w:r>
      <w:r w:rsidR="003F1CA1">
        <w:t>The 1958</w:t>
      </w:r>
      <w:r w:rsidR="00847CAE">
        <w:t xml:space="preserve"> volume includes 342 pages.</w:t>
      </w:r>
      <w:r w:rsidR="00701E68">
        <w:t xml:space="preserve"> Overall, there are 3,500 city-year volumes available.</w:t>
      </w:r>
      <w:r w:rsidR="00847CAE">
        <w:t xml:space="preserve"> I have identified the Bicycle retail industry as one which contains significant heterogeneity across firms in credit provision, with some advertising the Bankamericard, some advertising in-house credit terms, and some offering both, such as Ed Sumner’s in 1963: </w:t>
      </w:r>
    </w:p>
    <w:p w14:paraId="57CDD3D2" w14:textId="2C031ADE" w:rsidR="00847CAE" w:rsidRDefault="00847CAE" w:rsidP="00FB6862">
      <w:r>
        <w:rPr>
          <w:noProof/>
        </w:rPr>
        <w:lastRenderedPageBreak/>
        <w:drawing>
          <wp:inline distT="0" distB="0" distL="0" distR="0" wp14:anchorId="5A4D42EC" wp14:editId="6E0E0C84">
            <wp:extent cx="4894217" cy="309653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900688" cy="3100627"/>
                    </a:xfrm>
                    <a:prstGeom prst="rect">
                      <a:avLst/>
                    </a:prstGeom>
                  </pic:spPr>
                </pic:pic>
              </a:graphicData>
            </a:graphic>
          </wp:inline>
        </w:drawing>
      </w:r>
    </w:p>
    <w:p w14:paraId="1319D56A" w14:textId="77777777" w:rsidR="00960E31" w:rsidRDefault="00960E31" w:rsidP="00FB6862"/>
    <w:p w14:paraId="5764DE4E" w14:textId="3C58A316" w:rsidR="00960E31" w:rsidRDefault="00960E31" w:rsidP="00FB6862">
      <w:r>
        <w:t xml:space="preserve">As an exploratory exercise, I examine the yellow pages for Bicycle Retailers 1955-1962 to see </w:t>
      </w:r>
      <w:r w:rsidR="006D2224">
        <w:t xml:space="preserve">how many retailers existed and what financing options they </w:t>
      </w:r>
      <w:r w:rsidR="00BA14A8">
        <w:t>advertised</w:t>
      </w:r>
      <w:r w:rsidR="006D2224">
        <w:t xml:space="preserve">. </w:t>
      </w:r>
      <w:r w:rsidR="00A4197D">
        <w:t xml:space="preserve">I consider both Fresno, where the Bankamericard was first introduced in 1958, and Sacramento, a nearby city with similar characteristics in every dimension, but where the Bankamericard was not introduced until 1961. </w:t>
      </w:r>
      <w:r w:rsidR="00E349BA">
        <w:t xml:space="preserve">According to historical accounts, the reason why BofA chose Fresno and not Sacramento as the pilot site for the Bankamericard was due to its idiosyncratically high market share in Fresno. </w:t>
      </w:r>
    </w:p>
    <w:p w14:paraId="0E5DE992" w14:textId="77777777" w:rsidR="00960E31" w:rsidRDefault="00960E31" w:rsidP="00FB6862"/>
    <w:p w14:paraId="5B6713B5" w14:textId="2CE0E0F8" w:rsidR="00847CAE" w:rsidRDefault="00A209DA" w:rsidP="00FB6862">
      <w:r>
        <w:t xml:space="preserve">In 1958, the first </w:t>
      </w:r>
      <w:r w:rsidR="00B222F3">
        <w:t>directory</w:t>
      </w:r>
      <w:r>
        <w:t xml:space="preserve"> after the Bankamericard introduction, Fresno had </w:t>
      </w:r>
      <w:r w:rsidR="0078465E">
        <w:t>16</w:t>
      </w:r>
      <w:r>
        <w:t xml:space="preserve"> bicycle retailers. 7 advertised, and 3 include mention of the following credit options available: </w:t>
      </w:r>
    </w:p>
    <w:p w14:paraId="1136741D" w14:textId="644FD342" w:rsidR="00A209DA" w:rsidRDefault="00A209DA" w:rsidP="00FB6862"/>
    <w:p w14:paraId="656868C9" w14:textId="102C041C" w:rsidR="00A209DA" w:rsidRDefault="00A209DA" w:rsidP="00FB6862">
      <w:r>
        <w:t>“Layaway Plan” (in-house credit)</w:t>
      </w:r>
    </w:p>
    <w:p w14:paraId="7EB5B182" w14:textId="563B852D" w:rsidR="00A209DA" w:rsidRDefault="00A209DA" w:rsidP="00FB6862">
      <w:r>
        <w:t xml:space="preserve">“Easy Credit Terms” (in-house credit) </w:t>
      </w:r>
    </w:p>
    <w:p w14:paraId="4470E18B" w14:textId="50DC6F30" w:rsidR="00A209DA" w:rsidRDefault="00A209DA" w:rsidP="00FB6862">
      <w:r>
        <w:t>“</w:t>
      </w:r>
      <w:r w:rsidR="00FB2EE9">
        <w:t xml:space="preserve">Merchant Member, Bank of America Charge Account Plan” (accepted Bankamericard). </w:t>
      </w:r>
    </w:p>
    <w:p w14:paraId="33A27189" w14:textId="79EA5A3A" w:rsidR="00FB2EE9" w:rsidRDefault="00FB2EE9" w:rsidP="00FB6862"/>
    <w:p w14:paraId="4E2438FE" w14:textId="30F12680" w:rsidR="00B222F3" w:rsidRDefault="00A32065">
      <w:r>
        <w:t xml:space="preserve">With information from these </w:t>
      </w:r>
      <w:r w:rsidR="00CD4B7C">
        <w:t>directories</w:t>
      </w:r>
      <w:r>
        <w:t xml:space="preserve">, it is possible to answer the following kinds of questions: </w:t>
      </w:r>
    </w:p>
    <w:p w14:paraId="6FBCE1A2" w14:textId="3C28EB1A" w:rsidR="00A32065" w:rsidRDefault="00A32065"/>
    <w:p w14:paraId="3E942E79" w14:textId="7E42D766" w:rsidR="00C64302" w:rsidRDefault="00A32065" w:rsidP="00C64302">
      <w:pPr>
        <w:pStyle w:val="ListParagraph"/>
        <w:numPr>
          <w:ilvl w:val="0"/>
          <w:numId w:val="1"/>
        </w:numPr>
      </w:pPr>
      <w:r>
        <w:t>Which kinds of businesses</w:t>
      </w:r>
      <w:r w:rsidR="0003243E">
        <w:t xml:space="preserve"> (by industry and number of establishments)</w:t>
      </w:r>
      <w:r>
        <w:t xml:space="preserve"> are most likely to advertise financing? Which are most likely to adopt the Bankamericard? </w:t>
      </w:r>
    </w:p>
    <w:p w14:paraId="56A4BC86" w14:textId="3C14583F" w:rsidR="006A29D0" w:rsidRDefault="006A29D0" w:rsidP="006A29D0">
      <w:pPr>
        <w:pStyle w:val="ListParagraph"/>
        <w:numPr>
          <w:ilvl w:val="0"/>
          <w:numId w:val="1"/>
        </w:numPr>
      </w:pPr>
      <w:r>
        <w:t>Did businesses substitute away from offering credit in favor of the Bankamericard?</w:t>
      </w:r>
    </w:p>
    <w:p w14:paraId="121A5237" w14:textId="2321239B" w:rsidR="00A32065" w:rsidRDefault="00CD4B7C" w:rsidP="00A32065">
      <w:pPr>
        <w:pStyle w:val="ListParagraph"/>
        <w:numPr>
          <w:ilvl w:val="0"/>
          <w:numId w:val="1"/>
        </w:numPr>
      </w:pPr>
      <w:r>
        <w:t>What real outcomes did</w:t>
      </w:r>
      <w:r w:rsidR="0003243E">
        <w:t xml:space="preserve"> the Bankamericard </w:t>
      </w:r>
      <w:r w:rsidR="00160ECC">
        <w:t>change</w:t>
      </w:r>
      <w:r>
        <w:t xml:space="preserve">? </w:t>
      </w:r>
    </w:p>
    <w:p w14:paraId="3FA8583D" w14:textId="090788A6" w:rsidR="00160ECC" w:rsidRDefault="00160ECC" w:rsidP="00CD4B7C">
      <w:pPr>
        <w:pStyle w:val="ListParagraph"/>
        <w:numPr>
          <w:ilvl w:val="1"/>
          <w:numId w:val="1"/>
        </w:numPr>
      </w:pPr>
      <w:r>
        <w:t xml:space="preserve">Business formation and destruction rates? </w:t>
      </w:r>
    </w:p>
    <w:p w14:paraId="0111F318" w14:textId="6FC4837A" w:rsidR="00160ECC" w:rsidRDefault="00160ECC" w:rsidP="00CD4B7C">
      <w:pPr>
        <w:pStyle w:val="ListParagraph"/>
        <w:numPr>
          <w:ilvl w:val="1"/>
          <w:numId w:val="1"/>
        </w:numPr>
      </w:pPr>
      <w:r>
        <w:t>Growth of businesses to multiple addresses?</w:t>
      </w:r>
    </w:p>
    <w:p w14:paraId="5E0FA4DB" w14:textId="19346012" w:rsidR="00A32065" w:rsidRDefault="00A32065"/>
    <w:p w14:paraId="12BC62DE" w14:textId="60299B44" w:rsidR="009877A9" w:rsidRDefault="009877A9">
      <w:pPr>
        <w:rPr>
          <w:b/>
          <w:bCs/>
        </w:rPr>
      </w:pPr>
    </w:p>
    <w:p w14:paraId="21AB3FF0" w14:textId="77777777" w:rsidR="007A64D6" w:rsidRDefault="001F06E9">
      <w:r>
        <w:lastRenderedPageBreak/>
        <w:t xml:space="preserve">I have manually collected data from 1955-1962 for Bicycle retailers in Fresno and Sacramento, including the names of the businesses linked across years, number of establishments, whether the firm advertises (or is simply listed), whether the </w:t>
      </w:r>
      <w:r w:rsidR="004424C3">
        <w:t>firm advertises</w:t>
      </w:r>
      <w:r>
        <w:t xml:space="preserve"> in-house financing, and whether the </w:t>
      </w:r>
      <w:r w:rsidR="004424C3">
        <w:t xml:space="preserve">firm advertises the Bankamericard. </w:t>
      </w:r>
    </w:p>
    <w:p w14:paraId="179F2F8A" w14:textId="77777777" w:rsidR="007A64D6" w:rsidRDefault="007A64D6"/>
    <w:p w14:paraId="757819F4" w14:textId="2CDB0AA1" w:rsidR="0033257E" w:rsidRDefault="007A64D6">
      <w:r>
        <w:t>Overall, there are 260</w:t>
      </w:r>
      <w:r w:rsidR="00907281">
        <w:t xml:space="preserve"> listings</w:t>
      </w:r>
      <w:r>
        <w:t>, or about 17 per city-year.</w:t>
      </w:r>
      <w:r w:rsidR="0033257E">
        <w:t xml:space="preserve"> Overall,</w:t>
      </w:r>
      <w:r>
        <w:t xml:space="preserve"> </w:t>
      </w:r>
      <w:r w:rsidR="0033257E">
        <w:t>45% of firms advertise</w:t>
      </w:r>
      <w:r w:rsidR="00991EBA">
        <w:t>. Of firms who advertise,</w:t>
      </w:r>
      <w:r w:rsidR="0033257E">
        <w:t xml:space="preserve"> </w:t>
      </w:r>
      <w:r w:rsidR="00146DBA">
        <w:t>28% advertise in-house</w:t>
      </w:r>
      <w:r w:rsidR="00F97E68">
        <w:t xml:space="preserve"> financing</w:t>
      </w:r>
      <w:r w:rsidR="00146DBA">
        <w:t xml:space="preserve">, and </w:t>
      </w:r>
      <w:r w:rsidR="0033257E">
        <w:t xml:space="preserve">14% </w:t>
      </w:r>
      <w:r w:rsidR="00146DBA">
        <w:t xml:space="preserve">advertise the Bankamericard. </w:t>
      </w:r>
      <w:r w:rsidR="00B44BF1">
        <w:t xml:space="preserve">12% of firms enter the sample each year (are “born”), and 8% exit (“die”). </w:t>
      </w:r>
      <w:r w:rsidR="005D01D7">
        <w:t xml:space="preserve">Almost all firms (98%) in the bicycle retail industry are single-establishment, although there is one notable case of a firm expanding to a second location the very year that Bankamericard is introduced and </w:t>
      </w:r>
      <w:r w:rsidR="00D93E5F">
        <w:t>was</w:t>
      </w:r>
      <w:r w:rsidR="005D01D7">
        <w:t xml:space="preserve"> adopted by that firm: </w:t>
      </w:r>
    </w:p>
    <w:p w14:paraId="5DD81B5B" w14:textId="77521B12" w:rsidR="005D01D7" w:rsidRDefault="00982797">
      <w:r>
        <w:rPr>
          <w:noProof/>
        </w:rPr>
        <w:drawing>
          <wp:inline distT="0" distB="0" distL="0" distR="0" wp14:anchorId="31F15A01" wp14:editId="68A84798">
            <wp:extent cx="3492500" cy="421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3492500" cy="4216400"/>
                    </a:xfrm>
                    <a:prstGeom prst="rect">
                      <a:avLst/>
                    </a:prstGeom>
                  </pic:spPr>
                </pic:pic>
              </a:graphicData>
            </a:graphic>
          </wp:inline>
        </w:drawing>
      </w:r>
    </w:p>
    <w:p w14:paraId="23E576F4" w14:textId="35113A65" w:rsidR="00556F6D" w:rsidRDefault="00556F6D"/>
    <w:p w14:paraId="2750D4FF" w14:textId="7A98610B" w:rsidR="00982797" w:rsidRDefault="003543E9">
      <w:r>
        <w:t xml:space="preserve">Since there are only 4 multi-establishment firm-years in the sample, I do not attempt to analyze the number of establishments in this pilot analysis. </w:t>
      </w:r>
    </w:p>
    <w:p w14:paraId="3BFB7677" w14:textId="38FC8A39" w:rsidR="00B44BF1" w:rsidRDefault="00B44BF1"/>
    <w:p w14:paraId="4B4F8220" w14:textId="77777777" w:rsidR="00B44BF1" w:rsidRDefault="00B44BF1"/>
    <w:p w14:paraId="06341A7F" w14:textId="77777777" w:rsidR="00535550" w:rsidRDefault="00535550">
      <w:r>
        <w:br w:type="page"/>
      </w:r>
    </w:p>
    <w:p w14:paraId="39582B4B" w14:textId="154153AF" w:rsidR="005C6156" w:rsidRDefault="005C6156">
      <w:r>
        <w:rPr>
          <w:b/>
          <w:bCs/>
        </w:rPr>
        <w:lastRenderedPageBreak/>
        <w:t>Staggered introduction of the Bankamericard</w:t>
      </w:r>
    </w:p>
    <w:p w14:paraId="6AEDE70E" w14:textId="64A4F432" w:rsidR="005C6156" w:rsidRPr="005C6156" w:rsidRDefault="00D469BD">
      <w:r>
        <w:rPr>
          <w:noProof/>
        </w:rPr>
        <w:drawing>
          <wp:inline distT="0" distB="0" distL="0" distR="0" wp14:anchorId="273917CE" wp14:editId="27962AD9">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01F3A46" w14:textId="77777777" w:rsidR="004424C3" w:rsidRDefault="004424C3"/>
    <w:p w14:paraId="7C0EF437" w14:textId="789987E8" w:rsidR="00D469BD" w:rsidRDefault="001F06E9">
      <w:r>
        <w:t xml:space="preserve"> </w:t>
      </w:r>
      <w:r w:rsidR="00D469BD">
        <w:t xml:space="preserve">As shown by this graph, the bankamericard was first introduced in Fresno in 1958, and in Sacramento in 1961, and was quickly adopted by many firms in this industry. </w:t>
      </w:r>
      <w:r w:rsidR="008102AE">
        <w:t xml:space="preserve">This is </w:t>
      </w:r>
      <w:r w:rsidR="00C550F1">
        <w:t xml:space="preserve">the </w:t>
      </w:r>
      <w:r w:rsidR="008102AE">
        <w:t xml:space="preserve">“first stage”. </w:t>
      </w:r>
      <w:r w:rsidR="001B53FD">
        <w:t xml:space="preserve">Now I ask – what effects did the introduction of the Bankamericard have on these </w:t>
      </w:r>
      <w:r w:rsidR="00332CC9">
        <w:t>firms</w:t>
      </w:r>
      <w:r w:rsidR="001B53FD">
        <w:t>?</w:t>
      </w:r>
    </w:p>
    <w:p w14:paraId="34FFC1B3" w14:textId="77777777" w:rsidR="00290070" w:rsidRDefault="00290070"/>
    <w:p w14:paraId="55615DED" w14:textId="77777777" w:rsidR="00D45A49" w:rsidRDefault="00D45A49">
      <w:r>
        <w:br w:type="page"/>
      </w:r>
    </w:p>
    <w:p w14:paraId="36E14FEB" w14:textId="65C5191D" w:rsidR="00D469BD" w:rsidRDefault="00D738F3">
      <w:r>
        <w:rPr>
          <w:b/>
          <w:bCs/>
        </w:rPr>
        <w:lastRenderedPageBreak/>
        <w:t>Substitution from in-house credit</w:t>
      </w:r>
    </w:p>
    <w:p w14:paraId="42E7C58A" w14:textId="620C3F20" w:rsidR="00D738F3" w:rsidRDefault="00A951F8">
      <w:r>
        <w:t>I can produce the same graph for the fraction of firms advertising in-house financing</w:t>
      </w:r>
      <w:r w:rsidR="00264A21">
        <w:t xml:space="preserve">, and marking the dates, 1958 and 1961 respectively, when the Bankamericard was introduced in Fresno and Sacramento: </w:t>
      </w:r>
    </w:p>
    <w:p w14:paraId="0ADE9FEC" w14:textId="12E20B92" w:rsidR="00264A21" w:rsidRDefault="00F72B16">
      <w:r>
        <w:rPr>
          <w:noProof/>
        </w:rPr>
        <w:drawing>
          <wp:inline distT="0" distB="0" distL="0" distR="0" wp14:anchorId="04E29DDC" wp14:editId="070D638A">
            <wp:extent cx="5396593" cy="3597729"/>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444081" cy="3629388"/>
                    </a:xfrm>
                    <a:prstGeom prst="rect">
                      <a:avLst/>
                    </a:prstGeom>
                  </pic:spPr>
                </pic:pic>
              </a:graphicData>
            </a:graphic>
          </wp:inline>
        </w:drawing>
      </w:r>
    </w:p>
    <w:p w14:paraId="707068B8" w14:textId="1C36C888" w:rsidR="00A951F8" w:rsidRDefault="00A951F8"/>
    <w:p w14:paraId="3B53BC5E" w14:textId="6DCA820D" w:rsidR="00452FEF" w:rsidRDefault="00CB0056" w:rsidP="007B2D97">
      <w:r>
        <w:t xml:space="preserve">If firms adopt the Bankamericard </w:t>
      </w:r>
      <w:r w:rsidR="007B2D97">
        <w:t xml:space="preserve">in order to substitute from in-house financing, we would expect these two lines to drop sharply at their corresponding event date. The fact that they do not suggests that something else may be afoot, such as: </w:t>
      </w:r>
    </w:p>
    <w:p w14:paraId="0CEC1926" w14:textId="391FA856" w:rsidR="007B2D97" w:rsidRDefault="007B2D97" w:rsidP="007B2D97">
      <w:pPr>
        <w:pStyle w:val="ListParagraph"/>
        <w:numPr>
          <w:ilvl w:val="0"/>
          <w:numId w:val="2"/>
        </w:numPr>
      </w:pPr>
      <w:r>
        <w:t>Non-adopting competitors increasing advertisement</w:t>
      </w:r>
      <w:r w:rsidR="005D1BF6">
        <w:t xml:space="preserve">, or their actual in-house credit supply, </w:t>
      </w:r>
      <w:r>
        <w:t>in response to the Bankamericard</w:t>
      </w:r>
    </w:p>
    <w:p w14:paraId="7E558414" w14:textId="432074E7" w:rsidR="007B2D97" w:rsidRDefault="00CD09AC" w:rsidP="007B2D97">
      <w:pPr>
        <w:pStyle w:val="ListParagraph"/>
        <w:numPr>
          <w:ilvl w:val="0"/>
          <w:numId w:val="2"/>
        </w:numPr>
      </w:pPr>
      <w:r>
        <w:t xml:space="preserve">In-house financing being a complement, rather than substitute, for the Bankamericard </w:t>
      </w:r>
    </w:p>
    <w:p w14:paraId="778FA63F" w14:textId="77777777" w:rsidR="007B02C0" w:rsidRDefault="007B02C0" w:rsidP="007B2D97"/>
    <w:p w14:paraId="580FA895" w14:textId="43F05A28" w:rsidR="007B02C0" w:rsidRDefault="003E3C1C" w:rsidP="007B2D97">
      <w:r>
        <w:t xml:space="preserve">The size of this pilot sample is too small to draw statistical conclusions thus far – this is a proof-of-concept for what is possible for this data at a larger scale.  </w:t>
      </w:r>
    </w:p>
    <w:p w14:paraId="7528DC47" w14:textId="03386DC4" w:rsidR="005F69B9" w:rsidRDefault="005F69B9"/>
    <w:p w14:paraId="30A5DABC" w14:textId="77777777" w:rsidR="00D45A49" w:rsidRDefault="00D45A49">
      <w:r>
        <w:br w:type="page"/>
      </w:r>
    </w:p>
    <w:p w14:paraId="56E0E2EF" w14:textId="199DA30F" w:rsidR="005F69B9" w:rsidRDefault="00F44BBD">
      <w:r>
        <w:rPr>
          <w:b/>
          <w:bCs/>
        </w:rPr>
        <w:lastRenderedPageBreak/>
        <w:t>Firm</w:t>
      </w:r>
      <w:r w:rsidR="005F69B9">
        <w:rPr>
          <w:b/>
          <w:bCs/>
        </w:rPr>
        <w:t xml:space="preserve"> birth and death rates</w:t>
      </w:r>
    </w:p>
    <w:p w14:paraId="57BBFFC3" w14:textId="141E74B2" w:rsidR="005F69B9" w:rsidRDefault="009A6465">
      <w:r>
        <w:rPr>
          <w:noProof/>
        </w:rPr>
        <w:drawing>
          <wp:inline distT="0" distB="0" distL="0" distR="0" wp14:anchorId="61D97EC0" wp14:editId="66802D9A">
            <wp:extent cx="4604657" cy="3069771"/>
            <wp:effectExtent l="0" t="0" r="571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4621613" cy="3081075"/>
                    </a:xfrm>
                    <a:prstGeom prst="rect">
                      <a:avLst/>
                    </a:prstGeom>
                  </pic:spPr>
                </pic:pic>
              </a:graphicData>
            </a:graphic>
          </wp:inline>
        </w:drawing>
      </w:r>
    </w:p>
    <w:p w14:paraId="03714ED7" w14:textId="619412FA" w:rsidR="00717EA8" w:rsidRDefault="009A6465">
      <w:r>
        <w:rPr>
          <w:noProof/>
        </w:rPr>
        <w:drawing>
          <wp:inline distT="0" distB="0" distL="0" distR="0" wp14:anchorId="08A8DE2F" wp14:editId="48E217C9">
            <wp:extent cx="4637314" cy="30915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4642595" cy="3095063"/>
                    </a:xfrm>
                    <a:prstGeom prst="rect">
                      <a:avLst/>
                    </a:prstGeom>
                  </pic:spPr>
                </pic:pic>
              </a:graphicData>
            </a:graphic>
          </wp:inline>
        </w:drawing>
      </w:r>
    </w:p>
    <w:p w14:paraId="347AC4ED" w14:textId="3C2706CE" w:rsidR="00717EA8" w:rsidRDefault="002D4BF6">
      <w:r>
        <w:t xml:space="preserve">As can be seen from the above graphs, the introduction of the Bankamericard was accompanied by a sharp, temporary increase in the firm birth rate, and a sustained decrease in the firm death rate. This is consistent with external </w:t>
      </w:r>
      <w:r w:rsidR="00BA1550">
        <w:t>consumer finance</w:t>
      </w:r>
      <w:r w:rsidR="008B4D1E">
        <w:t xml:space="preserve"> allowing more marginal firms to be profitable, and reducing the costs and risks that they face from extending credit themselves. </w:t>
      </w:r>
    </w:p>
    <w:p w14:paraId="3DA84A5A" w14:textId="453BCA15" w:rsidR="00717EA8" w:rsidRDefault="00717EA8"/>
    <w:p w14:paraId="20547E5D" w14:textId="77777777" w:rsidR="00D45A49" w:rsidRDefault="00D45A49">
      <w:pPr>
        <w:rPr>
          <w:b/>
          <w:bCs/>
        </w:rPr>
      </w:pPr>
      <w:r>
        <w:rPr>
          <w:b/>
          <w:bCs/>
        </w:rPr>
        <w:br w:type="page"/>
      </w:r>
    </w:p>
    <w:p w14:paraId="36F07756" w14:textId="79828C7D" w:rsidR="00717EA8" w:rsidRDefault="00717EA8">
      <w:r>
        <w:rPr>
          <w:b/>
          <w:bCs/>
        </w:rPr>
        <w:lastRenderedPageBreak/>
        <w:t>Relationship to other evidence from market shares</w:t>
      </w:r>
    </w:p>
    <w:p w14:paraId="1CEC407B" w14:textId="20F87A37" w:rsidR="00CB3669" w:rsidRDefault="00066A4B">
      <w:r>
        <w:t xml:space="preserve">The Consolidated Consumer Analysis data, analyzed </w:t>
      </w:r>
      <w:r w:rsidR="001C6635">
        <w:t xml:space="preserve">separately </w:t>
      </w:r>
      <w:r>
        <w:t xml:space="preserve">earlier, shows that large firms </w:t>
      </w:r>
      <w:r w:rsidR="00B542C7">
        <w:t xml:space="preserve">with extensive in-house credit card plans </w:t>
      </w:r>
      <w:r>
        <w:t xml:space="preserve">such as Sears and Montgomery Ward </w:t>
      </w:r>
      <w:r w:rsidR="00FD4A1C">
        <w:t xml:space="preserve">did not decrease, but rather </w:t>
      </w:r>
      <w:r>
        <w:t xml:space="preserve">increased their market shares </w:t>
      </w:r>
      <w:r w:rsidR="00DC45DA">
        <w:t>in Fresno around this time</w:t>
      </w:r>
      <w:r w:rsidR="00CB3669">
        <w:t xml:space="preserve">: </w:t>
      </w:r>
    </w:p>
    <w:p w14:paraId="7A25F746" w14:textId="08B23A6E" w:rsidR="00CB3669" w:rsidRDefault="00F605F5">
      <w:r>
        <w:rPr>
          <w:noProof/>
        </w:rPr>
        <w:drawing>
          <wp:inline distT="0" distB="0" distL="0" distR="0" wp14:anchorId="387844BC" wp14:editId="6B39D100">
            <wp:extent cx="54864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C04CB1D" w14:textId="264EDC58" w:rsidR="00066A4B" w:rsidRDefault="00FD4A1C">
      <w:r>
        <w:t xml:space="preserve">This combination of evidence is inconsistent with a story in which external </w:t>
      </w:r>
      <w:r w:rsidR="00F65AE8">
        <w:t xml:space="preserve">consumer </w:t>
      </w:r>
      <w:r>
        <w:t xml:space="preserve">finance helps </w:t>
      </w:r>
      <w:r w:rsidR="00F65AE8">
        <w:t xml:space="preserve">small firms grow and </w:t>
      </w:r>
      <w:r w:rsidR="00095AF7">
        <w:t>out</w:t>
      </w:r>
      <w:r w:rsidR="00F65AE8">
        <w:t xml:space="preserve">compete large firms. It is instead consistent with a story in which external consumer finance reduces the minimum efficient scale of </w:t>
      </w:r>
      <w:r w:rsidR="00167CF4">
        <w:t>firms</w:t>
      </w:r>
      <w:r w:rsidR="00F65AE8">
        <w:t xml:space="preserve"> and allows more small businesses to exist even when their market share is small, increasing variety available to consumers. </w:t>
      </w:r>
    </w:p>
    <w:p w14:paraId="4087B216" w14:textId="77777777" w:rsidR="00066A4B" w:rsidRPr="00717EA8" w:rsidRDefault="00066A4B"/>
    <w:sectPr w:rsidR="00066A4B" w:rsidRPr="00717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2230D"/>
    <w:multiLevelType w:val="hybridMultilevel"/>
    <w:tmpl w:val="BF6ABDA6"/>
    <w:lvl w:ilvl="0" w:tplc="F48C3F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965122"/>
    <w:multiLevelType w:val="hybridMultilevel"/>
    <w:tmpl w:val="BA446086"/>
    <w:lvl w:ilvl="0" w:tplc="2878D2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6565955">
    <w:abstractNumId w:val="0"/>
  </w:num>
  <w:num w:numId="2" w16cid:durableId="799224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336"/>
    <w:rsid w:val="0003243E"/>
    <w:rsid w:val="00066A4B"/>
    <w:rsid w:val="00095AF7"/>
    <w:rsid w:val="00146DBA"/>
    <w:rsid w:val="00160ECC"/>
    <w:rsid w:val="00167CF4"/>
    <w:rsid w:val="0019398B"/>
    <w:rsid w:val="001B53FD"/>
    <w:rsid w:val="001C6635"/>
    <w:rsid w:val="001F06E9"/>
    <w:rsid w:val="001F3E20"/>
    <w:rsid w:val="002044F4"/>
    <w:rsid w:val="00230B79"/>
    <w:rsid w:val="00264A21"/>
    <w:rsid w:val="00290070"/>
    <w:rsid w:val="002D4BF6"/>
    <w:rsid w:val="003110E8"/>
    <w:rsid w:val="0033257E"/>
    <w:rsid w:val="00332CC9"/>
    <w:rsid w:val="003543E9"/>
    <w:rsid w:val="003E3C1C"/>
    <w:rsid w:val="003F1CA1"/>
    <w:rsid w:val="00401703"/>
    <w:rsid w:val="004424C3"/>
    <w:rsid w:val="00452FEF"/>
    <w:rsid w:val="004920E8"/>
    <w:rsid w:val="00535550"/>
    <w:rsid w:val="005506F1"/>
    <w:rsid w:val="00556F6D"/>
    <w:rsid w:val="005774A0"/>
    <w:rsid w:val="005C6156"/>
    <w:rsid w:val="005D01D7"/>
    <w:rsid w:val="005D1BF6"/>
    <w:rsid w:val="005F69B9"/>
    <w:rsid w:val="00603CDC"/>
    <w:rsid w:val="00637257"/>
    <w:rsid w:val="00656E7D"/>
    <w:rsid w:val="006823BE"/>
    <w:rsid w:val="006A2133"/>
    <w:rsid w:val="006A29D0"/>
    <w:rsid w:val="006D2224"/>
    <w:rsid w:val="00701E68"/>
    <w:rsid w:val="00717EA8"/>
    <w:rsid w:val="0078465E"/>
    <w:rsid w:val="007A64D6"/>
    <w:rsid w:val="007B02C0"/>
    <w:rsid w:val="007B2D97"/>
    <w:rsid w:val="007C2E13"/>
    <w:rsid w:val="008102AE"/>
    <w:rsid w:val="00811B09"/>
    <w:rsid w:val="00847CAE"/>
    <w:rsid w:val="008A0B02"/>
    <w:rsid w:val="008B4D1E"/>
    <w:rsid w:val="00907281"/>
    <w:rsid w:val="00947094"/>
    <w:rsid w:val="00947987"/>
    <w:rsid w:val="009570BC"/>
    <w:rsid w:val="00960E31"/>
    <w:rsid w:val="00982797"/>
    <w:rsid w:val="009877A9"/>
    <w:rsid w:val="00991EBA"/>
    <w:rsid w:val="009A6465"/>
    <w:rsid w:val="00A209DA"/>
    <w:rsid w:val="00A31706"/>
    <w:rsid w:val="00A32065"/>
    <w:rsid w:val="00A4197D"/>
    <w:rsid w:val="00A516C3"/>
    <w:rsid w:val="00A951F8"/>
    <w:rsid w:val="00B10336"/>
    <w:rsid w:val="00B222F3"/>
    <w:rsid w:val="00B32E5F"/>
    <w:rsid w:val="00B44BF1"/>
    <w:rsid w:val="00B542C7"/>
    <w:rsid w:val="00B81499"/>
    <w:rsid w:val="00BA14A8"/>
    <w:rsid w:val="00BA1550"/>
    <w:rsid w:val="00C2218A"/>
    <w:rsid w:val="00C550F1"/>
    <w:rsid w:val="00C64302"/>
    <w:rsid w:val="00C64385"/>
    <w:rsid w:val="00C74DA4"/>
    <w:rsid w:val="00CB0056"/>
    <w:rsid w:val="00CB3669"/>
    <w:rsid w:val="00CC7207"/>
    <w:rsid w:val="00CD09AC"/>
    <w:rsid w:val="00CD4B7C"/>
    <w:rsid w:val="00D10C41"/>
    <w:rsid w:val="00D37EA3"/>
    <w:rsid w:val="00D45A49"/>
    <w:rsid w:val="00D469BD"/>
    <w:rsid w:val="00D738F3"/>
    <w:rsid w:val="00D76778"/>
    <w:rsid w:val="00D93E5F"/>
    <w:rsid w:val="00DC45DA"/>
    <w:rsid w:val="00DF44D3"/>
    <w:rsid w:val="00E349BA"/>
    <w:rsid w:val="00F233A2"/>
    <w:rsid w:val="00F41C98"/>
    <w:rsid w:val="00F44BBD"/>
    <w:rsid w:val="00F605F5"/>
    <w:rsid w:val="00F65AE8"/>
    <w:rsid w:val="00F72B16"/>
    <w:rsid w:val="00F909DD"/>
    <w:rsid w:val="00F97E68"/>
    <w:rsid w:val="00FB2EE9"/>
    <w:rsid w:val="00FB6862"/>
    <w:rsid w:val="00FC5803"/>
    <w:rsid w:val="00FD4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8FF7A0"/>
  <w15:chartTrackingRefBased/>
  <w15:docId w15:val="{BA659F83-4204-934A-B4AD-90E46CB4A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0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Hall</dc:creator>
  <cp:keywords/>
  <dc:description/>
  <cp:lastModifiedBy>Joseph Hall</cp:lastModifiedBy>
  <cp:revision>98</cp:revision>
  <dcterms:created xsi:type="dcterms:W3CDTF">2022-09-09T19:03:00Z</dcterms:created>
  <dcterms:modified xsi:type="dcterms:W3CDTF">2022-09-16T21:44:00Z</dcterms:modified>
</cp:coreProperties>
</file>