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56E125F9" w14:textId="77777777" w:rsidR="00CA0811" w:rsidRPr="00CA0811" w:rsidRDefault="00D755B3" w:rsidP="00CA0811">
      <w:pPr>
        <w:rPr>
          <w:rFonts w:eastAsia="Times New Roman"/>
          <w:i/>
          <w:iCs/>
        </w:rPr>
      </w:pPr>
      <w:r w:rsidRPr="00CA0811">
        <w:rPr>
          <w:i/>
          <w:iCs/>
        </w:rPr>
        <w:t>The demographics and attitudes portions of the Pre-Test consist of 12 multiple-choice and check-all-that-apply questions about participants</w:t>
      </w:r>
      <w:r w:rsidR="00976222" w:rsidRPr="00CA0811">
        <w:rPr>
          <w:i/>
          <w:iCs/>
        </w:rPr>
        <w:t>’</w:t>
      </w:r>
      <w:r w:rsidRPr="00CA0811">
        <w:rPr>
          <w:i/>
          <w:iCs/>
        </w:rPr>
        <w:t xml:space="preserve"> experiences and thoughts about sexual activity. Participants could skip questions by selecting “Prefer not to answer”.</w:t>
      </w:r>
      <w:r w:rsidR="00CA0811" w:rsidRPr="00CA0811">
        <w:rPr>
          <w:rFonts w:eastAsia="Times New Roman"/>
          <w:i/>
          <w:iCs/>
        </w:rPr>
        <w:t xml:space="preserve"> </w:t>
      </w:r>
    </w:p>
    <w:p w14:paraId="6BED1625" w14:textId="5CD79E4F" w:rsidR="00CA0811" w:rsidRDefault="00CA0811" w:rsidP="00CA0811">
      <w:pPr>
        <w:spacing w:before="240"/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1777F4F" w14:textId="3F4C7F70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>never had oral, vaginal, or anal sex</w:t>
      </w:r>
      <w:r w:rsidRPr="00591F42">
        <w:rPr>
          <w:rFonts w:eastAsia="Times New Roman"/>
        </w:rPr>
        <w:t xml:space="preserve"> </w:t>
      </w:r>
    </w:p>
    <w:p w14:paraId="74C1B4F7" w14:textId="0ADFAE8D" w:rsidR="00914E2F" w:rsidRPr="00914E2F" w:rsidRDefault="00EB49A4" w:rsidP="002876E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EB49A4">
        <w:rPr>
          <w:rFonts w:eastAsia="Times New Roman"/>
          <w:highlight w:val="yellow"/>
        </w:rPr>
        <w:t>2</w:t>
      </w:r>
      <w:r w:rsidR="00914E2F" w:rsidRPr="00914E2F">
        <w:rPr>
          <w:rFonts w:eastAsia="Times New Roman"/>
        </w:rPr>
        <w:t xml:space="preserve"> (or </w:t>
      </w:r>
      <w:r w:rsidRPr="00EB49A4">
        <w:rPr>
          <w:rFonts w:eastAsia="Times New Roman"/>
          <w:highlight w:val="yellow"/>
        </w:rPr>
        <w:t>2</w:t>
      </w:r>
      <w:r w:rsidR="00914E2F" w:rsidRPr="00914E2F">
        <w:rPr>
          <w:rFonts w:eastAsia="Times New Roman"/>
        </w:rPr>
        <w:t xml:space="preserve">% of) participants reported that they have had </w:t>
      </w:r>
      <w:r w:rsidR="00914E2F" w:rsidRPr="00EB49A4">
        <w:rPr>
          <w:rFonts w:eastAsia="Times New Roman"/>
          <w:b/>
          <w:bCs/>
        </w:rPr>
        <w:t>oral, vaginal, or anal sex</w:t>
      </w:r>
      <w:r w:rsidR="00914E2F" w:rsidRPr="00914E2F">
        <w:rPr>
          <w:rFonts w:eastAsia="Times New Roman"/>
        </w:rPr>
        <w:t xml:space="preserve"> </w:t>
      </w:r>
    </w:p>
    <w:p w14:paraId="27E5CC2B" w14:textId="7C7EDEFA" w:rsidR="00EB49A4" w:rsidRDefault="00EB49A4" w:rsidP="00EB49A4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EB49A4">
        <w:rPr>
          <w:rFonts w:eastAsia="Times New Roman"/>
          <w:highlight w:val="yellow"/>
        </w:rPr>
        <w:t>1</w:t>
      </w:r>
      <w:r w:rsidRPr="008311E9">
        <w:rPr>
          <w:rFonts w:eastAsia="Times New Roman"/>
        </w:rPr>
        <w:t xml:space="preserve"> </w:t>
      </w:r>
      <w:r w:rsidRPr="008C2127">
        <w:rPr>
          <w:rFonts w:eastAsia="Times New Roman"/>
        </w:rPr>
        <w:t>participant</w:t>
      </w:r>
      <w:r w:rsidR="008C2127">
        <w:rPr>
          <w:rFonts w:eastAsia="Times New Roman"/>
        </w:rPr>
        <w:t xml:space="preserve"> (</w:t>
      </w:r>
      <w:r w:rsidR="008C2127" w:rsidRPr="008C2127">
        <w:rPr>
          <w:rFonts w:eastAsia="Times New Roman"/>
          <w:highlight w:val="yellow"/>
        </w:rPr>
        <w:t>1</w:t>
      </w:r>
      <w:r w:rsidR="008C2127">
        <w:rPr>
          <w:rFonts w:eastAsia="Times New Roman"/>
        </w:rPr>
        <w:t>%)</w:t>
      </w:r>
      <w:r w:rsidRPr="008311E9">
        <w:rPr>
          <w:rFonts w:eastAsia="Times New Roman"/>
        </w:rPr>
        <w:t xml:space="preserve"> reported that they </w:t>
      </w:r>
      <w:r>
        <w:rPr>
          <w:rFonts w:eastAsia="Times New Roman"/>
        </w:rPr>
        <w:t xml:space="preserve">have ever had sex under the influence of </w:t>
      </w:r>
      <w:r w:rsidRPr="00EB49A4">
        <w:rPr>
          <w:rFonts w:eastAsia="Times New Roman"/>
          <w:b/>
          <w:bCs/>
        </w:rPr>
        <w:t>alcohol</w:t>
      </w:r>
      <w:r w:rsidRPr="008311E9">
        <w:rPr>
          <w:rFonts w:eastAsia="Times New Roman"/>
        </w:rPr>
        <w:t xml:space="preserve"> </w:t>
      </w:r>
      <w:r>
        <w:rPr>
          <w:rFonts w:eastAsia="Times New Roman"/>
        </w:rPr>
        <w:t xml:space="preserve">or </w:t>
      </w:r>
      <w:r w:rsidRPr="00EB49A4">
        <w:rPr>
          <w:rFonts w:eastAsia="Times New Roman"/>
          <w:b/>
          <w:bCs/>
        </w:rPr>
        <w:t>other drugs</w:t>
      </w:r>
      <w:r w:rsidRPr="008311E9">
        <w:rPr>
          <w:rFonts w:eastAsia="Times New Roman"/>
        </w:rPr>
        <w:t xml:space="preserve"> </w:t>
      </w:r>
    </w:p>
    <w:p w14:paraId="605BA289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</w:t>
      </w:r>
      <w:r w:rsidRPr="00EB49A4">
        <w:rPr>
          <w:rFonts w:eastAsia="Times New Roman"/>
          <w:b/>
          <w:bCs/>
        </w:rPr>
        <w:t>pregnancy</w:t>
      </w:r>
      <w:r w:rsidRPr="00591F42">
        <w:rPr>
          <w:rFonts w:eastAsia="Times New Roman"/>
        </w:rPr>
        <w:t xml:space="preserve"> or have ever been pregnant </w:t>
      </w:r>
    </w:p>
    <w:p w14:paraId="3D6DADD3" w14:textId="172E0D33" w:rsidR="00D755B3" w:rsidRPr="00B5310C" w:rsidRDefault="00D755B3" w:rsidP="00D755B3">
      <w:pPr>
        <w:spacing w:after="240"/>
      </w:pPr>
    </w:p>
    <w:p w14:paraId="3D113D00" w14:textId="1A03A1B3" w:rsidR="005A3E59" w:rsidRDefault="00E21113" w:rsidP="005A3E59">
      <w:pPr>
        <w:rPr>
          <w:rFonts w:eastAsia="Times New Roman"/>
        </w:rPr>
      </w:pPr>
      <w:r>
        <w:rPr>
          <w:noProof/>
        </w:rPr>
        <w:drawing>
          <wp:inline distT="0" distB="0" distL="0" distR="0" wp14:anchorId="6D8DC2FF" wp14:editId="185F0634">
            <wp:extent cx="5943600" cy="1647825"/>
            <wp:effectExtent l="0" t="0" r="0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4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D27D1A" w14:textId="69608308" w:rsidR="00A87394" w:rsidRDefault="00AD4862" w:rsidP="00CA0811">
      <w:pPr>
        <w:rPr>
          <w:rFonts w:eastAsia="Times New Roman"/>
        </w:rPr>
      </w:pPr>
      <w:r>
        <w:rPr>
          <w:rFonts w:eastAsia="Times New Roman"/>
          <w:noProof/>
        </w:rPr>
        <w:drawing>
          <wp:anchor distT="0" distB="0" distL="114300" distR="114300" simplePos="0" relativeHeight="251658240" behindDoc="0" locked="0" layoutInCell="1" allowOverlap="1" wp14:anchorId="5BE8AF68" wp14:editId="4C86D7B3">
            <wp:simplePos x="0" y="0"/>
            <wp:positionH relativeFrom="margin">
              <wp:align>left</wp:align>
            </wp:positionH>
            <wp:positionV relativeFrom="paragraph">
              <wp:posOffset>172720</wp:posOffset>
            </wp:positionV>
            <wp:extent cx="3105150" cy="1762125"/>
            <wp:effectExtent l="0" t="0" r="0" b="9525"/>
            <wp:wrapSquare wrapText="bothSides"/>
            <wp:docPr id="4" name="Chart 4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477B15">
        <w:rPr>
          <w:rFonts w:eastAsia="Times New Roman"/>
        </w:rPr>
        <w:t>The last time participants had sex</w:t>
      </w:r>
      <w:r w:rsidR="00A87394">
        <w:rPr>
          <w:rFonts w:eastAsia="Times New Roman"/>
        </w:rPr>
        <w:t>:</w:t>
      </w:r>
    </w:p>
    <w:p w14:paraId="55462767" w14:textId="6208097A" w:rsidR="00AD4862" w:rsidRDefault="00AD4862" w:rsidP="00CA0811">
      <w:pPr>
        <w:rPr>
          <w:rFonts w:eastAsia="Times New Roman"/>
        </w:rPr>
      </w:pPr>
      <w:r>
        <w:rPr>
          <w:rFonts w:eastAsia="Times New Roman"/>
        </w:rPr>
        <w:br w:type="textWrapping" w:clear="all"/>
      </w:r>
    </w:p>
    <w:p w14:paraId="7B2E5BF2" w14:textId="3558482F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</w:t>
      </w:r>
      <w:r w:rsidR="00AD4862">
        <w:rPr>
          <w:rFonts w:eastAsia="Times New Roman"/>
        </w:rPr>
        <w:t>they/</w:t>
      </w:r>
      <w:r w:rsidRPr="00E21113">
        <w:rPr>
          <w:rFonts w:eastAsia="Times New Roman"/>
        </w:rPr>
        <w:t xml:space="preserve">their partner used </w:t>
      </w:r>
      <w:r w:rsidR="00AD4862">
        <w:rPr>
          <w:rFonts w:eastAsia="Times New Roman"/>
        </w:rPr>
        <w:t>birth control</w:t>
      </w:r>
      <w:r w:rsidRPr="00E21113">
        <w:rPr>
          <w:rFonts w:eastAsia="Times New Roman"/>
        </w:rPr>
        <w:t xml:space="preserve"> </w:t>
      </w:r>
      <w:r w:rsidR="00AD4862">
        <w:rPr>
          <w:rFonts w:eastAsia="Times New Roman"/>
        </w:rPr>
        <w:t>or EC</w:t>
      </w:r>
    </w:p>
    <w:p w14:paraId="3C8A5045" w14:textId="41911B51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</w:t>
      </w:r>
      <w:r w:rsidR="00AD4862">
        <w:rPr>
          <w:rFonts w:eastAsia="Times New Roman"/>
        </w:rPr>
        <w:t>they/their partner used</w:t>
      </w:r>
      <w:r w:rsidRPr="00E21113">
        <w:rPr>
          <w:rFonts w:eastAsia="Times New Roman"/>
        </w:rPr>
        <w:t xml:space="preserve"> a </w:t>
      </w:r>
      <w:r w:rsidR="00AD4862">
        <w:rPr>
          <w:rFonts w:eastAsia="Times New Roman"/>
        </w:rPr>
        <w:t>barrier method</w:t>
      </w:r>
      <w:r w:rsidRPr="00E21113">
        <w:rPr>
          <w:rFonts w:eastAsia="Times New Roman"/>
        </w:rPr>
        <w:t xml:space="preserve"> </w:t>
      </w:r>
    </w:p>
    <w:p w14:paraId="21363C90" w14:textId="0F587F2E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</w:t>
      </w:r>
      <w:r w:rsidR="002D56A2">
        <w:rPr>
          <w:rFonts w:eastAsia="Times New Roman"/>
        </w:rPr>
        <w:t>they/their partner used</w:t>
      </w:r>
      <w:r w:rsidRPr="00E21113">
        <w:rPr>
          <w:rFonts w:eastAsia="Times New Roman"/>
        </w:rPr>
        <w:t xml:space="preserve"> both the pill and a condom </w:t>
      </w:r>
    </w:p>
    <w:p w14:paraId="2D6B75B8" w14:textId="4007B38D" w:rsidR="00CA0811" w:rsidRPr="00E21113" w:rsidRDefault="00E21113" w:rsidP="007A118E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</w:t>
      </w:r>
      <w:proofErr w:type="spellStart"/>
      <w:r w:rsidRPr="00E21113">
        <w:rPr>
          <w:rFonts w:eastAsia="Times New Roman"/>
        </w:rPr>
        <w:t>were</w:t>
      </w:r>
      <w:proofErr w:type="spellEnd"/>
      <w:r w:rsidRPr="00E21113">
        <w:rPr>
          <w:rFonts w:eastAsia="Times New Roman"/>
        </w:rPr>
        <w:t xml:space="preserve"> not sure </w:t>
      </w:r>
    </w:p>
    <w:p w14:paraId="2EDFBA89" w14:textId="77777777" w:rsidR="003B33C3" w:rsidRDefault="003B33C3" w:rsidP="00CA0811">
      <w:pPr>
        <w:rPr>
          <w:rFonts w:eastAsia="Times New Roman"/>
        </w:rPr>
      </w:pPr>
    </w:p>
    <w:p w14:paraId="54C5CA9E" w14:textId="77777777" w:rsidR="003D774C" w:rsidRDefault="003D774C">
      <w:pPr>
        <w:rPr>
          <w:rFonts w:eastAsia="Times New Roman"/>
        </w:rPr>
      </w:pPr>
      <w:r>
        <w:rPr>
          <w:rFonts w:eastAsia="Times New Roman"/>
        </w:rPr>
        <w:br w:type="page"/>
      </w:r>
    </w:p>
    <w:p w14:paraId="5567A331" w14:textId="097B284D" w:rsidR="00CA0811" w:rsidRDefault="00CA0811" w:rsidP="00CA0811">
      <w:pPr>
        <w:rPr>
          <w:rFonts w:eastAsia="Times New Roman"/>
        </w:rPr>
      </w:pPr>
      <w:r>
        <w:rPr>
          <w:rFonts w:eastAsia="Times New Roman"/>
        </w:rPr>
        <w:lastRenderedPageBreak/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03EC78C1" w14:textId="5582B1FA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</w:t>
      </w:r>
    </w:p>
    <w:p w14:paraId="21E13172" w14:textId="7D73ECEF" w:rsidR="00CA0811" w:rsidRDefault="002D56A2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2D56A2">
        <w:rPr>
          <w:rFonts w:eastAsia="Times New Roman"/>
          <w:highlight w:val="yellow"/>
        </w:rPr>
        <w:t>1</w:t>
      </w:r>
      <w:r w:rsidR="00CA0811">
        <w:rPr>
          <w:rFonts w:eastAsia="Times New Roman"/>
        </w:rPr>
        <w:t xml:space="preserve"> participant (</w:t>
      </w:r>
      <w:r w:rsidR="00CA0811" w:rsidRPr="00274B93">
        <w:rPr>
          <w:rFonts w:eastAsia="Times New Roman"/>
          <w:highlight w:val="yellow"/>
        </w:rPr>
        <w:t>11</w:t>
      </w:r>
      <w:r w:rsidR="00CA0811">
        <w:rPr>
          <w:rFonts w:eastAsia="Times New Roman"/>
        </w:rPr>
        <w:t xml:space="preserve">%) reported they were not sure if they would use </w:t>
      </w:r>
      <w:r w:rsidR="00CA0811" w:rsidRPr="00591F42">
        <w:rPr>
          <w:rFonts w:eastAsia="Times New Roman"/>
          <w:b/>
          <w:bCs/>
        </w:rPr>
        <w:t>birth control</w:t>
      </w:r>
      <w:r w:rsidR="00CA0811">
        <w:rPr>
          <w:rFonts w:eastAsia="Times New Roman"/>
        </w:rPr>
        <w:t xml:space="preserve"> if they or their partner were worried about getting pregnant. </w:t>
      </w:r>
    </w:p>
    <w:p w14:paraId="5B485DCD" w14:textId="6249EBB9" w:rsidR="005A3E59" w:rsidRDefault="002D56A2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2D56A2">
        <w:rPr>
          <w:rFonts w:eastAsia="Times New Roman"/>
          <w:highlight w:val="yellow"/>
        </w:rPr>
        <w:t>1</w:t>
      </w:r>
      <w:r w:rsidR="00CA0811">
        <w:rPr>
          <w:rFonts w:eastAsia="Times New Roman"/>
        </w:rPr>
        <w:t xml:space="preserve"> participant (</w:t>
      </w:r>
      <w:r w:rsidR="00CA0811" w:rsidRPr="00274B93">
        <w:rPr>
          <w:rFonts w:eastAsia="Times New Roman"/>
          <w:highlight w:val="yellow"/>
        </w:rPr>
        <w:t>11</w:t>
      </w:r>
      <w:r w:rsidR="00CA0811">
        <w:rPr>
          <w:rFonts w:eastAsia="Times New Roman"/>
        </w:rPr>
        <w:t xml:space="preserve">%) reported they were not sure if they could </w:t>
      </w:r>
      <w:r w:rsidR="00CA0811" w:rsidRPr="00591F42">
        <w:rPr>
          <w:rFonts w:eastAsia="Times New Roman"/>
          <w:b/>
          <w:bCs/>
        </w:rPr>
        <w:t>go to a doctor</w:t>
      </w:r>
      <w:r w:rsidR="00CA0811">
        <w:rPr>
          <w:rFonts w:eastAsia="Times New Roman"/>
        </w:rPr>
        <w:t xml:space="preserve"> for birth control.</w:t>
      </w:r>
    </w:p>
    <w:p w14:paraId="2277BB00" w14:textId="12F85E98" w:rsidR="008C2127" w:rsidRDefault="002D56A2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2D56A2">
        <w:rPr>
          <w:rFonts w:eastAsia="Times New Roman"/>
          <w:highlight w:val="yellow"/>
        </w:rPr>
        <w:t>1</w:t>
      </w:r>
      <w:r w:rsidR="008C2127">
        <w:rPr>
          <w:rFonts w:eastAsia="Times New Roman"/>
        </w:rPr>
        <w:t xml:space="preserve"> participant (</w:t>
      </w:r>
      <w:r w:rsidR="008C2127" w:rsidRPr="008C2127">
        <w:rPr>
          <w:rFonts w:eastAsia="Times New Roman"/>
          <w:highlight w:val="yellow"/>
        </w:rPr>
        <w:t>11</w:t>
      </w:r>
      <w:r w:rsidR="008C2127">
        <w:rPr>
          <w:rFonts w:eastAsia="Times New Roman"/>
        </w:rPr>
        <w:t xml:space="preserve">%) disagreed that they were prepared to </w:t>
      </w:r>
      <w:r w:rsidR="008C2127" w:rsidRPr="004D0BA3">
        <w:rPr>
          <w:rFonts w:eastAsia="Times New Roman"/>
        </w:rPr>
        <w:t>use a</w:t>
      </w:r>
      <w:r w:rsidR="008C2127" w:rsidRPr="004D0BA3">
        <w:rPr>
          <w:rFonts w:eastAsia="Times New Roman"/>
          <w:b/>
          <w:bCs/>
        </w:rPr>
        <w:t xml:space="preserve"> barrier method</w:t>
      </w:r>
      <w:r w:rsidR="008C2127">
        <w:rPr>
          <w:rFonts w:eastAsia="Times New Roman"/>
        </w:rPr>
        <w:t xml:space="preserve"> the next time they had sex.</w:t>
      </w:r>
    </w:p>
    <w:p w14:paraId="58CDAA2F" w14:textId="77777777" w:rsidR="00763D72" w:rsidRPr="003D774C" w:rsidRDefault="00763D72" w:rsidP="00763D72">
      <w:pPr>
        <w:pStyle w:val="ListParagraph"/>
        <w:rPr>
          <w:rFonts w:eastAsia="Times New Roman"/>
        </w:rPr>
      </w:pPr>
    </w:p>
    <w:p w14:paraId="02436309" w14:textId="2B2B8A9F" w:rsidR="005A3E59" w:rsidRDefault="004D0BA3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64FDEB4C" wp14:editId="4071C6D6">
            <wp:extent cx="5943600" cy="164782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4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1E64E6" w14:textId="404A9D23" w:rsidR="00C9123B" w:rsidRDefault="00B5310C">
      <w:pPr>
        <w:rPr>
          <w:rFonts w:eastAsia="Times New Roman"/>
        </w:rPr>
      </w:pPr>
      <w:r>
        <w:br w:type="page"/>
      </w: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1"/>
          <w:footerReference w:type="default" r:id="rId12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72739E1B" w:rsidR="00E001E5" w:rsidRDefault="00711ECE" w:rsidP="00711ECE">
      <w:pPr>
        <w:pStyle w:val="Heading1"/>
      </w:pPr>
      <w:r>
        <w:lastRenderedPageBreak/>
        <w:t>Highlights &amp; Recommendations</w:t>
      </w:r>
    </w:p>
    <w:p w14:paraId="12B00C0D" w14:textId="5AE18B2C" w:rsidR="00CA4C7C" w:rsidRPr="00CA4C7C" w:rsidRDefault="00CA4C7C" w:rsidP="00CA4C7C">
      <w:pPr>
        <w:rPr>
          <w:rFonts w:eastAsia="Times New Roman"/>
          <w:i/>
          <w:iCs/>
        </w:rPr>
      </w:pPr>
      <w:r w:rsidRPr="00CA4C7C">
        <w:rPr>
          <w:rFonts w:eastAsia="Times New Roman"/>
          <w:i/>
          <w:iCs/>
        </w:rPr>
        <w:t xml:space="preserve">The following table includes the number of participants (and percent of the group in parentheses) who answered each question correctly. These were the most </w:t>
      </w:r>
      <w:proofErr w:type="gramStart"/>
      <w:r w:rsidRPr="00CA4C7C">
        <w:rPr>
          <w:rFonts w:eastAsia="Times New Roman"/>
          <w:i/>
          <w:iCs/>
        </w:rPr>
        <w:t>difficult questions</w:t>
      </w:r>
      <w:proofErr w:type="gramEnd"/>
      <w:r w:rsidRPr="00CA4C7C">
        <w:rPr>
          <w:rFonts w:eastAsia="Times New Roman"/>
          <w:i/>
          <w:iCs/>
        </w:rPr>
        <w:t xml:space="preserve"> for your group</w:t>
      </w:r>
      <w:r w:rsidR="002D233D">
        <w:rPr>
          <w:rFonts w:eastAsia="Times New Roman"/>
          <w:i/>
          <w:iCs/>
        </w:rPr>
        <w:t xml:space="preserve"> with recommendations from your TA provider about where to focus lessons</w:t>
      </w:r>
      <w:r w:rsidRPr="00CA4C7C">
        <w:rPr>
          <w:rFonts w:eastAsia="Times New Roman"/>
          <w:i/>
          <w:iCs/>
        </w:rPr>
        <w:t>:</w:t>
      </w:r>
    </w:p>
    <w:p w14:paraId="58857395" w14:textId="77777777" w:rsidR="00CA4C7C" w:rsidRPr="00CA4C7C" w:rsidRDefault="00CA4C7C" w:rsidP="00CA4C7C"/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2F35A3" w:rsidRPr="00B17136" w14:paraId="4C2E91EE" w14:textId="77777777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75C166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  <w:tc>
          <w:tcPr>
            <w:tcW w:w="205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A210E08" w14:textId="35E27648" w:rsidR="002F35A3" w:rsidRPr="00B17136" w:rsidRDefault="002F35A3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Participants who answered correctly</w:t>
            </w:r>
          </w:p>
        </w:tc>
        <w:tc>
          <w:tcPr>
            <w:tcW w:w="52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23F9B0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</w:tr>
      <w:tr w:rsidR="0074168C" w:rsidRPr="00B17136" w14:paraId="41EA2AB9" w14:textId="520121CE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EFCFD77" w14:textId="709F6F58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</w:t>
            </w:r>
            <w:r w:rsidR="00A44F5A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528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  <w:hideMark/>
          </w:tcPr>
          <w:p w14:paraId="18C5F077" w14:textId="42FE402D" w:rsidR="00B101CA" w:rsidRPr="00757B47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 w:rsidR="000E3F2E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5</w:t>
            </w:r>
            <w:r w:rsidR="00225392"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True or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False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? Water-based lubricants can cause latex condoms to break.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254D6F4E" w14:textId="7B3CBC4E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0FC0888E" w14:textId="77777777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263A4D6" w14:textId="4F17071B" w:rsidR="00B101CA" w:rsidRPr="00A87394" w:rsidRDefault="00B101CA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52B1D7D1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3699BF31" w14:textId="79C198E8" w:rsidR="00EE4AEF" w:rsidRPr="00757B47" w:rsidRDefault="00EE4AEF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6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What is </w:t>
            </w:r>
            <w:proofErr w:type="spellStart"/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PrEP</w:t>
            </w:r>
            <w:proofErr w:type="spellEnd"/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(Pre-Exposure Prophylaxis)?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Medication that reduces risk of getting HIV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434884C1" w14:textId="77777777" w:rsidR="00EE4AEF" w:rsidRPr="00A87394" w:rsidRDefault="00EE4AEF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5019C4AB" w14:textId="77777777" w:rsidR="00EE4AEF" w:rsidRPr="00A87394" w:rsidRDefault="00EE4AEF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079AA4D3" w14:textId="77777777" w:rsidR="00EE4AEF" w:rsidRPr="00A87394" w:rsidRDefault="00EE4AEF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7CAEBF40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7B19BF7A" w14:textId="3EEF2076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6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 Emergency contraception (like Plan B) can be taken up to 5 days (or 120 hours) after having unprotected sex </w:t>
            </w:r>
            <w:proofErr w:type="gramStart"/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in order to</w:t>
            </w:r>
            <w:proofErr w:type="gramEnd"/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prevent pregnancy.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25D399D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41C1A3F3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3CBB68C2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76FCDFA2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08C6498F" w14:textId="48C5B32B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2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If used correctly, withdrawal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(or pulling a penis from a vagina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before ejaculating) is effective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in</w:t>
            </w:r>
            <w:r w:rsidRPr="00757B47">
              <w:rPr>
                <w:rFonts w:ascii="PMingLiU" w:eastAsia="PMingLiU" w:hAnsi="PMingLiU" w:cs="PMingLiU" w:hint="eastAsia"/>
                <w:color w:val="333E48"/>
                <w:sz w:val="21"/>
                <w:szCs w:val="21"/>
                <w:highlight w:val="yellow"/>
              </w:rPr>
              <w:t> 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Neither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pregnancy nor STIs.)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3A00991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43FDCC4A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A9310EA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9017A29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65ACCFAE" w14:textId="62776020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5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Which of the following is FALSE about consent? 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People cannot take back consent</w:t>
            </w:r>
            <w:r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.</w:t>
            </w:r>
            <w:r w:rsidRPr="00D366AD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31A8284B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1B1E962C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F73D00D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2C556567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3848B9A1" w14:textId="17B2FCA9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7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 You can get emergency contraception (like Plan B) without a prescription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.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59062E4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5D2A3CFF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3872EF5C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4BEC1A4" w14:textId="77777777" w:rsidTr="00757B47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</w:tcPr>
          <w:p w14:paraId="57B38E4A" w14:textId="5AAB0E6D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30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If used correctly, an external/male condom </w:t>
            </w:r>
            <w:proofErr w:type="gramStart"/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made out of</w:t>
            </w:r>
            <w:proofErr w:type="gramEnd"/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lambskin (that covers a penis or sex toy) is effective in 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757B47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only)</w:t>
            </w:r>
          </w:p>
        </w:tc>
        <w:tc>
          <w:tcPr>
            <w:tcW w:w="1030" w:type="dxa"/>
            <w:tcBorders>
              <w:top w:val="single" w:sz="4" w:space="0" w:color="auto"/>
            </w:tcBorders>
          </w:tcPr>
          <w:p w14:paraId="1E669D0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61A3D25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64C92C8B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3B3F8C1A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lastRenderedPageBreak/>
              <w:t>Q3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1*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an internal/female condom (that goes inside a vagina or anus)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69C289A2" w14:textId="7162E639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6726E9A9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ADEE21E" w14:textId="432A91A0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61AA7037" w14:textId="77777777" w:rsidTr="00E62666">
        <w:trPr>
          <w:jc w:val="center"/>
        </w:trPr>
        <w:tc>
          <w:tcPr>
            <w:tcW w:w="5629" w:type="dxa"/>
          </w:tcPr>
          <w:p w14:paraId="48BEAB73" w14:textId="13A4C542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7*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abstinence (or choosing not to have sex)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55C427E1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613AB90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24DA3185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5AC0E369" w14:textId="77777777" w:rsidTr="00E62666">
        <w:trPr>
          <w:jc w:val="center"/>
        </w:trPr>
        <w:tc>
          <w:tcPr>
            <w:tcW w:w="5629" w:type="dxa"/>
          </w:tcPr>
          <w:p w14:paraId="4CF95764" w14:textId="73525E12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Q3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4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True or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False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? A person with an STD/STI who looks and feels healthy cannot give the infection to others.</w:t>
            </w:r>
          </w:p>
        </w:tc>
        <w:tc>
          <w:tcPr>
            <w:tcW w:w="1030" w:type="dxa"/>
          </w:tcPr>
          <w:p w14:paraId="149A80A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0647558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79A8C600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D0289AC" w14:textId="77777777" w:rsidTr="00E62666">
        <w:trPr>
          <w:jc w:val="center"/>
        </w:trPr>
        <w:tc>
          <w:tcPr>
            <w:tcW w:w="5629" w:type="dxa"/>
          </w:tcPr>
          <w:p w14:paraId="525B589C" w14:textId="37217F41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9*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If used correctly, an external/male condom </w:t>
            </w:r>
            <w:proofErr w:type="gramStart"/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made out of</w:t>
            </w:r>
            <w:proofErr w:type="gramEnd"/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latex, polyurethane, or polyisoprene (that covers a penis or sex toy) 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Both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pregnancy and STIs)</w:t>
            </w:r>
          </w:p>
        </w:tc>
        <w:tc>
          <w:tcPr>
            <w:tcW w:w="1030" w:type="dxa"/>
          </w:tcPr>
          <w:p w14:paraId="1563301E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1939A167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2F1B03A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241CE23E" w14:textId="77777777" w:rsidTr="00E62666">
        <w:trPr>
          <w:jc w:val="center"/>
        </w:trPr>
        <w:tc>
          <w:tcPr>
            <w:tcW w:w="5629" w:type="dxa"/>
          </w:tcPr>
          <w:p w14:paraId="7C435F78" w14:textId="4EDF3BAB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</w:rPr>
            </w:pP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8*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If used correctly, hormone-based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birth control (e.g., IUD, implant, Depo Provera shot, vaginal ring, patch, pill)</w:t>
            </w:r>
            <w:r w:rsidRPr="00757B47">
              <w:rPr>
                <w:rFonts w:eastAsia="Times New Roman"/>
                <w:color w:val="333E48"/>
                <w:sz w:val="21"/>
                <w:szCs w:val="21"/>
                <w:highlight w:val="yellow"/>
              </w:rPr>
              <w:t> 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is effective in protecting people from which of the following? (Check all that apply: 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only)</w:t>
            </w:r>
          </w:p>
        </w:tc>
        <w:tc>
          <w:tcPr>
            <w:tcW w:w="1030" w:type="dxa"/>
          </w:tcPr>
          <w:p w14:paraId="3FB2682B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A5310EA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FBCABF0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111EE848" w14:textId="77777777" w:rsidTr="00E62666">
        <w:trPr>
          <w:jc w:val="center"/>
        </w:trPr>
        <w:tc>
          <w:tcPr>
            <w:tcW w:w="5629" w:type="dxa"/>
          </w:tcPr>
          <w:p w14:paraId="480E31D3" w14:textId="3C886E46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4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Which of the following </w:t>
            </w:r>
            <w:proofErr w:type="gramStart"/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is NOT considered</w:t>
            </w:r>
            <w:proofErr w:type="gramEnd"/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 dating abuse? (</w:t>
            </w:r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 xml:space="preserve">All of the above </w:t>
            </w:r>
            <w:proofErr w:type="gramStart"/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>are considered</w:t>
            </w:r>
            <w:proofErr w:type="gramEnd"/>
            <w:r w:rsidRPr="00757B47">
              <w:rPr>
                <w:rFonts w:asciiTheme="majorEastAsia" w:eastAsia="Times New Roman" w:hAnsiTheme="majorEastAsia" w:cstheme="majorEastAsia"/>
                <w:b/>
                <w:bCs/>
                <w:color w:val="333E48"/>
                <w:sz w:val="21"/>
                <w:szCs w:val="21"/>
                <w:highlight w:val="yellow"/>
              </w:rPr>
              <w:t xml:space="preserve"> types of abuse</w:t>
            </w:r>
            <w:r w:rsidRPr="00757B47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>.)</w:t>
            </w:r>
          </w:p>
        </w:tc>
        <w:tc>
          <w:tcPr>
            <w:tcW w:w="1030" w:type="dxa"/>
          </w:tcPr>
          <w:p w14:paraId="639A45F0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07A03AC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3EB9E26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EE4AEF" w:rsidRPr="00B17136" w14:paraId="0EFE92A8" w14:textId="77777777" w:rsidTr="00E62666">
        <w:trPr>
          <w:jc w:val="center"/>
        </w:trPr>
        <w:tc>
          <w:tcPr>
            <w:tcW w:w="5629" w:type="dxa"/>
          </w:tcPr>
          <w:p w14:paraId="743BBB9B" w14:textId="3DBE8B7F" w:rsidR="00EE4AEF" w:rsidRPr="00757B47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Q2</w:t>
            </w:r>
            <w:r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3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 xml:space="preserve"> Which of the following is an example of a healthy relationship? (</w:t>
            </w:r>
            <w:r w:rsidRPr="00A00B53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  <w:highlight w:val="yellow"/>
              </w:rPr>
              <w:t>Chemistry</w:t>
            </w:r>
            <w:r w:rsidRPr="00757B47">
              <w:rPr>
                <w:rFonts w:asciiTheme="majorEastAsia" w:eastAsia="Times New Roman" w:hAnsiTheme="majorEastAsia" w:cstheme="majorEastAsia"/>
                <w:sz w:val="21"/>
                <w:szCs w:val="21"/>
                <w:highlight w:val="yellow"/>
              </w:rPr>
              <w:t>)</w:t>
            </w:r>
          </w:p>
        </w:tc>
        <w:tc>
          <w:tcPr>
            <w:tcW w:w="1030" w:type="dxa"/>
          </w:tcPr>
          <w:p w14:paraId="329913EF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1020" w:type="dxa"/>
          </w:tcPr>
          <w:p w14:paraId="359E7D95" w14:textId="77777777" w:rsidR="00EE4AEF" w:rsidRPr="00A87394" w:rsidRDefault="00EE4AEF" w:rsidP="00EE4AEF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C449B17" w14:textId="77777777" w:rsidR="00EE4AEF" w:rsidRPr="00A87394" w:rsidRDefault="00EE4AEF" w:rsidP="00EE4AEF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64E7EDF2" w14:textId="77777777" w:rsidR="003D774C" w:rsidRDefault="003D774C" w:rsidP="003D774C">
      <w:pPr>
        <w:pStyle w:val="Heading1"/>
        <w:jc w:val="center"/>
      </w:pPr>
      <w:r>
        <w:lastRenderedPageBreak/>
        <w:t>Appendix A</w:t>
      </w:r>
    </w:p>
    <w:p w14:paraId="761CCA11" w14:textId="77777777" w:rsidR="003D774C" w:rsidRDefault="003D774C" w:rsidP="003D774C">
      <w:pPr>
        <w:pStyle w:val="Heading1"/>
      </w:pPr>
      <w:r>
        <w:t>Participants’ Knowledge about Sexual &amp; Reproductive Health</w:t>
      </w:r>
    </w:p>
    <w:p w14:paraId="4980EF0D" w14:textId="6B148701" w:rsidR="003D774C" w:rsidRPr="00477B15" w:rsidRDefault="003D774C" w:rsidP="003D774C">
      <w:pPr>
        <w:spacing w:after="240"/>
        <w:rPr>
          <w:i/>
          <w:iCs/>
        </w:rPr>
      </w:pPr>
      <w:r w:rsidRPr="00477B15">
        <w:rPr>
          <w:i/>
          <w:iCs/>
        </w:rPr>
        <w:t xml:space="preserve">The knowledge </w:t>
      </w:r>
      <w:proofErr w:type="gramStart"/>
      <w:r w:rsidRPr="00477B15">
        <w:rPr>
          <w:i/>
          <w:iCs/>
        </w:rPr>
        <w:t>portion</w:t>
      </w:r>
      <w:proofErr w:type="gramEnd"/>
      <w:r w:rsidRPr="00477B15">
        <w:rPr>
          <w:i/>
          <w:iCs/>
        </w:rPr>
        <w:t xml:space="preserve"> of the Pre-Test consists of 1</w:t>
      </w:r>
      <w:r w:rsidR="00757B47">
        <w:rPr>
          <w:i/>
          <w:iCs/>
        </w:rPr>
        <w:t>6</w:t>
      </w:r>
      <w:r w:rsidRPr="00477B15">
        <w:rPr>
          <w:i/>
          <w:iCs/>
        </w:rPr>
        <w:t xml:space="preserve"> short-answer, multiple-choice, check-all-that-apply, and true/false questions about relationships, birth control (e.g., IUD, implant, shot, ring, patch, pill), and barrier methods (e.g., condoms, dental dams). Participants could earn partial credit on check-all-that-apply questions for a total of 17 </w:t>
      </w:r>
      <w:proofErr w:type="gramStart"/>
      <w:r w:rsidRPr="00477B15">
        <w:rPr>
          <w:i/>
          <w:iCs/>
        </w:rPr>
        <w:t>possible points</w:t>
      </w:r>
      <w:proofErr w:type="gramEnd"/>
      <w:r w:rsidRPr="00477B15">
        <w:rPr>
          <w:i/>
          <w:iCs/>
        </w:rPr>
        <w:t>*.</w:t>
      </w:r>
    </w:p>
    <w:p w14:paraId="725FAFBE" w14:textId="26592802" w:rsidR="003D774C" w:rsidRPr="00B5310C" w:rsidRDefault="00EE4AEF" w:rsidP="003D774C">
      <w:r>
        <w:rPr>
          <w:noProof/>
        </w:rPr>
        <w:drawing>
          <wp:inline distT="0" distB="0" distL="0" distR="0" wp14:anchorId="4560AF04" wp14:editId="1FEE4535">
            <wp:extent cx="5943600" cy="2917190"/>
            <wp:effectExtent l="0" t="0" r="0" b="0"/>
            <wp:docPr id="1" name="Picture 1" descr="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Chart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917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60D0C" w14:textId="1E047116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="00EE4AEF">
        <w:rPr>
          <w:rFonts w:eastAsia="Times New Roman"/>
          <w:highlight w:val="yellow"/>
        </w:rPr>
        <w:t>6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 correct</w:t>
      </w:r>
    </w:p>
    <w:p w14:paraId="238F7D79" w14:textId="1D2DD9A5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="00776F1C" w:rsidRPr="00776F1C">
        <w:rPr>
          <w:rFonts w:eastAsia="Times New Roman"/>
          <w:highlight w:val="yellow"/>
        </w:rPr>
        <w:t>65</w:t>
      </w:r>
      <w:r w:rsidRPr="00711ECE">
        <w:rPr>
          <w:rFonts w:eastAsia="Times New Roman"/>
        </w:rPr>
        <w:t>% correct</w:t>
      </w:r>
    </w:p>
    <w:p w14:paraId="52CD44F3" w14:textId="59FB4E71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="00776F1C" w:rsidRPr="00776F1C">
        <w:rPr>
          <w:rFonts w:eastAsia="Times New Roman"/>
          <w:highlight w:val="yellow"/>
        </w:rPr>
        <w:t>10</w:t>
      </w:r>
      <w:r w:rsidRPr="00711ECE">
        <w:rPr>
          <w:rFonts w:eastAsia="Times New Roman"/>
        </w:rPr>
        <w:t xml:space="preserve"> out of 17 </w:t>
      </w:r>
      <w:proofErr w:type="gramStart"/>
      <w:r>
        <w:rPr>
          <w:rFonts w:eastAsia="Times New Roman"/>
        </w:rPr>
        <w:t xml:space="preserve">possible </w:t>
      </w:r>
      <w:r w:rsidRPr="00711ECE">
        <w:rPr>
          <w:rFonts w:eastAsia="Times New Roman"/>
        </w:rPr>
        <w:t>points</w:t>
      </w:r>
      <w:proofErr w:type="gramEnd"/>
      <w:r>
        <w:rPr>
          <w:rFonts w:eastAsia="Times New Roman"/>
        </w:rPr>
        <w:t>*</w:t>
      </w:r>
      <w:r w:rsidRPr="00711ECE">
        <w:rPr>
          <w:rFonts w:eastAsia="Times New Roman"/>
        </w:rPr>
        <w:t xml:space="preserve"> or </w:t>
      </w:r>
      <w:r w:rsidR="00776F1C" w:rsidRPr="00776F1C">
        <w:rPr>
          <w:rFonts w:eastAsia="Times New Roman"/>
          <w:highlight w:val="yellow"/>
        </w:rPr>
        <w:t>60</w:t>
      </w:r>
      <w:r w:rsidRPr="00711ECE">
        <w:rPr>
          <w:rFonts w:eastAsia="Times New Roman"/>
        </w:rPr>
        <w:t xml:space="preserve">% correct </w:t>
      </w:r>
      <w:r w:rsidRPr="00711ECE">
        <w:rPr>
          <w:rFonts w:eastAsia="Times New Roman"/>
        </w:rPr>
        <w:br/>
        <w:t>(right skew: higher-scoring outliers pulling the distribution to the right)</w:t>
      </w:r>
    </w:p>
    <w:p w14:paraId="27DB0EBF" w14:textId="488AD560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Mode: </w:t>
      </w:r>
      <w:r w:rsidRPr="00274B93">
        <w:rPr>
          <w:rFonts w:eastAsia="Times New Roman"/>
          <w:highlight w:val="yellow"/>
        </w:rPr>
        <w:t>tri-modal</w:t>
      </w:r>
      <w:r w:rsidR="00776F1C">
        <w:rPr>
          <w:rFonts w:eastAsia="Times New Roman"/>
        </w:rPr>
        <w:t xml:space="preserve"> or left/right skew</w:t>
      </w:r>
    </w:p>
    <w:p w14:paraId="19D18184" w14:textId="5DB5ECF8" w:rsidR="003D774C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Standard deviation: </w:t>
      </w:r>
      <w:r w:rsidRPr="00274B93">
        <w:rPr>
          <w:rFonts w:eastAsia="Times New Roman"/>
          <w:highlight w:val="yellow"/>
        </w:rPr>
        <w:t>2</w:t>
      </w:r>
      <w:r w:rsidR="00776F1C">
        <w:rPr>
          <w:rFonts w:eastAsia="Times New Roman"/>
          <w:highlight w:val="yellow"/>
        </w:rPr>
        <w:t>1</w:t>
      </w:r>
      <w:r w:rsidRPr="00711ECE">
        <w:rPr>
          <w:rFonts w:eastAsia="Times New Roman"/>
        </w:rPr>
        <w:t>% (</w:t>
      </w:r>
      <w:r w:rsidRPr="00274B93">
        <w:rPr>
          <w:rFonts w:eastAsia="Times New Roman"/>
          <w:highlight w:val="yellow"/>
        </w:rPr>
        <w:t>quite the/some</w:t>
      </w:r>
      <w:r w:rsidRPr="00711ECE">
        <w:rPr>
          <w:rFonts w:eastAsia="Times New Roman"/>
        </w:rPr>
        <w:t xml:space="preserve"> spread of scores)</w:t>
      </w:r>
    </w:p>
    <w:p w14:paraId="5C79485E" w14:textId="77777777" w:rsidR="007D7867" w:rsidRDefault="007D7867" w:rsidP="007D7867">
      <w:pPr>
        <w:rPr>
          <w:rFonts w:eastAsia="Times New Roman"/>
        </w:rPr>
      </w:pPr>
    </w:p>
    <w:p w14:paraId="185894D4" w14:textId="04580D47" w:rsidR="007D7867" w:rsidRDefault="007D7867" w:rsidP="007D7867">
      <w:pPr>
        <w:rPr>
          <w:rFonts w:eastAsia="Times New Roman"/>
        </w:rPr>
      </w:pPr>
      <w:r>
        <w:rPr>
          <w:rFonts w:eastAsia="Times New Roman"/>
        </w:rPr>
        <w:t>[Including the Spanish knowledge questions doubled the number of points possible</w:t>
      </w:r>
      <w:r w:rsidR="00776F1C">
        <w:rPr>
          <w:rFonts w:eastAsia="Times New Roman"/>
        </w:rPr>
        <w:t xml:space="preserve"> from 17 to 34</w:t>
      </w:r>
      <w:r>
        <w:rPr>
          <w:rFonts w:eastAsia="Times New Roman"/>
        </w:rPr>
        <w:t xml:space="preserve">. Doubling the denominator </w:t>
      </w:r>
      <w:proofErr w:type="gramStart"/>
      <w:r>
        <w:rPr>
          <w:rFonts w:eastAsia="Times New Roman"/>
        </w:rPr>
        <w:t>essentially halves</w:t>
      </w:r>
      <w:proofErr w:type="gramEnd"/>
      <w:r>
        <w:rPr>
          <w:rFonts w:eastAsia="Times New Roman"/>
        </w:rPr>
        <w:t xml:space="preserve"> the percentages. This means you’ll have to double the </w:t>
      </w:r>
    </w:p>
    <w:p w14:paraId="59F40C85" w14:textId="4C79D928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Lowest score %</w:t>
      </w:r>
    </w:p>
    <w:p w14:paraId="5C18524E" w14:textId="798CB89B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Highest score %</w:t>
      </w:r>
    </w:p>
    <w:p w14:paraId="269313C9" w14:textId="387A7B46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Median %</w:t>
      </w:r>
    </w:p>
    <w:p w14:paraId="4DD806CB" w14:textId="26D206BB" w:rsid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Mean %</w:t>
      </w:r>
    </w:p>
    <w:p w14:paraId="62590DC5" w14:textId="1224763B" w:rsidR="007D7867" w:rsidRPr="007D7867" w:rsidRDefault="007D7867" w:rsidP="007D7867">
      <w:pPr>
        <w:pStyle w:val="ListParagraph"/>
        <w:numPr>
          <w:ilvl w:val="0"/>
          <w:numId w:val="7"/>
        </w:numPr>
        <w:rPr>
          <w:rFonts w:eastAsia="Times New Roman"/>
        </w:rPr>
      </w:pPr>
      <w:r>
        <w:rPr>
          <w:rFonts w:eastAsia="Times New Roman"/>
        </w:rPr>
        <w:t>Standard Deviation %</w:t>
      </w:r>
    </w:p>
    <w:p w14:paraId="0F69A461" w14:textId="7BE131C3" w:rsidR="003D774C" w:rsidRDefault="003D774C">
      <w:pPr>
        <w:rPr>
          <w:rFonts w:eastAsia="Times New Roman"/>
          <w:b/>
          <w:bCs/>
        </w:rPr>
      </w:pPr>
      <w:r>
        <w:rPr>
          <w:rFonts w:eastAsia="Times New Roman"/>
          <w:b/>
          <w:bCs/>
        </w:rPr>
        <w:br w:type="page"/>
      </w:r>
    </w:p>
    <w:p w14:paraId="67CD4B65" w14:textId="30A04451" w:rsidR="003D774C" w:rsidRDefault="003D774C" w:rsidP="003D774C">
      <w:pPr>
        <w:pStyle w:val="Heading1"/>
        <w:jc w:val="center"/>
      </w:pPr>
      <w:r>
        <w:lastRenderedPageBreak/>
        <w:t>Appendix B</w:t>
      </w:r>
    </w:p>
    <w:p w14:paraId="39935964" w14:textId="1ED18AFA" w:rsidR="00D32FAA" w:rsidRDefault="00D32FAA" w:rsidP="00D32FAA">
      <w:pPr>
        <w:pStyle w:val="Heading1"/>
      </w:pPr>
      <w:r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0DF907DF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</w:t>
            </w:r>
            <w:r w:rsidR="00783EFF">
              <w:rPr>
                <w:rFonts w:eastAsia="Times New Roman"/>
                <w:b/>
                <w:bCs/>
              </w:rPr>
              <w:t>:</w:t>
            </w:r>
            <w:r>
              <w:rPr>
                <w:rFonts w:eastAsia="Times New Roman"/>
                <w:b/>
                <w:bCs/>
              </w:rPr>
              <w:t xml:space="preserve"> </w:t>
            </w:r>
            <w:r w:rsidRPr="00783EFF">
              <w:rPr>
                <w:rFonts w:eastAsia="Times New Roman"/>
                <w:b/>
                <w:bCs/>
                <w:highlight w:val="yellow"/>
              </w:rPr>
              <w:t>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39A42F25" w:rsidR="002D5A45" w:rsidRDefault="00783EFF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Demographics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53694F2C" w:rsidR="002D5A45" w:rsidRDefault="00783EFF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Count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commentRangeStart w:id="0"/>
            <w:r>
              <w:rPr>
                <w:rFonts w:eastAsia="Times New Roman"/>
              </w:rPr>
              <w:t>Gender</w:t>
            </w:r>
            <w:commentRangeEnd w:id="0"/>
            <w:r w:rsidR="00B9077A">
              <w:rPr>
                <w:rStyle w:val="CommentReference"/>
              </w:rPr>
              <w:commentReference w:id="0"/>
            </w:r>
          </w:p>
        </w:tc>
      </w:tr>
      <w:tr w:rsidR="002D5A45" w14:paraId="22E70DC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3C99AC22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</w:t>
            </w:r>
            <w:r w:rsidR="009F2069">
              <w:rPr>
                <w:rFonts w:eastAsia="Times New Roman"/>
              </w:rPr>
              <w:t>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45EC637" w14:textId="589D3360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420BA4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5E50CD85" w:rsidR="002D5A45" w:rsidRP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Women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EB9E33" w14:textId="21C8CEE1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1728C080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9F87C8" w14:textId="2FB561E2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C09A89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49BA0EB6" w:rsidR="002D5A45" w:rsidRPr="009F2069" w:rsidRDefault="00BA14AB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Gender fluid/Nonbinary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E54889C" w14:textId="5C78F44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758D58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722094" w14:textId="273FB46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</w:t>
            </w:r>
          </w:p>
        </w:tc>
      </w:tr>
      <w:tr w:rsidR="002D5A45" w14:paraId="4279158C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49FCEE" w14:textId="4C8C4FA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52D47C6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BA34D" w14:textId="3DD8288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91AD2B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BAF8F57" w14:textId="2896EC9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BDF5DA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CBBCE20" w14:textId="40FEAC1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0C63DF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06FEC3A" w14:textId="051C4B9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BDE4D4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7073DE5" w14:textId="298CAEE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51A6A0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CEEED81" w14:textId="151EC5F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Age (years)</w:t>
            </w:r>
          </w:p>
        </w:tc>
      </w:tr>
      <w:tr w:rsidR="002D5A45" w14:paraId="70EA409F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FE4D5B" w14:textId="3696131C" w:rsidR="002D5A45" w:rsidRPr="00154D22" w:rsidRDefault="002D5A45" w:rsidP="002D5A45">
            <w:pPr>
              <w:jc w:val="center"/>
              <w:rPr>
                <w:rFonts w:eastAsia="Times New Roman"/>
              </w:rPr>
            </w:pPr>
          </w:p>
        </w:tc>
      </w:tr>
      <w:tr w:rsidR="009F2069" w14:paraId="1EFAED3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46B54F4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A6C798" w14:textId="5B5BDD9B" w:rsidR="009F2069" w:rsidRPr="009F2069" w:rsidRDefault="009F2069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13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D43D97A" w14:textId="77777777" w:rsidR="009F2069" w:rsidRPr="00154D22" w:rsidRDefault="009F2069" w:rsidP="002D5A45">
            <w:pPr>
              <w:jc w:val="center"/>
              <w:rPr>
                <w:rFonts w:eastAsia="Times New Roman"/>
              </w:rPr>
            </w:pPr>
          </w:p>
        </w:tc>
      </w:tr>
      <w:tr w:rsidR="002D5A45" w14:paraId="3AA8EE8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5EEF13A" w14:textId="3667F0C4" w:rsidR="002D5A45" w:rsidRPr="00154D22" w:rsidRDefault="002D5A45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15DF3391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24833F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CBD2E5" w14:textId="5C180EAD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15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36647D9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192FD65E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BB894D3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33258E3" w14:textId="3EA608EB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16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88EE6E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154D22" w14:paraId="3DE26661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A0FCB17" w14:textId="77777777" w:rsidR="00154D22" w:rsidRDefault="00154D22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EF0799" w14:textId="456E6BFA" w:rsidR="00154D22" w:rsidRPr="009F2069" w:rsidRDefault="00154D22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17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F03550A" w14:textId="77777777" w:rsidR="00154D22" w:rsidRPr="00154D22" w:rsidRDefault="00154D22" w:rsidP="002D5A45">
            <w:pPr>
              <w:jc w:val="center"/>
              <w:rPr>
                <w:rFonts w:eastAsia="Times New Roman"/>
              </w:rPr>
            </w:pP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Grade</w:t>
            </w:r>
          </w:p>
        </w:tc>
      </w:tr>
      <w:tr w:rsidR="002D5A45" w14:paraId="005EA8F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0CA5DDBA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6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 w:rsidRPr="009F2069">
              <w:rPr>
                <w:rFonts w:eastAsia="Times New Roman"/>
              </w:rPr>
              <w:t xml:space="preserve"> </w:t>
            </w:r>
            <w:r w:rsidRPr="009F2069"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49A5940" w14:textId="6161C4B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587ED1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5BFCCF34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8C8418F" w14:textId="7EC475E5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D9A095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6D010A80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2A2A00" w14:textId="51EBD51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3CF27F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59B417C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7863C97" w14:textId="5F5AB9C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56839E98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CA8F8E3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0E9A5" w14:textId="39EB44B6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10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5F015DD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2674EC9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C3D9BC2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28D4BCC" w14:textId="6EE3A7CF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11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1A1C7A6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782B4D2E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BFE53BF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6DF94D5" w14:textId="0B19370E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5DB665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Note: n=</w:t>
            </w:r>
            <w:r w:rsidRPr="00783EFF">
              <w:rPr>
                <w:rFonts w:eastAsia="Times New Roman"/>
                <w:sz w:val="20"/>
                <w:szCs w:val="20"/>
                <w:highlight w:val="yellow"/>
              </w:rPr>
              <w:t>10</w:t>
            </w:r>
            <w:r>
              <w:rPr>
                <w:rFonts w:eastAsia="Times New Roman"/>
                <w:sz w:val="20"/>
                <w:szCs w:val="20"/>
              </w:rPr>
              <w:t xml:space="preserve">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 xml:space="preserve">demographics </w:t>
            </w:r>
            <w:proofErr w:type="gramStart"/>
            <w:r>
              <w:rPr>
                <w:rFonts w:eastAsia="Times New Roman"/>
                <w:sz w:val="20"/>
                <w:szCs w:val="20"/>
              </w:rPr>
              <w:t>portion</w:t>
            </w:r>
            <w:proofErr w:type="gramEnd"/>
            <w:r>
              <w:rPr>
                <w:rFonts w:eastAsia="Times New Roman"/>
                <w:sz w:val="20"/>
                <w:szCs w:val="20"/>
              </w:rPr>
              <w:t xml:space="preserve"> of the survey.</w:t>
            </w:r>
          </w:p>
        </w:tc>
      </w:tr>
    </w:tbl>
    <w:p w14:paraId="533C0FC8" w14:textId="6F9F8DDE" w:rsidR="00D32FAA" w:rsidRPr="00C10CA1" w:rsidRDefault="00D32FAA" w:rsidP="004C4AA5">
      <w:pPr>
        <w:pStyle w:val="ListParagraph"/>
        <w:spacing w:after="240"/>
        <w:rPr>
          <w:rFonts w:eastAsia="Times New Roman"/>
        </w:rPr>
      </w:pPr>
      <w:r w:rsidRPr="00C10CA1">
        <w:rPr>
          <w:rFonts w:eastAsia="Times New Roman"/>
        </w:rPr>
        <w:t xml:space="preserve">While the group </w:t>
      </w:r>
      <w:proofErr w:type="gramStart"/>
      <w:r w:rsidRPr="00C10CA1">
        <w:rPr>
          <w:rFonts w:eastAsia="Times New Roman"/>
        </w:rPr>
        <w:t>is evenly split</w:t>
      </w:r>
      <w:proofErr w:type="gramEnd"/>
      <w:r w:rsidRPr="00C10CA1">
        <w:rPr>
          <w:rFonts w:eastAsia="Times New Roman"/>
        </w:rPr>
        <w:t xml:space="preserve"> by age, participants come from many grade-levels. This may </w:t>
      </w:r>
      <w:proofErr w:type="gramStart"/>
      <w:r w:rsidRPr="00C10CA1">
        <w:rPr>
          <w:rFonts w:eastAsia="Times New Roman"/>
        </w:rPr>
        <w:t>impact</w:t>
      </w:r>
      <w:proofErr w:type="gramEnd"/>
      <w:r w:rsidRPr="00C10CA1">
        <w:rPr>
          <w:rFonts w:eastAsia="Times New Roman"/>
        </w:rPr>
        <w:t xml:space="preserve"> individual understanding and group rapport, if participants do not regularly interact with one another. </w:t>
      </w:r>
    </w:p>
    <w:p w14:paraId="69CFCBB6" w14:textId="6C01C80D" w:rsidR="00C10CA1" w:rsidRPr="004C4AA5" w:rsidRDefault="00C10CA1" w:rsidP="004C4AA5">
      <w:pPr>
        <w:spacing w:after="240"/>
        <w:rPr>
          <w:rFonts w:eastAsia="Times New Roman"/>
        </w:rPr>
      </w:pPr>
      <w:r w:rsidRPr="004C4AA5">
        <w:rPr>
          <w:rStyle w:val="normaltextrun"/>
          <w:color w:val="000000"/>
          <w:shd w:val="clear" w:color="auto" w:fill="FFFFFF"/>
        </w:rPr>
        <w:t>Two participants reported LGBQ as their sexual identity. One participant reported a sexual identity not listed in the </w:t>
      </w:r>
      <w:proofErr w:type="gramStart"/>
      <w:r w:rsidRPr="004C4AA5">
        <w:rPr>
          <w:rStyle w:val="normaltextrun"/>
          <w:color w:val="000000"/>
          <w:shd w:val="clear" w:color="auto" w:fill="FFFFFF"/>
        </w:rPr>
        <w:t>demographics</w:t>
      </w:r>
      <w:proofErr w:type="gramEnd"/>
      <w:r w:rsidRPr="004C4AA5">
        <w:rPr>
          <w:rStyle w:val="normaltextrun"/>
          <w:color w:val="000000"/>
          <w:shd w:val="clear" w:color="auto" w:fill="FFFFFF"/>
        </w:rPr>
        <w:t xml:space="preserve"> questions: </w:t>
      </w:r>
      <w:r w:rsidRPr="004C4AA5">
        <w:rPr>
          <w:rStyle w:val="normaltextrun"/>
          <w:color w:val="000000"/>
          <w:highlight w:val="yellow"/>
          <w:shd w:val="clear" w:color="auto" w:fill="FFFFFF"/>
        </w:rPr>
        <w:t>Pan/Poly.</w:t>
      </w:r>
      <w:r w:rsidRPr="004C4AA5">
        <w:rPr>
          <w:rStyle w:val="normaltextrun"/>
          <w:color w:val="000000"/>
          <w:shd w:val="clear" w:color="auto" w:fill="FFFFFF"/>
        </w:rPr>
        <w:t> Be aware of language and activities that normalize heterosexual and/or monogamous behavior.</w:t>
      </w:r>
      <w:r w:rsidRPr="004C4AA5">
        <w:rPr>
          <w:rStyle w:val="eop"/>
          <w:color w:val="000000"/>
          <w:shd w:val="clear" w:color="auto" w:fill="FFFFFF"/>
        </w:rPr>
        <w:t> </w:t>
      </w:r>
    </w:p>
    <w:p w14:paraId="0962C251" w14:textId="1AE50AD2" w:rsidR="00D0534B" w:rsidRPr="00C10CA1" w:rsidRDefault="00D0534B" w:rsidP="004C4AA5">
      <w:pPr>
        <w:pStyle w:val="ListParagraph"/>
        <w:spacing w:after="240"/>
        <w:rPr>
          <w:rFonts w:eastAsia="Times New Roman"/>
          <w:sz w:val="20"/>
          <w:szCs w:val="20"/>
        </w:rPr>
      </w:pPr>
      <w:r w:rsidRPr="00C10CA1">
        <w:rPr>
          <w:rFonts w:eastAsia="Times New Roman"/>
        </w:rPr>
        <w:t xml:space="preserve">For mandatory reporting purposes, </w:t>
      </w:r>
      <w:r w:rsidRPr="00C10CA1">
        <w:rPr>
          <w:rFonts w:eastAsia="Times New Roman"/>
          <w:highlight w:val="yellow"/>
        </w:rPr>
        <w:t>#</w:t>
      </w:r>
      <w:r w:rsidRPr="00C10CA1">
        <w:rPr>
          <w:rFonts w:eastAsia="Times New Roman"/>
        </w:rPr>
        <w:t xml:space="preserve"> participants </w:t>
      </w:r>
      <w:proofErr w:type="gramStart"/>
      <w:r w:rsidRPr="00C10CA1">
        <w:rPr>
          <w:rFonts w:eastAsia="Times New Roman"/>
        </w:rPr>
        <w:t>reside</w:t>
      </w:r>
      <w:proofErr w:type="gramEnd"/>
      <w:r w:rsidRPr="00C10CA1">
        <w:rPr>
          <w:rFonts w:eastAsia="Times New Roman"/>
        </w:rPr>
        <w:t xml:space="preserve"> outside of Alamance County</w:t>
      </w:r>
      <w:r w:rsidR="00B62337" w:rsidRPr="00C10CA1">
        <w:rPr>
          <w:rFonts w:eastAsia="Times New Roman"/>
        </w:rPr>
        <w:t xml:space="preserve"> in the following counties: </w:t>
      </w:r>
    </w:p>
    <w:sectPr w:rsidR="00D0534B" w:rsidRPr="00C10CA1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Josephine June Ngo McKelvy" w:date="2021-03-31T09:35:00Z" w:initials="JJNM">
    <w:p w14:paraId="5DEDD439" w14:textId="62630238" w:rsidR="00B9077A" w:rsidRDefault="00B9077A">
      <w:pPr>
        <w:pStyle w:val="CommentText"/>
      </w:pPr>
      <w:r>
        <w:rPr>
          <w:rStyle w:val="CommentReference"/>
        </w:rPr>
        <w:annotationRef/>
      </w:r>
      <w:r>
        <w:t>Sort by count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5DEDD43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0EC0C5" w16cex:dateUtc="2021-03-31T13:35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5DEDD439" w16cid:durableId="240EC0C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40EAEF" w14:textId="77777777" w:rsidR="00E90AD0" w:rsidRDefault="00E90AD0">
      <w:r>
        <w:separator/>
      </w:r>
    </w:p>
  </w:endnote>
  <w:endnote w:type="continuationSeparator" w:id="0">
    <w:p w14:paraId="15093019" w14:textId="77777777" w:rsidR="00E90AD0" w:rsidRDefault="00E90A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105749" w14:textId="77777777" w:rsidR="00E90AD0" w:rsidRDefault="00E90AD0">
      <w:r>
        <w:separator/>
      </w:r>
    </w:p>
  </w:footnote>
  <w:footnote w:type="continuationSeparator" w:id="0">
    <w:p w14:paraId="30A8A732" w14:textId="77777777" w:rsidR="00E90AD0" w:rsidRDefault="00E90AD0">
      <w:r>
        <w:continuationSeparator/>
      </w:r>
    </w:p>
  </w:footnote>
  <w:footnote w:type="continuationNotice" w:id="1">
    <w:p w14:paraId="47ACE9BC" w14:textId="77777777" w:rsidR="00E90AD0" w:rsidRDefault="00E90AD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5" name="Picture 5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9117FE"/>
    <w:multiLevelType w:val="hybridMultilevel"/>
    <w:tmpl w:val="5A6073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27D6F1F"/>
    <w:multiLevelType w:val="hybridMultilevel"/>
    <w:tmpl w:val="B302D5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150ED8"/>
    <w:multiLevelType w:val="hybridMultilevel"/>
    <w:tmpl w:val="4D7881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5"/>
  </w:num>
  <w:num w:numId="3">
    <w:abstractNumId w:val="3"/>
  </w:num>
  <w:num w:numId="4">
    <w:abstractNumId w:val="2"/>
  </w:num>
  <w:num w:numId="5">
    <w:abstractNumId w:val="1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Josephine June Ngo McKelvy">
    <w15:presenceInfo w15:providerId="None" w15:userId="Josephine June Ngo McKelvy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noPunctuationKerning/>
  <w:characterSpacingControl w:val="doNotCompress"/>
  <w:hdrShapeDefaults>
    <o:shapedefaults v:ext="edit" spidmax="2050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A6ED0"/>
    <w:rsid w:val="000E3F2E"/>
    <w:rsid w:val="000E46A5"/>
    <w:rsid w:val="00104B68"/>
    <w:rsid w:val="00122170"/>
    <w:rsid w:val="001244B1"/>
    <w:rsid w:val="00140584"/>
    <w:rsid w:val="00154D22"/>
    <w:rsid w:val="001755F6"/>
    <w:rsid w:val="001A69C4"/>
    <w:rsid w:val="001C5D0F"/>
    <w:rsid w:val="001E06FD"/>
    <w:rsid w:val="00225392"/>
    <w:rsid w:val="002264E1"/>
    <w:rsid w:val="00274B93"/>
    <w:rsid w:val="0029498B"/>
    <w:rsid w:val="002B6717"/>
    <w:rsid w:val="002D233D"/>
    <w:rsid w:val="002D56A2"/>
    <w:rsid w:val="002D5A45"/>
    <w:rsid w:val="002F35A3"/>
    <w:rsid w:val="00327E19"/>
    <w:rsid w:val="00330465"/>
    <w:rsid w:val="00346EB6"/>
    <w:rsid w:val="003B23B2"/>
    <w:rsid w:val="003B33C3"/>
    <w:rsid w:val="003D774C"/>
    <w:rsid w:val="003E0C1B"/>
    <w:rsid w:val="003E1898"/>
    <w:rsid w:val="004229C3"/>
    <w:rsid w:val="00425CF8"/>
    <w:rsid w:val="004743A7"/>
    <w:rsid w:val="00477B15"/>
    <w:rsid w:val="0048641C"/>
    <w:rsid w:val="004A222D"/>
    <w:rsid w:val="004A6334"/>
    <w:rsid w:val="004C4AA5"/>
    <w:rsid w:val="004D0BA3"/>
    <w:rsid w:val="004F623A"/>
    <w:rsid w:val="00524E6E"/>
    <w:rsid w:val="00551802"/>
    <w:rsid w:val="0057320C"/>
    <w:rsid w:val="00591F42"/>
    <w:rsid w:val="005A3E59"/>
    <w:rsid w:val="005C77A9"/>
    <w:rsid w:val="005D0ED2"/>
    <w:rsid w:val="005D1309"/>
    <w:rsid w:val="006B75B9"/>
    <w:rsid w:val="00711ECE"/>
    <w:rsid w:val="0072512D"/>
    <w:rsid w:val="0074168C"/>
    <w:rsid w:val="00754411"/>
    <w:rsid w:val="00757B47"/>
    <w:rsid w:val="00763D72"/>
    <w:rsid w:val="00776F1C"/>
    <w:rsid w:val="00783EFF"/>
    <w:rsid w:val="007A6151"/>
    <w:rsid w:val="007B0767"/>
    <w:rsid w:val="007C1601"/>
    <w:rsid w:val="007C452B"/>
    <w:rsid w:val="007D7867"/>
    <w:rsid w:val="007D797D"/>
    <w:rsid w:val="007F3DFC"/>
    <w:rsid w:val="00801926"/>
    <w:rsid w:val="008125EB"/>
    <w:rsid w:val="008143C1"/>
    <w:rsid w:val="008311E9"/>
    <w:rsid w:val="008343CB"/>
    <w:rsid w:val="008B5C4E"/>
    <w:rsid w:val="008C2127"/>
    <w:rsid w:val="008D225A"/>
    <w:rsid w:val="008E3CAB"/>
    <w:rsid w:val="008F6796"/>
    <w:rsid w:val="00905A16"/>
    <w:rsid w:val="00914E2F"/>
    <w:rsid w:val="009303DE"/>
    <w:rsid w:val="00940EDD"/>
    <w:rsid w:val="009433BF"/>
    <w:rsid w:val="00964668"/>
    <w:rsid w:val="00976222"/>
    <w:rsid w:val="009B5667"/>
    <w:rsid w:val="009F2069"/>
    <w:rsid w:val="00A00B53"/>
    <w:rsid w:val="00A05EA8"/>
    <w:rsid w:val="00A16450"/>
    <w:rsid w:val="00A433AB"/>
    <w:rsid w:val="00A44F5A"/>
    <w:rsid w:val="00A54FDD"/>
    <w:rsid w:val="00A61D3B"/>
    <w:rsid w:val="00A87394"/>
    <w:rsid w:val="00A928D7"/>
    <w:rsid w:val="00AD4862"/>
    <w:rsid w:val="00B101CA"/>
    <w:rsid w:val="00B17136"/>
    <w:rsid w:val="00B272B1"/>
    <w:rsid w:val="00B5310C"/>
    <w:rsid w:val="00B62337"/>
    <w:rsid w:val="00B77F68"/>
    <w:rsid w:val="00B833CF"/>
    <w:rsid w:val="00B9077A"/>
    <w:rsid w:val="00B939A8"/>
    <w:rsid w:val="00B94753"/>
    <w:rsid w:val="00BA14AB"/>
    <w:rsid w:val="00C10CA1"/>
    <w:rsid w:val="00C129FD"/>
    <w:rsid w:val="00C17EFC"/>
    <w:rsid w:val="00C40C7D"/>
    <w:rsid w:val="00C9123B"/>
    <w:rsid w:val="00CA0811"/>
    <w:rsid w:val="00CA4C7C"/>
    <w:rsid w:val="00CD213E"/>
    <w:rsid w:val="00CE7182"/>
    <w:rsid w:val="00D0534B"/>
    <w:rsid w:val="00D14610"/>
    <w:rsid w:val="00D256B1"/>
    <w:rsid w:val="00D260FF"/>
    <w:rsid w:val="00D30DD5"/>
    <w:rsid w:val="00D32FAA"/>
    <w:rsid w:val="00D366AD"/>
    <w:rsid w:val="00D50586"/>
    <w:rsid w:val="00D755B3"/>
    <w:rsid w:val="00DB7FAE"/>
    <w:rsid w:val="00E001E5"/>
    <w:rsid w:val="00E10A7C"/>
    <w:rsid w:val="00E14813"/>
    <w:rsid w:val="00E21113"/>
    <w:rsid w:val="00E31C64"/>
    <w:rsid w:val="00E42E5E"/>
    <w:rsid w:val="00E562C4"/>
    <w:rsid w:val="00E62564"/>
    <w:rsid w:val="00E62666"/>
    <w:rsid w:val="00E90AD0"/>
    <w:rsid w:val="00EB0CC4"/>
    <w:rsid w:val="00EB2D67"/>
    <w:rsid w:val="00EB49A4"/>
    <w:rsid w:val="00EC541C"/>
    <w:rsid w:val="00EE4AEF"/>
    <w:rsid w:val="00F030FC"/>
    <w:rsid w:val="00F161F1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907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077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077A"/>
    <w:rPr>
      <w:rFonts w:eastAsiaTheme="minorEastAsi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07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077A"/>
    <w:rPr>
      <w:rFonts w:eastAsiaTheme="minorEastAsia"/>
      <w:b/>
      <w:bCs/>
    </w:rPr>
  </w:style>
  <w:style w:type="character" w:customStyle="1" w:styleId="normaltextrun">
    <w:name w:val="normaltextrun"/>
    <w:basedOn w:val="DefaultParagraphFont"/>
    <w:rsid w:val="00C10CA1"/>
  </w:style>
  <w:style w:type="character" w:customStyle="1" w:styleId="eop">
    <w:name w:val="eop"/>
    <w:basedOn w:val="DefaultParagraphFont"/>
    <w:rsid w:val="00C10C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613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0861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527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microsoft.com/office/2018/08/relationships/commentsExtensible" Target="commentsExtensible.xml"/><Relationship Id="rId2" Type="http://schemas.openxmlformats.org/officeDocument/2006/relationships/numbering" Target="numbering.xml"/><Relationship Id="rId16" Type="http://schemas.microsoft.com/office/2016/09/relationships/commentsIds" Target="commentsIds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microsoft.com/office/2011/relationships/commentsExtended" Target="commentsExtended.xml"/><Relationship Id="rId10" Type="http://schemas.openxmlformats.org/officeDocument/2006/relationships/image" Target="media/image2.png"/><Relationship Id="rId19" Type="http://schemas.microsoft.com/office/2011/relationships/people" Target="people.xm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comments" Target="comment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Count</c:v>
                </c:pt>
              </c:strCache>
            </c:strRef>
          </c:tx>
          <c:dPt>
            <c:idx val="0"/>
            <c:bubble3D val="0"/>
            <c:spPr>
              <a:solidFill>
                <a:srgbClr val="FF0000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2-070C-4E4F-AAAA-0930E847CCD2}"/>
              </c:ext>
            </c:extLst>
          </c:dPt>
          <c:dPt>
            <c:idx val="1"/>
            <c:bubble3D val="0"/>
            <c:spPr>
              <a:solidFill>
                <a:srgbClr val="552988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070C-4E4F-AAAA-0930E847CCD2}"/>
              </c:ext>
            </c:extLst>
          </c:dPt>
          <c:dPt>
            <c:idx val="2"/>
            <c:bubble3D val="0"/>
            <c:spPr>
              <a:solidFill>
                <a:schemeClr val="accent5">
                  <a:lumMod val="75000"/>
                </a:schemeClr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070C-4E4F-AAAA-0930E847CCD2}"/>
              </c:ext>
            </c:extLst>
          </c:dPt>
          <c:dPt>
            <c:idx val="3"/>
            <c:bubble3D val="0"/>
            <c:spPr>
              <a:solidFill>
                <a:srgbClr val="00A98F"/>
              </a:solidFill>
              <a:ln w="19050">
                <a:solidFill>
                  <a:schemeClr val="lt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4-070C-4E4F-AAAA-0930E847CCD2}"/>
              </c:ext>
            </c:extLst>
          </c:dPt>
          <c:dLbls>
            <c:spPr>
              <a:solidFill>
                <a:sysClr val="window" lastClr="FFFFFF"/>
              </a:solidFill>
              <a:ln>
                <a:solidFill>
                  <a:sysClr val="windowText" lastClr="000000">
                    <a:lumMod val="25000"/>
                    <a:lumOff val="75000"/>
                  </a:sysClr>
                </a:solidFill>
              </a:ln>
              <a:effectLst/>
            </c:spPr>
            <c:txPr>
              <a:bodyPr rot="0" spcFirstLastPara="1" vertOverflow="clip" horzOverflow="clip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dk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showLegendKey val="0"/>
            <c:showVal val="0"/>
            <c:showCatName val="1"/>
            <c:showSerName val="0"/>
            <c:showPercent val="1"/>
            <c:showBubbleSize val="0"/>
            <c:showLeaderLines val="0"/>
            <c:extLst>
              <c:ext xmlns:c15="http://schemas.microsoft.com/office/drawing/2012/chart" uri="{CE6537A1-D6FC-4f65-9D91-7224C49458BB}">
                <c15:spPr xmlns:c15="http://schemas.microsoft.com/office/drawing/2012/chart">
                  <a:prstGeom prst="wedgeRectCallout">
                    <a:avLst/>
                  </a:prstGeom>
                  <a:noFill/>
                  <a:ln>
                    <a:noFill/>
                  </a:ln>
                </c15:spPr>
              </c:ext>
            </c:extLst>
          </c:dLbls>
          <c:cat>
            <c:strRef>
              <c:f>Sheet1!$A$2:$A$5</c:f>
              <c:strCache>
                <c:ptCount val="4"/>
                <c:pt idx="0">
                  <c:v>EC</c:v>
                </c:pt>
                <c:pt idx="1">
                  <c:v>IUD</c:v>
                </c:pt>
                <c:pt idx="2">
                  <c:v>Patch</c:v>
                </c:pt>
                <c:pt idx="3">
                  <c:v>Pill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1</c:v>
                </c:pt>
                <c:pt idx="1">
                  <c:v>1</c:v>
                </c:pt>
                <c:pt idx="2">
                  <c:v>1</c:v>
                </c:pt>
                <c:pt idx="3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070C-4E4F-AAAA-0930E847CCD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0"/>
        </c:dLbls>
        <c:firstSliceAng val="0"/>
        <c:holeSize val="75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ln w="19050">
        <a:solidFill>
          <a:schemeClr val="lt1"/>
        </a:solidFill>
      </a:ln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ln w="2540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_Group PreTest Summary.dotx</Template>
  <TotalTime>264</TotalTime>
  <Pages>6</Pages>
  <Words>950</Words>
  <Characters>5415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McKelvy</cp:lastModifiedBy>
  <cp:revision>26</cp:revision>
  <dcterms:created xsi:type="dcterms:W3CDTF">2021-03-30T15:39:00Z</dcterms:created>
  <dcterms:modified xsi:type="dcterms:W3CDTF">2021-12-07T18:48:00Z</dcterms:modified>
</cp:coreProperties>
</file>