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2025-CAH</w:t>
      </w:r>
    </w:p>
    <w:p>
      <w:pPr>
        <w:pStyle w:val="Author"/>
      </w:pPr>
      <w:r>
        <w:t xml:space="preserve">Josephine McKelvy, PhD</w:t>
      </w:r>
    </w:p>
    <w:p>
      <w:pPr>
        <w:pStyle w:val="Date"/>
      </w:pPr>
      <w:r>
        <w:t xml:space="preserve">2025-06-30</w:t>
      </w:r>
    </w:p>
    <w:p>
      <w:pPr>
        <w:pStyle w:val="FirstParagraph"/>
      </w:pPr>
      <w:r>
        <w:t xml:space="preserve">This R markdown file includes steps to clean and analyze fictional experimental data as part of a hiring exercise for the research analyst/behavioral researcher role at Duke University’s Center for Advanced Hindsight (CAH).</w:t>
      </w:r>
    </w:p>
    <w:bookmarkStart w:id="20" w:name="getting-started"/>
    <w:p>
      <w:pPr>
        <w:pStyle w:val="Heading1"/>
      </w:pPr>
      <w:r>
        <w:t xml:space="preserve">Getting Started</w:t>
      </w:r>
    </w:p>
    <w:bookmarkEnd w:id="20"/>
    <w:bookmarkStart w:id="21" w:name="merging-cleaning-transforming-data"/>
    <w:p>
      <w:pPr>
        <w:pStyle w:val="Heading1"/>
      </w:pPr>
      <w:r>
        <w:t xml:space="preserve">Merging, Cleaning, Transforming Data</w:t>
      </w:r>
    </w:p>
    <w:p>
      <w:pPr>
        <w:pStyle w:val="SourceCode"/>
      </w:pPr>
      <w:r>
        <w:rPr>
          <w:rStyle w:val="CommentTok"/>
        </w:rPr>
        <w:t xml:space="preserve"># Set working directory to load and save files:</w:t>
      </w:r>
      <w:r>
        <w:br/>
      </w:r>
      <w:r>
        <w:rPr>
          <w:rStyle w:val="FunctionTok"/>
        </w:rPr>
        <w:t xml:space="preserve">setwd</w:t>
      </w:r>
      <w:r>
        <w:rPr>
          <w:rStyle w:val="NormalTok"/>
        </w:rPr>
        <w:t xml:space="preserve">(</w:t>
      </w:r>
      <w:r>
        <w:rPr>
          <w:rStyle w:val="StringTok"/>
        </w:rPr>
        <w:t xml:space="preserve">"~/2025-CAH"</w:t>
      </w:r>
      <w:r>
        <w:rPr>
          <w:rStyle w:val="NormalTok"/>
        </w:rPr>
        <w:t xml:space="preserve">)</w:t>
      </w:r>
      <w:r>
        <w:br/>
      </w:r>
      <w:r>
        <w:br/>
      </w:r>
      <w:r>
        <w:rPr>
          <w:rStyle w:val="CommentTok"/>
        </w:rPr>
        <w:t xml:space="preserve"># Load data sets:</w:t>
      </w:r>
      <w:r>
        <w:br/>
      </w:r>
      <w:r>
        <w:rPr>
          <w:rStyle w:val="NormalTok"/>
        </w:rPr>
        <w:t xml:space="preserve">Data_set_A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 set A.csv"</w:t>
      </w:r>
      <w:r>
        <w:rPr>
          <w:rStyle w:val="NormalTok"/>
        </w:rPr>
        <w:t xml:space="preserve">)</w:t>
      </w:r>
    </w:p>
    <w:p>
      <w:pPr>
        <w:pStyle w:val="SourceCode"/>
      </w:pPr>
      <w:r>
        <w:rPr>
          <w:rStyle w:val="VerbatimChar"/>
        </w:rPr>
        <w:t xml:space="preserve">## Rows: 2004 Columns: 3</w:t>
      </w:r>
      <w:r>
        <w:br/>
      </w:r>
      <w:r>
        <w:rPr>
          <w:rStyle w:val="VerbatimChar"/>
        </w:rPr>
        <w:t xml:space="preserve">## ── Column specification ────────────────────────────────────────────────────────</w:t>
      </w:r>
      <w:r>
        <w:br/>
      </w:r>
      <w:r>
        <w:rPr>
          <w:rStyle w:val="VerbatimChar"/>
        </w:rPr>
        <w:t xml:space="preserve">## Delimiter: ","</w:t>
      </w:r>
      <w:r>
        <w:br/>
      </w:r>
      <w:r>
        <w:rPr>
          <w:rStyle w:val="VerbatimChar"/>
        </w:rPr>
        <w:t xml:space="preserve">## chr (2): condition, income_level</w:t>
      </w:r>
      <w:r>
        <w:br/>
      </w:r>
      <w:r>
        <w:rPr>
          <w:rStyle w:val="VerbatimChar"/>
        </w:rPr>
        <w:t xml:space="preserve">## dbl (1): identifier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Data_set_B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 set B.csv"</w:t>
      </w:r>
      <w:r>
        <w:rPr>
          <w:rStyle w:val="NormalTok"/>
        </w:rPr>
        <w:t xml:space="preserve">)</w:t>
      </w:r>
    </w:p>
    <w:p>
      <w:pPr>
        <w:pStyle w:val="SourceCode"/>
      </w:pPr>
      <w:r>
        <w:rPr>
          <w:rStyle w:val="VerbatimChar"/>
        </w:rPr>
        <w:t xml:space="preserve">## Rows: 1504 Columns: 2</w:t>
      </w:r>
      <w:r>
        <w:br/>
      </w:r>
      <w:r>
        <w:rPr>
          <w:rStyle w:val="VerbatimChar"/>
        </w:rPr>
        <w:t xml:space="preserve">## ── Column specification ────────────────────────────────────────────────────────</w:t>
      </w:r>
      <w:r>
        <w:br/>
      </w:r>
      <w:r>
        <w:rPr>
          <w:rStyle w:val="VerbatimChar"/>
        </w:rPr>
        <w:t xml:space="preserve">## Delimiter: ","</w:t>
      </w:r>
      <w:r>
        <w:br/>
      </w:r>
      <w:r>
        <w:rPr>
          <w:rStyle w:val="VerbatimChar"/>
        </w:rPr>
        <w:t xml:space="preserve">## chr (1): increased_contribution</w:t>
      </w:r>
      <w:r>
        <w:br/>
      </w:r>
      <w:r>
        <w:rPr>
          <w:rStyle w:val="VerbatimChar"/>
        </w:rPr>
        <w:t xml:space="preserve">## dbl (1): identifier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Review the data sets (AKA summarize the dataframes):</w:t>
      </w:r>
      <w:r>
        <w:br/>
      </w:r>
      <w:r>
        <w:rPr>
          <w:rStyle w:val="NormalTok"/>
        </w:rPr>
        <w:t xml:space="preserve">summarytools</w:t>
      </w:r>
      <w:r>
        <w:rPr>
          <w:rStyle w:val="SpecialCharTok"/>
        </w:rPr>
        <w:t xml:space="preserve">::</w:t>
      </w:r>
      <w:r>
        <w:rPr>
          <w:rStyle w:val="FunctionTok"/>
        </w:rPr>
        <w:t xml:space="preserve">dfSummary</w:t>
      </w:r>
      <w:r>
        <w:rPr>
          <w:rStyle w:val="NormalTok"/>
        </w:rPr>
        <w:t xml:space="preserve">(Data_set_A) </w:t>
      </w:r>
    </w:p>
    <w:p>
      <w:pPr>
        <w:pStyle w:val="SourceCode"/>
      </w:pPr>
      <w:r>
        <w:rPr>
          <w:rStyle w:val="VerbatimChar"/>
        </w:rPr>
        <w:t xml:space="preserve">## Data Frame Summary  </w:t>
      </w:r>
      <w:r>
        <w:br/>
      </w:r>
      <w:r>
        <w:rPr>
          <w:rStyle w:val="VerbatimChar"/>
        </w:rPr>
        <w:t xml:space="preserve">## Data_set_A  </w:t>
      </w:r>
      <w:r>
        <w:br/>
      </w:r>
      <w:r>
        <w:rPr>
          <w:rStyle w:val="VerbatimChar"/>
        </w:rPr>
        <w:t xml:space="preserve">## Dimensions: 2004 x 3  </w:t>
      </w:r>
      <w:r>
        <w:br/>
      </w:r>
      <w:r>
        <w:rPr>
          <w:rStyle w:val="VerbatimChar"/>
        </w:rPr>
        <w:t xml:space="preserve">## Duplicates: 1002  </w:t>
      </w:r>
      <w:r>
        <w:br/>
      </w:r>
      <w:r>
        <w:rPr>
          <w:rStyle w:val="VerbatimChar"/>
        </w:rPr>
        <w:t xml:space="preserve">## </w:t>
      </w:r>
      <w:r>
        <w:br/>
      </w:r>
      <w:r>
        <w:rPr>
          <w:rStyle w:val="VerbatimChar"/>
        </w:rPr>
        <w:t xml:space="preserve">## -----------------------------------------------------------------------------------------------------------------</w:t>
      </w:r>
      <w:r>
        <w:br/>
      </w:r>
      <w:r>
        <w:rPr>
          <w:rStyle w:val="VerbatimChar"/>
        </w:rPr>
        <w:t xml:space="preserve">## No   Variable       Stats / Values               Freqs (% of Valid)     Graph                 Valid     Missing  </w:t>
      </w:r>
      <w:r>
        <w:br/>
      </w:r>
      <w:r>
        <w:rPr>
          <w:rStyle w:val="VerbatimChar"/>
        </w:rPr>
        <w:t xml:space="preserve">## ---- -------------- ---------------------------- ---------------------- --------------------- --------- ---------</w:t>
      </w:r>
      <w:r>
        <w:br/>
      </w:r>
      <w:r>
        <w:rPr>
          <w:rStyle w:val="VerbatimChar"/>
        </w:rPr>
        <w:t xml:space="preserve">## 1    identifier     Mean (sd) : 1500.9 (289.6)   1001 distinct values   : : : : : : : : : :   1003      1001     </w:t>
      </w:r>
      <w:r>
        <w:br/>
      </w:r>
      <w:r>
        <w:rPr>
          <w:rStyle w:val="VerbatimChar"/>
        </w:rPr>
        <w:t xml:space="preserve">##      [numeric]      min &lt; med &lt; max:                                    : : : : : : : : : :   (50.0%)   (50.0%)  </w:t>
      </w:r>
      <w:r>
        <w:br/>
      </w:r>
      <w:r>
        <w:rPr>
          <w:rStyle w:val="VerbatimChar"/>
        </w:rPr>
        <w:t xml:space="preserve">##                     1000 &lt; 1501 &lt; 2000                                  : : : : : : : : : :                      </w:t>
      </w:r>
      <w:r>
        <w:br/>
      </w:r>
      <w:r>
        <w:rPr>
          <w:rStyle w:val="VerbatimChar"/>
        </w:rPr>
        <w:t xml:space="preserve">##                     IQR (CV) : 501 (0.2)                                : : : : : : : : : :                      </w:t>
      </w:r>
      <w:r>
        <w:br/>
      </w:r>
      <w:r>
        <w:rPr>
          <w:rStyle w:val="VerbatimChar"/>
        </w:rPr>
        <w:t xml:space="preserve">##                                                                         : : : : : : : : : :                      </w:t>
      </w:r>
      <w:r>
        <w:br/>
      </w:r>
      <w:r>
        <w:rPr>
          <w:rStyle w:val="VerbatimChar"/>
        </w:rPr>
        <w:t xml:space="preserve">## </w:t>
      </w:r>
      <w:r>
        <w:br/>
      </w:r>
      <w:r>
        <w:rPr>
          <w:rStyle w:val="VerbatimChar"/>
        </w:rPr>
        <w:t xml:space="preserve">## 2    condition      1. control                   509 (50.8%)            IIIIIIIIII            1001      1003     </w:t>
      </w:r>
      <w:r>
        <w:br/>
      </w:r>
      <w:r>
        <w:rPr>
          <w:rStyle w:val="VerbatimChar"/>
        </w:rPr>
        <w:t xml:space="preserve">##      [character]    2. recommendation            492 (49.2%)            IIIIIIIII             (50.0%)   (50.0%)  </w:t>
      </w:r>
      <w:r>
        <w:br/>
      </w:r>
      <w:r>
        <w:rPr>
          <w:rStyle w:val="VerbatimChar"/>
        </w:rPr>
        <w:t xml:space="preserve">## </w:t>
      </w:r>
      <w:r>
        <w:br/>
      </w:r>
      <w:r>
        <w:rPr>
          <w:rStyle w:val="VerbatimChar"/>
        </w:rPr>
        <w:t xml:space="preserve">## 3    income_level   1. LMI                       516 (51.4%)            IIIIIIIIII            1003      1001     </w:t>
      </w:r>
      <w:r>
        <w:br/>
      </w:r>
      <w:r>
        <w:rPr>
          <w:rStyle w:val="VerbatimChar"/>
        </w:rPr>
        <w:t xml:space="preserve">##      [character]    2. non-LMI                   487 (48.6%)            IIIIIIIII             (50.0%)   (50.0%)  </w:t>
      </w:r>
      <w:r>
        <w:br/>
      </w:r>
      <w:r>
        <w:rPr>
          <w:rStyle w:val="VerbatimChar"/>
        </w:rPr>
        <w:t xml:space="preserve">## -----------------------------------------------------------------------------------------------------------------</w:t>
      </w:r>
    </w:p>
    <w:p>
      <w:pPr>
        <w:pStyle w:val="SourceCode"/>
      </w:pPr>
      <w:r>
        <w:rPr>
          <w:rStyle w:val="CommentTok"/>
        </w:rPr>
        <w:t xml:space="preserve">#There are 1002 duplicates and 1001 distinct identifiers (thus up to 1001 real cases, ranging from 1000 to 2000 as IDs) making up the 2004 observations; not sure what that remaining blank row is.</w:t>
      </w:r>
      <w:r>
        <w:br/>
      </w:r>
      <w:r>
        <w:br/>
      </w:r>
      <w:r>
        <w:rPr>
          <w:rStyle w:val="NormalTok"/>
        </w:rPr>
        <w:t xml:space="preserve">summarytools</w:t>
      </w:r>
      <w:r>
        <w:rPr>
          <w:rStyle w:val="SpecialCharTok"/>
        </w:rPr>
        <w:t xml:space="preserve">::</w:t>
      </w:r>
      <w:r>
        <w:rPr>
          <w:rStyle w:val="FunctionTok"/>
        </w:rPr>
        <w:t xml:space="preserve">dfSummary</w:t>
      </w:r>
      <w:r>
        <w:rPr>
          <w:rStyle w:val="NormalTok"/>
        </w:rPr>
        <w:t xml:space="preserve">(Data_set_B) </w:t>
      </w:r>
    </w:p>
    <w:p>
      <w:pPr>
        <w:pStyle w:val="SourceCode"/>
      </w:pPr>
      <w:r>
        <w:rPr>
          <w:rStyle w:val="VerbatimChar"/>
        </w:rPr>
        <w:t xml:space="preserve">## Data Frame Summary  </w:t>
      </w:r>
      <w:r>
        <w:br/>
      </w:r>
      <w:r>
        <w:rPr>
          <w:rStyle w:val="VerbatimChar"/>
        </w:rPr>
        <w:t xml:space="preserve">## Data_set_B  </w:t>
      </w:r>
      <w:r>
        <w:br/>
      </w:r>
      <w:r>
        <w:rPr>
          <w:rStyle w:val="VerbatimChar"/>
        </w:rPr>
        <w:t xml:space="preserve">## Dimensions: 1504 x 2  </w:t>
      </w:r>
      <w:r>
        <w:br/>
      </w:r>
      <w:r>
        <w:rPr>
          <w:rStyle w:val="VerbatimChar"/>
        </w:rPr>
        <w:t xml:space="preserve">## Duplicates: 751  </w:t>
      </w:r>
      <w:r>
        <w:br/>
      </w:r>
      <w:r>
        <w:rPr>
          <w:rStyle w:val="VerbatimChar"/>
        </w:rPr>
        <w:t xml:space="preserve">## </w:t>
      </w:r>
      <w:r>
        <w:br/>
      </w:r>
      <w:r>
        <w:rPr>
          <w:rStyle w:val="VerbatimChar"/>
        </w:rPr>
        <w:t xml:space="preserve">## --------------------------------------------------------------------------------------------------------------------------</w:t>
      </w:r>
      <w:r>
        <w:br/>
      </w:r>
      <w:r>
        <w:rPr>
          <w:rStyle w:val="VerbatimChar"/>
        </w:rPr>
        <w:t xml:space="preserve">## No   Variable                 Stats / Values               Freqs (% of Valid)    Graph                 Valid     Missing  </w:t>
      </w:r>
      <w:r>
        <w:br/>
      </w:r>
      <w:r>
        <w:rPr>
          <w:rStyle w:val="VerbatimChar"/>
        </w:rPr>
        <w:t xml:space="preserve">## ---- ------------------------ ---------------------------- --------------------- --------------------- --------- ---------</w:t>
      </w:r>
      <w:r>
        <w:br/>
      </w:r>
      <w:r>
        <w:rPr>
          <w:rStyle w:val="VerbatimChar"/>
        </w:rPr>
        <w:t xml:space="preserve">## 1    identifier               Mean (sd) : 1989.6 (236.8)   752 distinct values       :     . : : : :   752       752      </w:t>
      </w:r>
      <w:r>
        <w:br/>
      </w:r>
      <w:r>
        <w:rPr>
          <w:rStyle w:val="VerbatimChar"/>
        </w:rPr>
        <w:t xml:space="preserve">##      [numeric]                min &lt; med &lt; max:                                       : : : : : : : :   (50.0%)   (50.0%)  </w:t>
      </w:r>
      <w:r>
        <w:br/>
      </w:r>
      <w:r>
        <w:rPr>
          <w:rStyle w:val="VerbatimChar"/>
        </w:rPr>
        <w:t xml:space="preserve">##                               1457 &lt; 2005.5 &lt; 2381                                 . : : : : : : : :                      </w:t>
      </w:r>
      <w:r>
        <w:br/>
      </w:r>
      <w:r>
        <w:rPr>
          <w:rStyle w:val="VerbatimChar"/>
        </w:rPr>
        <w:t xml:space="preserve">##                               IQR (CV) : 411.8 (0.1)                               : : : : : : : : :                      </w:t>
      </w:r>
      <w:r>
        <w:br/>
      </w:r>
      <w:r>
        <w:rPr>
          <w:rStyle w:val="VerbatimChar"/>
        </w:rPr>
        <w:t xml:space="preserve">##                                                                                  . : : : : : : : : :                      </w:t>
      </w:r>
      <w:r>
        <w:br/>
      </w:r>
      <w:r>
        <w:rPr>
          <w:rStyle w:val="VerbatimChar"/>
        </w:rPr>
        <w:t xml:space="preserve">## </w:t>
      </w:r>
      <w:r>
        <w:br/>
      </w:r>
      <w:r>
        <w:rPr>
          <w:rStyle w:val="VerbatimChar"/>
        </w:rPr>
        <w:t xml:space="preserve">## 2    increased_contribution   1. 1                         748 (99.5%)           IIIIIIIIIIIIIIIIIII   752       752      </w:t>
      </w:r>
      <w:r>
        <w:br/>
      </w:r>
      <w:r>
        <w:rPr>
          <w:rStyle w:val="VerbatimChar"/>
        </w:rPr>
        <w:t xml:space="preserve">##      [character]              2. closed                      4 ( 0.5%)                                 (50.0%)   (50.0%)  </w:t>
      </w:r>
      <w:r>
        <w:br/>
      </w:r>
      <w:r>
        <w:rPr>
          <w:rStyle w:val="VerbatimChar"/>
        </w:rPr>
        <w:t xml:space="preserve">## --------------------------------------------------------------------------------------------------------------------------</w:t>
      </w:r>
    </w:p>
    <w:p>
      <w:pPr>
        <w:pStyle w:val="SourceCode"/>
      </w:pPr>
      <w:r>
        <w:rPr>
          <w:rStyle w:val="CommentTok"/>
        </w:rPr>
        <w:t xml:space="preserve">#There are 751 duplicates and 752 distinct identifiers (thus up to 752 real cases, ranging from 1457 to 2381 as IDs) making up the 1504 observations; not sure what that remaining blank row is.</w:t>
      </w:r>
      <w:r>
        <w:br/>
      </w:r>
      <w:r>
        <w:br/>
      </w:r>
      <w:r>
        <w:rPr>
          <w:rStyle w:val="CommentTok"/>
        </w:rPr>
        <w:t xml:space="preserve"># Merge data frames by ID variable, then clean that data set to reduce duplication of efforts:</w:t>
      </w:r>
      <w:r>
        <w:br/>
      </w:r>
      <w:r>
        <w:rPr>
          <w:rStyle w:val="NormalTok"/>
        </w:rPr>
        <w:t xml:space="preserve">contiguous </w:t>
      </w:r>
      <w:r>
        <w:rPr>
          <w:rStyle w:val="OtherTok"/>
        </w:rPr>
        <w:t xml:space="preserve">&lt;-</w:t>
      </w:r>
      <w:r>
        <w:rPr>
          <w:rStyle w:val="NormalTok"/>
        </w:rPr>
        <w:t xml:space="preserve"> </w:t>
      </w:r>
      <w:r>
        <w:rPr>
          <w:rStyle w:val="FunctionTok"/>
        </w:rPr>
        <w:t xml:space="preserve">merge</w:t>
      </w:r>
      <w:r>
        <w:rPr>
          <w:rStyle w:val="NormalTok"/>
        </w:rPr>
        <w:t xml:space="preserve">(Data_set_A, Data_set_B, </w:t>
      </w:r>
      <w:r>
        <w:rPr>
          <w:rStyle w:val="AttributeTok"/>
        </w:rPr>
        <w:t xml:space="preserve">by=</w:t>
      </w:r>
      <w:r>
        <w:rPr>
          <w:rStyle w:val="StringTok"/>
        </w:rPr>
        <w:t xml:space="preserve">"identifier"</w:t>
      </w:r>
      <w:r>
        <w:rPr>
          <w:rStyle w:val="NormalTok"/>
        </w:rPr>
        <w:t xml:space="preserve">)</w:t>
      </w:r>
      <w:r>
        <w:br/>
      </w:r>
      <w:r>
        <w:rPr>
          <w:rStyle w:val="NormalTok"/>
        </w:rPr>
        <w:t xml:space="preserve">summarytools</w:t>
      </w:r>
      <w:r>
        <w:rPr>
          <w:rStyle w:val="SpecialCharTok"/>
        </w:rPr>
        <w:t xml:space="preserve">::</w:t>
      </w:r>
      <w:r>
        <w:rPr>
          <w:rStyle w:val="FunctionTok"/>
        </w:rPr>
        <w:t xml:space="preserve">dfSummary</w:t>
      </w:r>
      <w:r>
        <w:rPr>
          <w:rStyle w:val="NormalTok"/>
        </w:rPr>
        <w:t xml:space="preserve">(contiguous) </w:t>
      </w:r>
    </w:p>
    <w:p>
      <w:pPr>
        <w:pStyle w:val="SourceCode"/>
      </w:pPr>
      <w:r>
        <w:rPr>
          <w:rStyle w:val="VerbatimChar"/>
        </w:rPr>
        <w:t xml:space="preserve">## Data Frame Summary  </w:t>
      </w:r>
      <w:r>
        <w:br/>
      </w:r>
      <w:r>
        <w:rPr>
          <w:rStyle w:val="VerbatimChar"/>
        </w:rPr>
        <w:t xml:space="preserve">## contiguous  </w:t>
      </w:r>
      <w:r>
        <w:br/>
      </w:r>
      <w:r>
        <w:rPr>
          <w:rStyle w:val="VerbatimChar"/>
        </w:rPr>
        <w:t xml:space="preserve">## Dimensions: 753125 x 4  </w:t>
      </w:r>
      <w:r>
        <w:br/>
      </w:r>
      <w:r>
        <w:rPr>
          <w:rStyle w:val="VerbatimChar"/>
        </w:rPr>
        <w:t xml:space="preserve">## Duplicates: 752753  </w:t>
      </w:r>
      <w:r>
        <w:br/>
      </w:r>
      <w:r>
        <w:rPr>
          <w:rStyle w:val="VerbatimChar"/>
        </w:rPr>
        <w:t xml:space="preserve">## </w:t>
      </w:r>
      <w:r>
        <w:br/>
      </w:r>
      <w:r>
        <w:rPr>
          <w:rStyle w:val="VerbatimChar"/>
        </w:rPr>
        <w:t xml:space="preserve">## --------------------------------------------------------------------------------------------------------------------------</w:t>
      </w:r>
      <w:r>
        <w:br/>
      </w:r>
      <w:r>
        <w:rPr>
          <w:rStyle w:val="VerbatimChar"/>
        </w:rPr>
        <w:t xml:space="preserve">## No   Variable                 Stats / Values               Freqs (% of Valid)    Graph                 Valid    Missing   </w:t>
      </w:r>
      <w:r>
        <w:br/>
      </w:r>
      <w:r>
        <w:rPr>
          <w:rStyle w:val="VerbatimChar"/>
        </w:rPr>
        <w:t xml:space="preserve">## ---- ------------------------ ---------------------------- --------------------- --------------------- -------- ----------</w:t>
      </w:r>
      <w:r>
        <w:br/>
      </w:r>
      <w:r>
        <w:rPr>
          <w:rStyle w:val="VerbatimChar"/>
        </w:rPr>
        <w:t xml:space="preserve">## 1    identifier               Mean (sd) : 1783.7 (129.4)   371 distinct values         . : .   .   .   373      752752    </w:t>
      </w:r>
      <w:r>
        <w:br/>
      </w:r>
      <w:r>
        <w:rPr>
          <w:rStyle w:val="VerbatimChar"/>
        </w:rPr>
        <w:t xml:space="preserve">##      [numeric]                min &lt; med &lt; max:                                         : : : : : : :   (0.0%)   (100.0%)  </w:t>
      </w:r>
      <w:r>
        <w:br/>
      </w:r>
      <w:r>
        <w:rPr>
          <w:rStyle w:val="VerbatimChar"/>
        </w:rPr>
        <w:t xml:space="preserve">##                               1457 &lt; 1779 &lt; 2000                                     . : : : : : : :                      </w:t>
      </w:r>
      <w:r>
        <w:br/>
      </w:r>
      <w:r>
        <w:rPr>
          <w:rStyle w:val="VerbatimChar"/>
        </w:rPr>
        <w:t xml:space="preserve">##                               IQR (CV) : 210 (0.1)                                   : : : : : : : :                      </w:t>
      </w:r>
      <w:r>
        <w:br/>
      </w:r>
      <w:r>
        <w:rPr>
          <w:rStyle w:val="VerbatimChar"/>
        </w:rPr>
        <w:t xml:space="preserve">##                                                                                  .   : : : : : : : :                      </w:t>
      </w:r>
      <w:r>
        <w:br/>
      </w:r>
      <w:r>
        <w:rPr>
          <w:rStyle w:val="VerbatimChar"/>
        </w:rPr>
        <w:t xml:space="preserve">## </w:t>
      </w:r>
      <w:r>
        <w:br/>
      </w:r>
      <w:r>
        <w:rPr>
          <w:rStyle w:val="VerbatimChar"/>
        </w:rPr>
        <w:t xml:space="preserve">## 2    condition                1. control                   159 (42.9%)           IIIIIIII              371      752754    </w:t>
      </w:r>
      <w:r>
        <w:br/>
      </w:r>
      <w:r>
        <w:rPr>
          <w:rStyle w:val="VerbatimChar"/>
        </w:rPr>
        <w:t xml:space="preserve">##      [character]              2. recommendation            212 (57.1%)           IIIIIIIIIII           (0.0%)   (100.0%)  </w:t>
      </w:r>
      <w:r>
        <w:br/>
      </w:r>
      <w:r>
        <w:rPr>
          <w:rStyle w:val="VerbatimChar"/>
        </w:rPr>
        <w:t xml:space="preserve">## </w:t>
      </w:r>
      <w:r>
        <w:br/>
      </w:r>
      <w:r>
        <w:rPr>
          <w:rStyle w:val="VerbatimChar"/>
        </w:rPr>
        <w:t xml:space="preserve">## 3    income_level             1. LMI                       191 (51.2%)           IIIIIIIIII            373      752752    </w:t>
      </w:r>
      <w:r>
        <w:br/>
      </w:r>
      <w:r>
        <w:rPr>
          <w:rStyle w:val="VerbatimChar"/>
        </w:rPr>
        <w:t xml:space="preserve">##      [character]              2. non-LMI                   182 (48.8%)           IIIIIIIII             (0.0%)   (100.0%)  </w:t>
      </w:r>
      <w:r>
        <w:br/>
      </w:r>
      <w:r>
        <w:rPr>
          <w:rStyle w:val="VerbatimChar"/>
        </w:rPr>
        <w:t xml:space="preserve">## </w:t>
      </w:r>
      <w:r>
        <w:br/>
      </w:r>
      <w:r>
        <w:rPr>
          <w:rStyle w:val="VerbatimChar"/>
        </w:rPr>
        <w:t xml:space="preserve">## 4    increased_contribution   1. 1                         369 (98.9%)           IIIIIIIIIIIIIIIIIII   373      752752    </w:t>
      </w:r>
      <w:r>
        <w:br/>
      </w:r>
      <w:r>
        <w:rPr>
          <w:rStyle w:val="VerbatimChar"/>
        </w:rPr>
        <w:t xml:space="preserve">##      [character]              2. closed                      4 ( 1.1%)                                 (0.0%)   (100.0%)  </w:t>
      </w:r>
      <w:r>
        <w:br/>
      </w:r>
      <w:r>
        <w:rPr>
          <w:rStyle w:val="VerbatimChar"/>
        </w:rPr>
        <w:t xml:space="preserve">## --------------------------------------------------------------------------------------------------------------------------</w:t>
      </w:r>
    </w:p>
    <w:p>
      <w:pPr>
        <w:pStyle w:val="SourceCode"/>
      </w:pPr>
      <w:r>
        <w:rPr>
          <w:rStyle w:val="CommentTok"/>
        </w:rPr>
        <w:t xml:space="preserve"># There are multiple duplicates and 371 distinct identifiers common to both data sets (thus up to 371 cases with conditions and outcomes, ranging from 1457 to 2000 as IDs) for the analytic sample. </w:t>
      </w:r>
      <w:r>
        <w:br/>
      </w:r>
      <w:r>
        <w:br/>
      </w:r>
      <w:r>
        <w:rPr>
          <w:rStyle w:val="CommentTok"/>
        </w:rPr>
        <w:t xml:space="preserve"># Remove empty rows and duplicate cases. Then summarize this dataframe again:</w:t>
      </w:r>
      <w:r>
        <w:br/>
      </w:r>
      <w:r>
        <w:rPr>
          <w:rStyle w:val="NormalTok"/>
        </w:rPr>
        <w:t xml:space="preserve">contiguous </w:t>
      </w:r>
      <w:r>
        <w:rPr>
          <w:rStyle w:val="OtherTok"/>
        </w:rPr>
        <w:t xml:space="preserve">&lt;-</w:t>
      </w:r>
      <w:r>
        <w:rPr>
          <w:rStyle w:val="NormalTok"/>
        </w:rPr>
        <w:t xml:space="preserve"> </w:t>
      </w:r>
      <w:r>
        <w:rPr>
          <w:rStyle w:val="FunctionTok"/>
        </w:rPr>
        <w:t xml:space="preserve">distinct</w:t>
      </w:r>
      <w:r>
        <w:rPr>
          <w:rStyle w:val="NormalTok"/>
        </w:rPr>
        <w:t xml:space="preserve">(contiguous) </w:t>
      </w:r>
      <w:r>
        <w:br/>
      </w:r>
      <w:r>
        <w:br/>
      </w:r>
      <w:r>
        <w:rPr>
          <w:rStyle w:val="CommentTok"/>
        </w:rPr>
        <w:t xml:space="preserve"># There are still 3 rows with missing conditions.</w:t>
      </w:r>
      <w:r>
        <w:br/>
      </w:r>
      <w:r>
        <w:rPr>
          <w:rStyle w:val="CommentTok"/>
        </w:rPr>
        <w:t xml:space="preserve"># Keep cases where condition is not missing:</w:t>
      </w:r>
      <w:r>
        <w:br/>
      </w:r>
      <w:r>
        <w:rPr>
          <w:rStyle w:val="NormalTok"/>
        </w:rPr>
        <w:t xml:space="preserve">contiguous </w:t>
      </w:r>
      <w:r>
        <w:rPr>
          <w:rStyle w:val="OtherTok"/>
        </w:rPr>
        <w:t xml:space="preserve">&lt;-</w:t>
      </w:r>
      <w:r>
        <w:rPr>
          <w:rStyle w:val="NormalTok"/>
        </w:rPr>
        <w:t xml:space="preserve"> </w:t>
      </w:r>
      <w:r>
        <w:rPr>
          <w:rStyle w:val="FunctionTok"/>
        </w:rPr>
        <w:t xml:space="preserve">filter</w:t>
      </w:r>
      <w:r>
        <w:rPr>
          <w:rStyle w:val="NormalTok"/>
        </w:rPr>
        <w:t xml:space="preserve">(contiguous,</w:t>
      </w:r>
      <w:r>
        <w:rPr>
          <w:rStyle w:val="SpecialCharTok"/>
        </w:rPr>
        <w:t xml:space="preserve">!</w:t>
      </w:r>
      <w:r>
        <w:rPr>
          <w:rStyle w:val="FunctionTok"/>
        </w:rPr>
        <w:t xml:space="preserve">is.na</w:t>
      </w:r>
      <w:r>
        <w:rPr>
          <w:rStyle w:val="NormalTok"/>
        </w:rPr>
        <w:t xml:space="preserve">(condition)) </w:t>
      </w:r>
      <w:r>
        <w:br/>
      </w:r>
      <w:r>
        <w:br/>
      </w:r>
      <w:r>
        <w:rPr>
          <w:rStyle w:val="CommentTok"/>
        </w:rPr>
        <w:t xml:space="preserve"># There are 3 character (or raw text) columns (that should be factor variables) and an identifier that is a double (or real number) data type.</w:t>
      </w:r>
      <w:r>
        <w:br/>
      </w:r>
      <w:r>
        <w:rPr>
          <w:rStyle w:val="CommentTok"/>
        </w:rPr>
        <w:t xml:space="preserve"># Save categorical variables as factor with new names for the categories:</w:t>
      </w:r>
      <w:r>
        <w:br/>
      </w:r>
      <w:r>
        <w:rPr>
          <w:rStyle w:val="NormalTok"/>
        </w:rPr>
        <w:t xml:space="preserve">contiguous </w:t>
      </w:r>
      <w:r>
        <w:rPr>
          <w:rStyle w:val="OtherTok"/>
        </w:rPr>
        <w:t xml:space="preserve">&lt;-</w:t>
      </w:r>
      <w:r>
        <w:rPr>
          <w:rStyle w:val="NormalTok"/>
        </w:rPr>
        <w:t xml:space="preserve"> contiguous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factor</w:t>
      </w:r>
      <w:r>
        <w:rPr>
          <w:rStyle w:val="NormalTok"/>
        </w:rPr>
        <w:t xml:space="preserve">(condition,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"recommendation"</w:t>
      </w:r>
      <w:r>
        <w:rPr>
          <w:rStyle w:val="NormalTok"/>
        </w:rPr>
        <w:t xml:space="preserve">,</w:t>
      </w:r>
      <w:r>
        <w:rPr>
          <w:rStyle w:val="StringTok"/>
        </w:rPr>
        <w:t xml:space="preserve">"control"</w:t>
      </w:r>
      <w:r>
        <w:rPr>
          <w:rStyle w:val="NormalTok"/>
        </w:rPr>
        <w:t xml:space="preserve">)), </w:t>
      </w:r>
      <w:r>
        <w:rPr>
          <w:rStyle w:val="CommentTok"/>
        </w:rPr>
        <w:t xml:space="preserve">#reorder factors for the contingency table</w:t>
      </w:r>
      <w:r>
        <w:br/>
      </w:r>
      <w:r>
        <w:rPr>
          <w:rStyle w:val="NormalTok"/>
        </w:rPr>
        <w:t xml:space="preserve">                      </w:t>
      </w:r>
      <w:r>
        <w:rPr>
          <w:rStyle w:val="CommentTok"/>
        </w:rPr>
        <w:t xml:space="preserve">#labels = c("recommendation","informational"),</w:t>
      </w:r>
      <w:r>
        <w:br/>
      </w:r>
      <w:r>
        <w:rPr>
          <w:rStyle w:val="NormalTok"/>
        </w:rPr>
        <w:t xml:space="preserve">    </w:t>
      </w:r>
      <w:r>
        <w:rPr>
          <w:rStyle w:val="AttributeTok"/>
        </w:rPr>
        <w:t xml:space="preserve">income =</w:t>
      </w:r>
      <w:r>
        <w:rPr>
          <w:rStyle w:val="NormalTok"/>
        </w:rPr>
        <w:t xml:space="preserve"> </w:t>
      </w:r>
      <w:r>
        <w:rPr>
          <w:rStyle w:val="FunctionTok"/>
        </w:rPr>
        <w:t xml:space="preserve">factor</w:t>
      </w:r>
      <w:r>
        <w:rPr>
          <w:rStyle w:val="NormalTok"/>
        </w:rPr>
        <w:t xml:space="preserve">(income_level,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"non-LMI"</w:t>
      </w:r>
      <w:r>
        <w:rPr>
          <w:rStyle w:val="NormalTok"/>
        </w:rPr>
        <w:t xml:space="preserve">,</w:t>
      </w:r>
      <w:r>
        <w:rPr>
          <w:rStyle w:val="StringTok"/>
        </w:rPr>
        <w:t xml:space="preserve">"LMI"</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FunctionTok"/>
        </w:rPr>
        <w:t xml:space="preserve">factor</w:t>
      </w:r>
      <w:r>
        <w:rPr>
          <w:rStyle w:val="NormalTok"/>
        </w:rPr>
        <w:t xml:space="preserve">(increased_contribution,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"closed"</w:t>
      </w:r>
      <w:r>
        <w:rPr>
          <w:rStyle w:val="NormalTok"/>
        </w:rPr>
        <w:t xml:space="preserve">), </w:t>
      </w:r>
      <w:r>
        <w:rPr>
          <w:rStyle w:val="CommentTok"/>
        </w:rPr>
        <w:t xml:space="preserve">#reorder factors for the contingency table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"contributed"</w:t>
      </w:r>
      <w:r>
        <w:rPr>
          <w:rStyle w:val="NormalTok"/>
        </w:rPr>
        <w:t xml:space="preserve">,</w:t>
      </w:r>
      <w:r>
        <w:rPr>
          <w:rStyle w:val="StringTok"/>
        </w:rPr>
        <w:t xml:space="preserve">"closed"</w:t>
      </w:r>
      <w:r>
        <w:rPr>
          <w:rStyle w:val="NormalTok"/>
        </w:rPr>
        <w:t xml:space="preserve">)) </w:t>
      </w:r>
      <w:r>
        <w:br/>
      </w:r>
      <w:r>
        <w:rPr>
          <w:rStyle w:val="NormalTok"/>
        </w:rPr>
        <w:t xml:space="preserve">  )</w:t>
      </w:r>
      <w:r>
        <w:br/>
      </w:r>
      <w:r>
        <w:br/>
      </w:r>
      <w:r>
        <w:rPr>
          <w:rStyle w:val="CommentTok"/>
        </w:rPr>
        <w:t xml:space="preserve"># Keep the renamed variables:</w:t>
      </w:r>
      <w:r>
        <w:br/>
      </w:r>
      <w:r>
        <w:rPr>
          <w:rStyle w:val="NormalTok"/>
        </w:rPr>
        <w:t xml:space="preserve">contiguous </w:t>
      </w:r>
      <w:r>
        <w:rPr>
          <w:rStyle w:val="OtherTok"/>
        </w:rPr>
        <w:t xml:space="preserve">&lt;-</w:t>
      </w:r>
      <w:r>
        <w:rPr>
          <w:rStyle w:val="NormalTok"/>
        </w:rPr>
        <w:t xml:space="preserve">  </w:t>
      </w:r>
      <w:r>
        <w:rPr>
          <w:rStyle w:val="FunctionTok"/>
        </w:rPr>
        <w:t xml:space="preserve">subset</w:t>
      </w:r>
      <w:r>
        <w:rPr>
          <w:rStyle w:val="NormalTok"/>
        </w:rPr>
        <w:t xml:space="preserve">(contiguous, </w:t>
      </w:r>
      <w:r>
        <w:rPr>
          <w:rStyle w:val="AttributeTok"/>
        </w:rPr>
        <w:t xml:space="preserve">select =</w:t>
      </w:r>
      <w:r>
        <w:rPr>
          <w:rStyle w:val="NormalTok"/>
        </w:rPr>
        <w:t xml:space="preserve"> </w:t>
      </w:r>
      <w:r>
        <w:rPr>
          <w:rStyle w:val="FunctionTok"/>
        </w:rPr>
        <w:t xml:space="preserve">c</w:t>
      </w:r>
      <w:r>
        <w:rPr>
          <w:rStyle w:val="NormalTok"/>
        </w:rPr>
        <w:t xml:space="preserve">(identifier, condition, income, outcome))</w:t>
      </w:r>
    </w:p>
    <w:bookmarkEnd w:id="21"/>
    <w:bookmarkStart w:id="24" w:name="exploratory-data-analysis"/>
    <w:p>
      <w:pPr>
        <w:pStyle w:val="Heading1"/>
      </w:pPr>
      <w:r>
        <w:t xml:space="preserve">Exploratory Data Analysis</w:t>
      </w:r>
    </w:p>
    <w:p>
      <w:pPr>
        <w:pStyle w:val="Compact"/>
        <w:numPr>
          <w:ilvl w:val="0"/>
          <w:numId w:val="1001"/>
        </w:numPr>
      </w:pPr>
      <w:hyperlink r:id="rId22">
        <w:r>
          <w:rPr>
            <w:rStyle w:val="Hyperlink"/>
          </w:rPr>
          <w:t xml:space="preserve">https://bookdown.org/lyzhang10/lzhang_r_tips_book/preface.html</w:t>
        </w:r>
      </w:hyperlink>
    </w:p>
    <w:p>
      <w:pPr>
        <w:pStyle w:val="Compact"/>
        <w:numPr>
          <w:ilvl w:val="0"/>
          <w:numId w:val="1001"/>
        </w:numPr>
      </w:pPr>
      <w:hyperlink r:id="rId23">
        <w:r>
          <w:rPr>
            <w:rStyle w:val="Hyperlink"/>
          </w:rPr>
          <w:t xml:space="preserve">https://geanders.github.io/RProgrammingForResearch/exploring-data-1.html</w:t>
        </w:r>
      </w:hyperlink>
    </w:p>
    <w:p>
      <w:pPr>
        <w:pStyle w:val="SourceCode"/>
      </w:pPr>
      <w:r>
        <w:rPr>
          <w:rStyle w:val="NormalTok"/>
        </w:rPr>
        <w:t xml:space="preserve">contiguousDE </w:t>
      </w:r>
      <w:r>
        <w:rPr>
          <w:rStyle w:val="OtherTok"/>
        </w:rPr>
        <w:t xml:space="preserve">&lt;-</w:t>
      </w:r>
      <w:r>
        <w:rPr>
          <w:rStyle w:val="NormalTok"/>
        </w:rPr>
        <w:t xml:space="preserve"> </w:t>
      </w:r>
      <w:r>
        <w:rPr>
          <w:rStyle w:val="FunctionTok"/>
        </w:rPr>
        <w:t xml:space="preserve">dummify</w:t>
      </w:r>
      <w:r>
        <w:rPr>
          <w:rStyle w:val="NormalTok"/>
        </w:rPr>
        <w:t xml:space="preserve">(contiguous)</w:t>
      </w:r>
      <w:r>
        <w:br/>
      </w:r>
      <w:r>
        <w:rPr>
          <w:rStyle w:val="NormalTok"/>
        </w:rPr>
        <w:t xml:space="preserve">DataExplorer</w:t>
      </w:r>
      <w:r>
        <w:rPr>
          <w:rStyle w:val="SpecialCharTok"/>
        </w:rPr>
        <w:t xml:space="preserve">::</w:t>
      </w:r>
      <w:r>
        <w:rPr>
          <w:rStyle w:val="FunctionTok"/>
        </w:rPr>
        <w:t xml:space="preserve">create_report</w:t>
      </w:r>
      <w:r>
        <w:rPr>
          <w:rStyle w:val="NormalTok"/>
        </w:rPr>
        <w:t xml:space="preserve">(contiguousDE) </w:t>
      </w:r>
      <w:r>
        <w:rPr>
          <w:rStyle w:val="CommentTok"/>
        </w:rPr>
        <w:t xml:space="preserve"># creates report.html output</w:t>
      </w:r>
    </w:p>
    <w:p>
      <w:pPr>
        <w:pStyle w:val="SourceCode"/>
      </w:pPr>
      <w:r>
        <w:rPr>
          <w:rStyle w:val="VerbatimChar"/>
        </w:rPr>
        <w:t xml:space="preserve">## </w:t>
      </w:r>
      <w:r>
        <w:br/>
      </w:r>
      <w:r>
        <w:rPr>
          <w:rStyle w:val="VerbatimChar"/>
        </w:rPr>
        <w:t xml:space="preserve">## </w:t>
      </w:r>
      <w:r>
        <w:br/>
      </w:r>
      <w:r>
        <w:rPr>
          <w:rStyle w:val="VerbatimChar"/>
        </w:rPr>
        <w:t xml:space="preserve">## processing file: report.rmd</w:t>
      </w:r>
    </w:p>
    <w:p>
      <w:pPr>
        <w:pStyle w:val="SourceCode"/>
      </w:pPr>
      <w:r>
        <w:rPr>
          <w:rStyle w:val="VerbatimChar"/>
        </w:rPr>
        <w:t xml:space="preserve">##   |                                             |                                     |   0%  |                                             |.                                    |   2%                                   |                                             |..                                   |   5% [global_options]                  |                                             |...                                  |   7%                                   |                                             |....                                 |  10% [introduce]                       |                                             |....                                 |  12%                                   |                                             |.....                                |  14% [plot_intro]</w:t>
      </w:r>
    </w:p>
    <w:p>
      <w:pPr>
        <w:pStyle w:val="SourceCode"/>
      </w:pPr>
      <w:r>
        <w:rPr>
          <w:rStyle w:val="VerbatimChar"/>
        </w:rPr>
        <w:t xml:space="preserve">##   |                                             |......                               |  17%                                   |                                             |.......                              |  19% [data_structure]                  |                                             |........                             |  21%                                   |                                             |.........                            |  24% [missing_profile]</w:t>
      </w:r>
    </w:p>
    <w:p>
      <w:pPr>
        <w:pStyle w:val="SourceCode"/>
      </w:pPr>
      <w:r>
        <w:rPr>
          <w:rStyle w:val="VerbatimChar"/>
        </w:rPr>
        <w:t xml:space="preserve">##   |                                             |..........                           |  26%                                   |                                             |...........                          |  29% [univariate_distribution_header]  |                                             |...........                          |  31%                                   |                                             |............                         |  33% [plot_histogram]</w:t>
      </w:r>
    </w:p>
    <w:p>
      <w:pPr>
        <w:pStyle w:val="SourceCode"/>
      </w:pPr>
      <w:r>
        <w:rPr>
          <w:rStyle w:val="VerbatimChar"/>
        </w:rPr>
        <w:t xml:space="preserve">##   |                                             |.............                        |  36%                                   |                                             |..............                       |  38% [plot_density]                    |                                             |...............                      |  40%                                   |                                             |................                     |  43% [plot_frequency_bar]              |                                             |.................                    |  45%                                   |                                             |..................                   |  48% [plot_response_bar]               |                                             |..................                   |  50%                                   |                                             |...................                  |  52% [plot_with_bar]                   |                                             |....................                 |  55%                                   |                                             |.....................                |  57% [plot_normal_qq]</w:t>
      </w:r>
    </w:p>
    <w:p>
      <w:pPr>
        <w:pStyle w:val="SourceCode"/>
      </w:pPr>
      <w:r>
        <w:rPr>
          <w:rStyle w:val="VerbatimChar"/>
        </w:rPr>
        <w:t xml:space="preserve">##   |                                             |......................               |  60%                                   |                                             |.......................              |  62% [plot_response_qq]                |                                             |........................             |  64%                                   |                                             |.........................            |  67% [plot_by_qq]                      |                                             |..........................           |  69%                                   |                                             |..........................           |  71% [correlation_analysis]</w:t>
      </w:r>
    </w:p>
    <w:p>
      <w:pPr>
        <w:pStyle w:val="SourceCode"/>
      </w:pPr>
      <w:r>
        <w:rPr>
          <w:rStyle w:val="VerbatimChar"/>
        </w:rPr>
        <w:t xml:space="preserve">##   |                                             |...........................          |  74%                                   |                                             |............................         |  76% [principal_component_analysis]</w:t>
      </w:r>
    </w:p>
    <w:p>
      <w:pPr>
        <w:pStyle w:val="SourceCode"/>
      </w:pPr>
      <w:r>
        <w:rPr>
          <w:rStyle w:val="VerbatimChar"/>
        </w:rPr>
        <w:t xml:space="preserve">##   |                                             |.............................        |  79%                                   |                                             |..............................       |  81% [bivariate_distribution_header]   |                                             |...............................      |  83%                                   |                                             |................................     |  86% [plot_response_boxplot]           |                                             |.................................    |  88%                                   |                                             |.................................    |  90% [plot_by_boxplot]                 |                                             |..................................   |  93%                                   |                                             |...................................  |  95% [plot_response_scatterplot]       |                                             |.................................... |  98%                                   |                                             |.....................................| 100% [plot_by_scatterplot]           </w:t>
      </w:r>
    </w:p>
    <w:p>
      <w:pPr>
        <w:pStyle w:val="SourceCode"/>
      </w:pPr>
      <w:r>
        <w:rPr>
          <w:rStyle w:val="VerbatimChar"/>
        </w:rPr>
        <w:t xml:space="preserve">## output file: C:/Users/josep/Documents/2025-CAH/report.knit.md</w:t>
      </w:r>
    </w:p>
    <w:p>
      <w:pPr>
        <w:pStyle w:val="SourceCode"/>
      </w:pPr>
      <w:r>
        <w:rPr>
          <w:rStyle w:val="VerbatimChar"/>
        </w:rPr>
        <w:t xml:space="preserve">## "C:/Program Files/RStudio/resources/app/bin/quarto/bin/tools/pandoc" +RTS -K512m -RTS "C:\Users\josep\Documents\2025-CAH\report.knit.md" --to html4 --from markdown+autolink_bare_uris+tex_math_single_backslash --output pandocad08670bd22.html --lua-filter "C:\Users\josep\AppData\Local\R\win-library\4.5\rmarkdown\rmarkdown\lua\pagebreak.lua" --lua-filter "C:\Users\josep\AppData\Local\R\win-library\4.5\rmarkdown\rmarkdown\lua\latex-div.lua" --lua-filter "C:\Users\josep\AppData\Local\R\win-library\4.5\rmarkdown\rmarkdown\lua\table-classes.lua" --embed-resources --standalone --variable bs3=TRUE --section-divs --table-of-contents --toc-depth 6 --template "C:\Users\josep\AppData\Local\R\win-library\4.5\rmarkdown\rmd\h\default.html" --no-highlight --variable highlightjs=1 --variable theme=yeti --mathjax --variable "mathjax-url=https://mathjax.rstudio.com/latest/MathJax.js?config=TeX-AMS-MML_HTMLorMML" --include-in-header "C:\Users\josep\AppData\Local\Temp\RtmpW2ZvsO\rmarkdown-strad08765c211d.html"</w:t>
      </w:r>
    </w:p>
    <w:p>
      <w:pPr>
        <w:pStyle w:val="SourceCode"/>
      </w:pPr>
      <w:r>
        <w:rPr>
          <w:rStyle w:val="VerbatimChar"/>
        </w:rPr>
        <w:t xml:space="preserve">## </w:t>
      </w:r>
      <w:r>
        <w:br/>
      </w:r>
      <w:r>
        <w:rPr>
          <w:rStyle w:val="VerbatimChar"/>
        </w:rPr>
        <w:t xml:space="preserve">## Output created: report.html</w:t>
      </w:r>
    </w:p>
    <w:p>
      <w:pPr>
        <w:pStyle w:val="SourceCode"/>
      </w:pPr>
      <w:r>
        <w:rPr>
          <w:rStyle w:val="CommentTok"/>
        </w:rPr>
        <w:t xml:space="preserve"># weak correlations between contribution, condition, and income level</w:t>
      </w:r>
      <w:r>
        <w:br/>
      </w:r>
      <w:r>
        <w:br/>
      </w:r>
      <w:r>
        <w:rPr>
          <w:rStyle w:val="CommentTok"/>
        </w:rPr>
        <w:t xml:space="preserve"># Create a mosaic plot (or percent stacked bar chart) of the contingency table:</w:t>
      </w:r>
      <w:r>
        <w:br/>
      </w:r>
      <w:r>
        <w:rPr>
          <w:rStyle w:val="NormalTok"/>
        </w:rPr>
        <w:t xml:space="preserve">mosaic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contiguous)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(outcome), </w:t>
      </w:r>
      <w:r>
        <w:rPr>
          <w:rStyle w:val="AttributeTok"/>
        </w:rPr>
        <w:t xml:space="preserve">fill =</w:t>
      </w:r>
      <w:r>
        <w:rPr>
          <w:rStyle w:val="NormalTok"/>
        </w:rPr>
        <w:t xml:space="preserve"> income), </w:t>
      </w:r>
      <w:r>
        <w:rPr>
          <w:rStyle w:val="CommentTok"/>
        </w:rPr>
        <w:t xml:space="preserve"># normally, fill is your outcome variable</w:t>
      </w:r>
      <w:r>
        <w:br/>
      </w:r>
      <w:r>
        <w:rPr>
          <w:rStyle w:val="NormalTok"/>
        </w:rPr>
        <w:t xml:space="preserve">                  </w:t>
      </w:r>
      <w:r>
        <w:rPr>
          <w:rStyle w:val="AttributeTok"/>
        </w:rPr>
        <w:t xml:space="preserve">divider =</w:t>
      </w:r>
      <w:r>
        <w:rPr>
          <w:rStyle w:val="NormalTok"/>
        </w:rPr>
        <w:t xml:space="preserve"> </w:t>
      </w:r>
      <w:r>
        <w:rPr>
          <w:rStyle w:val="FunctionTok"/>
        </w:rPr>
        <w:t xml:space="preserve">c</w:t>
      </w:r>
      <w:r>
        <w:rPr>
          <w:rStyle w:val="NormalTok"/>
        </w:rPr>
        <w:t xml:space="preserve">(</w:t>
      </w:r>
      <w:r>
        <w:rPr>
          <w:rStyle w:val="StringTok"/>
        </w:rPr>
        <w:t xml:space="preserve">"vspine"</w:t>
      </w:r>
      <w:r>
        <w:rPr>
          <w:rStyle w:val="NormalTok"/>
        </w:rPr>
        <w:t xml:space="preserve">,</w:t>
      </w:r>
      <w:r>
        <w:rPr>
          <w:rStyle w:val="StringTok"/>
        </w:rPr>
        <w:t xml:space="preserve">"hbar"</w:t>
      </w:r>
      <w:r>
        <w:rPr>
          <w:rStyle w:val="NormalTok"/>
        </w:rPr>
        <w:t xml:space="preserve">), </w:t>
      </w:r>
      <w:r>
        <w:rPr>
          <w:rStyle w:val="CommentTok"/>
        </w:rPr>
        <w:t xml:space="preserve"># vspine keeps the column widths constant &amp; hbar lets the heights vary</w:t>
      </w:r>
      <w:r>
        <w:br/>
      </w:r>
      <w:r>
        <w:rPr>
          <w:rStyle w:val="NormalTok"/>
        </w:rPr>
        <w:t xml:space="preserve">                  </w:t>
      </w:r>
      <w:r>
        <w:rPr>
          <w:rStyle w:val="AttributeTok"/>
        </w:rPr>
        <w:t xml:space="preserve">offset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condition)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"LMI"</w:t>
      </w:r>
      <w:r>
        <w:rPr>
          <w:rStyle w:val="OtherTok"/>
        </w:rPr>
        <w:t xml:space="preserve">=</w:t>
      </w:r>
      <w:r>
        <w:rPr>
          <w:rStyle w:val="StringTok"/>
        </w:rPr>
        <w:t xml:space="preserve">"#156082"</w:t>
      </w:r>
      <w:r>
        <w:rPr>
          <w:rStyle w:val="NormalTok"/>
        </w:rPr>
        <w:t xml:space="preserve">,</w:t>
      </w:r>
      <w:r>
        <w:rPr>
          <w:rStyle w:val="StringTok"/>
        </w:rPr>
        <w:t xml:space="preserve">"non-LMI"</w:t>
      </w:r>
      <w:r>
        <w:rPr>
          <w:rStyle w:val="OtherTok"/>
        </w:rPr>
        <w:t xml:space="preserve">=</w:t>
      </w:r>
      <w:r>
        <w:rPr>
          <w:rStyle w:val="StringTok"/>
        </w:rPr>
        <w:t xml:space="preserve">"#E7EAF3"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"Figure 1. Mosaic plot of income and increased contributions, by condition"</w:t>
      </w:r>
      <w:r>
        <w:rPr>
          <w:rStyle w:val="NormalTok"/>
        </w:rPr>
        <w:t xml:space="preserve">)</w:t>
      </w:r>
      <w:r>
        <w:br/>
      </w:r>
      <w:r>
        <w:br/>
      </w:r>
      <w:r>
        <w:rPr>
          <w:rStyle w:val="CommentTok"/>
        </w:rPr>
        <w:t xml:space="preserve"># Almost all workers increased contributions, regardless of condition.</w:t>
      </w:r>
      <w:r>
        <w:br/>
      </w:r>
      <w:r>
        <w:rPr>
          <w:rStyle w:val="CommentTok"/>
        </w:rPr>
        <w:t xml:space="preserve"># More non-LMI workers received the recommendation email.</w:t>
      </w:r>
      <w:r>
        <w:br/>
      </w:r>
      <w:r>
        <w:rPr>
          <w:rStyle w:val="CommentTok"/>
        </w:rPr>
        <w:t xml:space="preserve"># More LMI workers received the informational (control) email.</w:t>
      </w:r>
      <w:r>
        <w:br/>
      </w:r>
      <w:r>
        <w:br/>
      </w:r>
      <w:r>
        <w:rPr>
          <w:rStyle w:val="CommentTok"/>
        </w:rPr>
        <w:t xml:space="preserve"># Save plot:</w:t>
      </w:r>
      <w:r>
        <w:br/>
      </w:r>
      <w:r>
        <w:rPr>
          <w:rStyle w:val="FunctionTok"/>
        </w:rPr>
        <w:t xml:space="preserve">ggsave</w:t>
      </w:r>
      <w:r>
        <w:rPr>
          <w:rStyle w:val="NormalTok"/>
        </w:rPr>
        <w:t xml:space="preserve">(mosaic, </w:t>
      </w:r>
      <w:r>
        <w:rPr>
          <w:rStyle w:val="AttributeTok"/>
        </w:rPr>
        <w:t xml:space="preserve">filename =</w:t>
      </w:r>
      <w:r>
        <w:rPr>
          <w:rStyle w:val="NormalTok"/>
        </w:rPr>
        <w:t xml:space="preserve"> </w:t>
      </w:r>
      <w:r>
        <w:rPr>
          <w:rStyle w:val="StringTok"/>
        </w:rPr>
        <w:t xml:space="preserve">"mosaic.png"</w:t>
      </w:r>
      <w:r>
        <w:rPr>
          <w:rStyle w:val="NormalTok"/>
        </w:rPr>
        <w:t xml:space="preserve">)</w:t>
      </w:r>
    </w:p>
    <w:p>
      <w:pPr>
        <w:pStyle w:val="SourceCode"/>
      </w:pPr>
      <w:r>
        <w:rPr>
          <w:rStyle w:val="VerbatimChar"/>
        </w:rPr>
        <w:t xml:space="preserve">## Saving 5 x 4 in image</w:t>
      </w:r>
    </w:p>
    <w:p>
      <w:pPr>
        <w:pStyle w:val="SourceCode"/>
      </w:pPr>
      <w:r>
        <w:rPr>
          <w:rStyle w:val="VerbatimChar"/>
        </w:rPr>
        <w:t xml:space="preserve">## Warning: The `scale_name` argument of `continuous_scale()` is deprecated as of ggplot2</w:t>
      </w:r>
      <w:r>
        <w:br/>
      </w:r>
      <w:r>
        <w:rPr>
          <w:rStyle w:val="VerbatimChar"/>
        </w:rPr>
        <w:t xml:space="preserve">## 3.5.0.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 `trans` argument of `continuous_scale()` is deprecated as of ggplot2 3.5.0.</w:t>
      </w:r>
      <w:r>
        <w:br/>
      </w:r>
      <w:r>
        <w:rPr>
          <w:rStyle w:val="VerbatimChar"/>
        </w:rPr>
        <w:t xml:space="preserve">## ℹ Please use the `transform`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`unite_()` was deprecated in tidyr 1.2.0.</w:t>
      </w:r>
      <w:r>
        <w:br/>
      </w:r>
      <w:r>
        <w:rPr>
          <w:rStyle w:val="VerbatimChar"/>
        </w:rPr>
        <w:t xml:space="preserve">## ℹ Please use `unite()` instead.</w:t>
      </w:r>
      <w:r>
        <w:br/>
      </w:r>
      <w:r>
        <w:rPr>
          <w:rStyle w:val="VerbatimChar"/>
        </w:rPr>
        <w:t xml:space="preserve">## ℹ The deprecated feature was likely used in the ggmosaic package.</w:t>
      </w:r>
      <w:r>
        <w:br/>
      </w:r>
      <w:r>
        <w:rPr>
          <w:rStyle w:val="VerbatimChar"/>
        </w:rPr>
        <w:t xml:space="preserve">##   Please report the issue at &lt;https://github.com/haleyjeppson/ggmosaic&gt;.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bookmarkEnd w:id="24"/>
    <w:bookmarkStart w:id="25" w:name="statistical-analysis"/>
    <w:p>
      <w:pPr>
        <w:pStyle w:val="Heading1"/>
      </w:pPr>
      <w:r>
        <w:t xml:space="preserve">Statistical Analysis</w:t>
      </w:r>
    </w:p>
    <w:p>
      <w:pPr>
        <w:pStyle w:val="Compact"/>
        <w:numPr>
          <w:ilvl w:val="0"/>
          <w:numId w:val="1002"/>
        </w:numPr>
      </w:pPr>
      <w:r>
        <w:t xml:space="preserve">Null Hypothesis: Treated participants (receiving a recommendation email that leverages peer information) are just as likely as control participants (receiving a generic informational email) to increase their retirement contributions.</w:t>
      </w:r>
    </w:p>
    <w:p>
      <w:pPr>
        <w:pStyle w:val="SourceCode"/>
      </w:pPr>
      <w:r>
        <w:rPr>
          <w:rStyle w:val="CommentTok"/>
        </w:rPr>
        <w:t xml:space="preserve"># Descriptive Statistics: Return the frequencies/counts of the categorical outcome by condition:</w:t>
      </w:r>
      <w:r>
        <w:br/>
      </w:r>
      <w:r>
        <w:rPr>
          <w:rStyle w:val="NormalTok"/>
        </w:rPr>
        <w:t xml:space="preserve">sjPlot</w:t>
      </w:r>
      <w:r>
        <w:rPr>
          <w:rStyle w:val="SpecialCharTok"/>
        </w:rPr>
        <w:t xml:space="preserve">::</w:t>
      </w:r>
      <w:r>
        <w:rPr>
          <w:rStyle w:val="FunctionTok"/>
        </w:rPr>
        <w:t xml:space="preserve">sjt.xtab</w:t>
      </w:r>
      <w:r>
        <w:rPr>
          <w:rStyle w:val="NormalTok"/>
        </w:rPr>
        <w:t xml:space="preserve">(contiguous</w:t>
      </w:r>
      <w:r>
        <w:rPr>
          <w:rStyle w:val="SpecialCharTok"/>
        </w:rPr>
        <w:t xml:space="preserve">$</w:t>
      </w:r>
      <w:r>
        <w:rPr>
          <w:rStyle w:val="NormalTok"/>
        </w:rPr>
        <w:t xml:space="preserve">outcome,</w:t>
      </w:r>
      <w:r>
        <w:br/>
      </w:r>
      <w:r>
        <w:rPr>
          <w:rStyle w:val="NormalTok"/>
        </w:rPr>
        <w:t xml:space="preserve">                                contiguous</w:t>
      </w:r>
      <w:r>
        <w:rPr>
          <w:rStyle w:val="SpecialCharTok"/>
        </w:rPr>
        <w:t xml:space="preserve">$</w:t>
      </w:r>
      <w:r>
        <w:rPr>
          <w:rStyle w:val="NormalTok"/>
        </w:rPr>
        <w:t xml:space="preserve">condition,</w:t>
      </w:r>
      <w:r>
        <w:br/>
      </w:r>
      <w:r>
        <w:rPr>
          <w:rStyle w:val="NormalTok"/>
        </w:rPr>
        <w:t xml:space="preserve">                                </w:t>
      </w:r>
      <w:r>
        <w:rPr>
          <w:rStyle w:val="AttributeTok"/>
        </w:rPr>
        <w:t xml:space="preserve">title =</w:t>
      </w:r>
      <w:r>
        <w:rPr>
          <w:rStyle w:val="NormalTok"/>
        </w:rPr>
        <w:t xml:space="preserve"> </w:t>
      </w:r>
      <w:r>
        <w:rPr>
          <w:rStyle w:val="StringTok"/>
        </w:rPr>
        <w:t xml:space="preserve">"Table 1. Contingency Table of TSP contributions by email condition"</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"condition.doc"</w:t>
      </w:r>
      <w:r>
        <w:rPr>
          <w:rStyle w:val="NormalTok"/>
        </w:rPr>
        <w:t xml:space="preserve">)</w:t>
      </w:r>
    </w:p>
    <w:p>
      <w:pPr>
        <w:pStyle w:val="FirstParagraph"/>
      </w:pPr>
      <w:r>
        <w:t xml:space="preserve">Table 1. Contingency Table of TSP contributions by email condition</w:t>
      </w:r>
    </w:p>
    <w:p>
      <w:pPr>
        <w:pStyle w:val="BodyText"/>
      </w:pPr>
      <w:r>
        <w:t xml:space="preserve">outcome</w:t>
      </w:r>
    </w:p>
    <w:p>
      <w:pPr>
        <w:pStyle w:val="BodyText"/>
      </w:pPr>
      <w:r>
        <w:t xml:space="preserve">condition</w:t>
      </w:r>
    </w:p>
    <w:p>
      <w:pPr>
        <w:pStyle w:val="BodyText"/>
      </w:pPr>
      <w:r>
        <w:t xml:space="preserve">Total</w:t>
      </w:r>
    </w:p>
    <w:p>
      <w:pPr>
        <w:pStyle w:val="BodyText"/>
      </w:pPr>
      <w:r>
        <w:t xml:space="preserve">recommendation</w:t>
      </w:r>
    </w:p>
    <w:p>
      <w:pPr>
        <w:pStyle w:val="BodyText"/>
      </w:pPr>
      <w:r>
        <w:t xml:space="preserve">control</w:t>
      </w:r>
    </w:p>
    <w:p>
      <w:pPr>
        <w:pStyle w:val="BodyText"/>
      </w:pPr>
      <w:r>
        <w:t xml:space="preserve">contributed</w:t>
      </w:r>
    </w:p>
    <w:p>
      <w:pPr>
        <w:pStyle w:val="BodyText"/>
      </w:pPr>
      <w:r>
        <w:t xml:space="preserve">209</w:t>
      </w:r>
    </w:p>
    <w:p>
      <w:pPr>
        <w:pStyle w:val="BodyText"/>
      </w:pPr>
      <w:r>
        <w:t xml:space="preserve">156</w:t>
      </w:r>
    </w:p>
    <w:p>
      <w:pPr>
        <w:pStyle w:val="BodyText"/>
      </w:pPr>
      <w:r>
        <w:t xml:space="preserve">365</w:t>
      </w:r>
    </w:p>
    <w:p>
      <w:pPr>
        <w:pStyle w:val="BodyText"/>
      </w:pPr>
      <w:r>
        <w:t xml:space="preserve">closed</w:t>
      </w:r>
    </w:p>
    <w:p>
      <w:pPr>
        <w:pStyle w:val="BodyText"/>
      </w:pPr>
      <w:r>
        <w:t xml:space="preserve">2</w:t>
      </w:r>
    </w:p>
    <w:p>
      <w:pPr>
        <w:pStyle w:val="BodyText"/>
      </w:pPr>
      <w:r>
        <w:t xml:space="preserve">2</w:t>
      </w:r>
    </w:p>
    <w:p>
      <w:pPr>
        <w:pStyle w:val="BodyText"/>
      </w:pPr>
      <w:r>
        <w:t xml:space="preserve">4</w:t>
      </w:r>
    </w:p>
    <w:p>
      <w:pPr>
        <w:pStyle w:val="BodyText"/>
      </w:pPr>
      <w:r>
        <w:t xml:space="preserve">Total</w:t>
      </w:r>
    </w:p>
    <w:p>
      <w:pPr>
        <w:pStyle w:val="BodyText"/>
      </w:pPr>
      <w:r>
        <w:t xml:space="preserve">211</w:t>
      </w:r>
    </w:p>
    <w:p>
      <w:pPr>
        <w:pStyle w:val="BodyText"/>
      </w:pPr>
      <w:r>
        <w:t xml:space="preserve">158</w:t>
      </w:r>
    </w:p>
    <w:p>
      <w:pPr>
        <w:pStyle w:val="BodyText"/>
      </w:pPr>
      <w:r>
        <w:t xml:space="preserve">369</w:t>
      </w:r>
    </w:p>
    <w:p>
      <w:pPr>
        <w:pStyle w:val="BodyText"/>
      </w:pPr>
      <w:r>
        <w:t xml:space="preserve">χ</w:t>
      </w:r>
      <w:r>
        <w:t xml:space="preserve">2</w:t>
      </w:r>
      <w:r>
        <w:t xml:space="preserve">=0.000 · df=1 · &amp;phi=0.015 · Fisher’s p=1.000</w:t>
      </w:r>
    </w:p>
    <w:p>
      <w:pPr>
        <w:pStyle w:val="SourceCode"/>
      </w:pPr>
      <w:r>
        <w:rPr>
          <w:rStyle w:val="CommentTok"/>
        </w:rPr>
        <w:t xml:space="preserve"># At least 2 cells have frequencies that are less than 5, so a Fisher's exact test may be more appropriate than chi-square. (Neither were statistically significant.) Overall, just about everyone increased contributions, regardless of condition.</w:t>
      </w:r>
      <w:r>
        <w:br/>
      </w:r>
      <w:r>
        <w:br/>
      </w:r>
      <w:r>
        <w:rPr>
          <w:rStyle w:val="NormalTok"/>
        </w:rPr>
        <w:t xml:space="preserve">ctab </w:t>
      </w:r>
      <w:r>
        <w:rPr>
          <w:rStyle w:val="OtherTok"/>
        </w:rPr>
        <w:t xml:space="preserve">&lt;-</w:t>
      </w:r>
      <w:r>
        <w:rPr>
          <w:rStyle w:val="NormalTok"/>
        </w:rPr>
        <w:t xml:space="preserve"> </w:t>
      </w:r>
      <w:r>
        <w:rPr>
          <w:rStyle w:val="FunctionTok"/>
        </w:rPr>
        <w:t xml:space="preserve">table</w:t>
      </w:r>
      <w:r>
        <w:rPr>
          <w:rStyle w:val="NormalTok"/>
        </w:rPr>
        <w:t xml:space="preserve">(contiguous</w:t>
      </w:r>
      <w:r>
        <w:rPr>
          <w:rStyle w:val="SpecialCharTok"/>
        </w:rPr>
        <w:t xml:space="preserve">$</w:t>
      </w:r>
      <w:r>
        <w:rPr>
          <w:rStyle w:val="NormalTok"/>
        </w:rPr>
        <w:t xml:space="preserve">condition, contiguous</w:t>
      </w:r>
      <w:r>
        <w:rPr>
          <w:rStyle w:val="SpecialCharTok"/>
        </w:rPr>
        <w:t xml:space="preserve">$</w:t>
      </w:r>
      <w:r>
        <w:rPr>
          <w:rStyle w:val="NormalTok"/>
        </w:rPr>
        <w:t xml:space="preserve">outcome)</w:t>
      </w:r>
      <w:r>
        <w:br/>
      </w:r>
      <w:r>
        <w:rPr>
          <w:rStyle w:val="NormalTok"/>
        </w:rPr>
        <w:t xml:space="preserve">stats</w:t>
      </w:r>
      <w:r>
        <w:rPr>
          <w:rStyle w:val="SpecialCharTok"/>
        </w:rPr>
        <w:t xml:space="preserve">::</w:t>
      </w:r>
      <w:r>
        <w:rPr>
          <w:rStyle w:val="FunctionTok"/>
        </w:rPr>
        <w:t xml:space="preserve">fisher.test</w:t>
      </w:r>
      <w:r>
        <w:rPr>
          <w:rStyle w:val="NormalTok"/>
        </w:rPr>
        <w:t xml:space="preserve">(ctab) </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ctab</w:t>
      </w:r>
      <w:r>
        <w:br/>
      </w:r>
      <w:r>
        <w:rPr>
          <w:rStyle w:val="VerbatimChar"/>
        </w:rPr>
        <w:t xml:space="preserve">## p-value = 1</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0.09608662 18.65096428</w:t>
      </w:r>
      <w:r>
        <w:br/>
      </w:r>
      <w:r>
        <w:rPr>
          <w:rStyle w:val="VerbatimChar"/>
        </w:rPr>
        <w:t xml:space="preserve">## sample estimates:</w:t>
      </w:r>
      <w:r>
        <w:br/>
      </w:r>
      <w:r>
        <w:rPr>
          <w:rStyle w:val="VerbatimChar"/>
        </w:rPr>
        <w:t xml:space="preserve">## odds ratio </w:t>
      </w:r>
      <w:r>
        <w:br/>
      </w:r>
      <w:r>
        <w:rPr>
          <w:rStyle w:val="VerbatimChar"/>
        </w:rPr>
        <w:t xml:space="preserve">##   1.338652</w:t>
      </w:r>
    </w:p>
    <w:p>
      <w:pPr>
        <w:pStyle w:val="SourceCode"/>
      </w:pPr>
      <w:r>
        <w:rPr>
          <w:rStyle w:val="CommentTok"/>
        </w:rPr>
        <w:t xml:space="preserve"># Workers who received the recommendation email were 34% more likely (than those who received the informational email) to increase their TSP contribution (OR = 1.338,95% CI 0.09-18.65), if these results were statistically significant. </w:t>
      </w:r>
      <w:r>
        <w:br/>
      </w:r>
      <w:r>
        <w:br/>
      </w:r>
      <w:r>
        <w:rPr>
          <w:rStyle w:val="CommentTok"/>
        </w:rPr>
        <w:t xml:space="preserve"># Other variables</w:t>
      </w:r>
      <w:r>
        <w:br/>
      </w:r>
      <w:r>
        <w:rPr>
          <w:rStyle w:val="NormalTok"/>
        </w:rPr>
        <w:t xml:space="preserve">sjPlot</w:t>
      </w:r>
      <w:r>
        <w:rPr>
          <w:rStyle w:val="SpecialCharTok"/>
        </w:rPr>
        <w:t xml:space="preserve">::</w:t>
      </w:r>
      <w:r>
        <w:rPr>
          <w:rStyle w:val="FunctionTok"/>
        </w:rPr>
        <w:t xml:space="preserve">sjt.xtab</w:t>
      </w:r>
      <w:r>
        <w:rPr>
          <w:rStyle w:val="NormalTok"/>
        </w:rPr>
        <w:t xml:space="preserve">(contiguous</w:t>
      </w:r>
      <w:r>
        <w:rPr>
          <w:rStyle w:val="SpecialCharTok"/>
        </w:rPr>
        <w:t xml:space="preserve">$</w:t>
      </w:r>
      <w:r>
        <w:rPr>
          <w:rStyle w:val="NormalTok"/>
        </w:rPr>
        <w:t xml:space="preserve">outcome,</w:t>
      </w:r>
      <w:r>
        <w:br/>
      </w:r>
      <w:r>
        <w:rPr>
          <w:rStyle w:val="NormalTok"/>
        </w:rPr>
        <w:t xml:space="preserve">                                contiguous</w:t>
      </w:r>
      <w:r>
        <w:rPr>
          <w:rStyle w:val="SpecialCharTok"/>
        </w:rPr>
        <w:t xml:space="preserve">$</w:t>
      </w:r>
      <w:r>
        <w:rPr>
          <w:rStyle w:val="NormalTok"/>
        </w:rPr>
        <w:t xml:space="preserve">income,</w:t>
      </w:r>
      <w:r>
        <w:br/>
      </w:r>
      <w:r>
        <w:rPr>
          <w:rStyle w:val="NormalTok"/>
        </w:rPr>
        <w:t xml:space="preserve">                                </w:t>
      </w:r>
      <w:r>
        <w:rPr>
          <w:rStyle w:val="AttributeTok"/>
        </w:rPr>
        <w:t xml:space="preserve">title =</w:t>
      </w:r>
      <w:r>
        <w:rPr>
          <w:rStyle w:val="NormalTok"/>
        </w:rPr>
        <w:t xml:space="preserve"> </w:t>
      </w:r>
      <w:r>
        <w:rPr>
          <w:rStyle w:val="StringTok"/>
        </w:rPr>
        <w:t xml:space="preserve">"Table 2. Contingency Table of TSP contributions by income level"</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"income.doc"</w:t>
      </w:r>
      <w:r>
        <w:rPr>
          <w:rStyle w:val="NormalTok"/>
        </w:rPr>
        <w:t xml:space="preserve">)</w:t>
      </w:r>
    </w:p>
    <w:p>
      <w:pPr>
        <w:pStyle w:val="FirstParagraph"/>
      </w:pPr>
      <w:r>
        <w:t xml:space="preserve">Table 2. Contingency Table of TSP contributions by income level</w:t>
      </w:r>
    </w:p>
    <w:p>
      <w:pPr>
        <w:pStyle w:val="BodyText"/>
      </w:pPr>
      <w:r>
        <w:t xml:space="preserve">outcome</w:t>
      </w:r>
    </w:p>
    <w:p>
      <w:pPr>
        <w:pStyle w:val="BodyText"/>
      </w:pPr>
      <w:r>
        <w:t xml:space="preserve">income</w:t>
      </w:r>
    </w:p>
    <w:p>
      <w:pPr>
        <w:pStyle w:val="BodyText"/>
      </w:pPr>
      <w:r>
        <w:t xml:space="preserve">Total</w:t>
      </w:r>
    </w:p>
    <w:p>
      <w:pPr>
        <w:pStyle w:val="BodyText"/>
      </w:pPr>
      <w:r>
        <w:t xml:space="preserve">non-LMI</w:t>
      </w:r>
    </w:p>
    <w:p>
      <w:pPr>
        <w:pStyle w:val="BodyText"/>
      </w:pPr>
      <w:r>
        <w:t xml:space="preserve">LMI</w:t>
      </w:r>
    </w:p>
    <w:p>
      <w:pPr>
        <w:pStyle w:val="BodyText"/>
      </w:pPr>
      <w:r>
        <w:t xml:space="preserve">contributed</w:t>
      </w:r>
    </w:p>
    <w:p>
      <w:pPr>
        <w:pStyle w:val="BodyText"/>
      </w:pPr>
      <w:r>
        <w:t xml:space="preserve">182</w:t>
      </w:r>
    </w:p>
    <w:p>
      <w:pPr>
        <w:pStyle w:val="BodyText"/>
      </w:pPr>
      <w:r>
        <w:t xml:space="preserve">183</w:t>
      </w:r>
    </w:p>
    <w:p>
      <w:pPr>
        <w:pStyle w:val="BodyText"/>
      </w:pPr>
      <w:r>
        <w:t xml:space="preserve">365</w:t>
      </w:r>
    </w:p>
    <w:p>
      <w:pPr>
        <w:pStyle w:val="BodyText"/>
      </w:pPr>
      <w:r>
        <w:t xml:space="preserve">closed</w:t>
      </w:r>
    </w:p>
    <w:p>
      <w:pPr>
        <w:pStyle w:val="BodyText"/>
      </w:pPr>
      <w:r>
        <w:t xml:space="preserve">0</w:t>
      </w:r>
    </w:p>
    <w:p>
      <w:pPr>
        <w:pStyle w:val="BodyText"/>
      </w:pPr>
      <w:r>
        <w:t xml:space="preserve">4</w:t>
      </w:r>
    </w:p>
    <w:p>
      <w:pPr>
        <w:pStyle w:val="BodyText"/>
      </w:pPr>
      <w:r>
        <w:t xml:space="preserve">4</w:t>
      </w:r>
    </w:p>
    <w:p>
      <w:pPr>
        <w:pStyle w:val="BodyText"/>
      </w:pPr>
      <w:r>
        <w:t xml:space="preserve">Total</w:t>
      </w:r>
    </w:p>
    <w:p>
      <w:pPr>
        <w:pStyle w:val="BodyText"/>
      </w:pPr>
      <w:r>
        <w:t xml:space="preserve">182</w:t>
      </w:r>
    </w:p>
    <w:p>
      <w:pPr>
        <w:pStyle w:val="BodyText"/>
      </w:pPr>
      <w:r>
        <w:t xml:space="preserve">187</w:t>
      </w:r>
    </w:p>
    <w:p>
      <w:pPr>
        <w:pStyle w:val="BodyText"/>
      </w:pPr>
      <w:r>
        <w:t xml:space="preserve">369</w:t>
      </w:r>
    </w:p>
    <w:p>
      <w:pPr>
        <w:pStyle w:val="BodyText"/>
      </w:pPr>
      <w:r>
        <w:t xml:space="preserve">χ</w:t>
      </w:r>
      <w:r>
        <w:t xml:space="preserve">2</w:t>
      </w:r>
      <w:r>
        <w:t xml:space="preserve">=2.194 · df=1 · &amp;phi=0.103 · Fisher’s p=0.123</w:t>
      </w:r>
    </w:p>
    <w:p>
      <w:pPr>
        <w:pStyle w:val="SourceCode"/>
      </w:pPr>
      <w:r>
        <w:rPr>
          <w:rStyle w:val="CommentTok"/>
        </w:rPr>
        <w:t xml:space="preserve"># At least 2 cells have frequencies that are less than 5, so a Fisher's exact test may be more appropriate than chi-square. (Neither were statistically significant.) Overall, those who increased contributions were evenly distributed across income level.</w:t>
      </w:r>
      <w:r>
        <w:br/>
      </w:r>
      <w:r>
        <w:br/>
      </w:r>
      <w:r>
        <w:rPr>
          <w:rStyle w:val="NormalTok"/>
        </w:rPr>
        <w:t xml:space="preserve">itab </w:t>
      </w:r>
      <w:r>
        <w:rPr>
          <w:rStyle w:val="OtherTok"/>
        </w:rPr>
        <w:t xml:space="preserve">&lt;-</w:t>
      </w:r>
      <w:r>
        <w:rPr>
          <w:rStyle w:val="NormalTok"/>
        </w:rPr>
        <w:t xml:space="preserve"> </w:t>
      </w:r>
      <w:r>
        <w:rPr>
          <w:rStyle w:val="FunctionTok"/>
        </w:rPr>
        <w:t xml:space="preserve">table</w:t>
      </w:r>
      <w:r>
        <w:rPr>
          <w:rStyle w:val="NormalTok"/>
        </w:rPr>
        <w:t xml:space="preserve">(contiguous</w:t>
      </w:r>
      <w:r>
        <w:rPr>
          <w:rStyle w:val="SpecialCharTok"/>
        </w:rPr>
        <w:t xml:space="preserve">$</w:t>
      </w:r>
      <w:r>
        <w:rPr>
          <w:rStyle w:val="NormalTok"/>
        </w:rPr>
        <w:t xml:space="preserve">income, contiguous</w:t>
      </w:r>
      <w:r>
        <w:rPr>
          <w:rStyle w:val="SpecialCharTok"/>
        </w:rPr>
        <w:t xml:space="preserve">$</w:t>
      </w:r>
      <w:r>
        <w:rPr>
          <w:rStyle w:val="NormalTok"/>
        </w:rPr>
        <w:t xml:space="preserve">outcome)</w:t>
      </w:r>
      <w:r>
        <w:br/>
      </w:r>
      <w:r>
        <w:rPr>
          <w:rStyle w:val="NormalTok"/>
        </w:rPr>
        <w:t xml:space="preserve">stats</w:t>
      </w:r>
      <w:r>
        <w:rPr>
          <w:rStyle w:val="SpecialCharTok"/>
        </w:rPr>
        <w:t xml:space="preserve">::</w:t>
      </w:r>
      <w:r>
        <w:rPr>
          <w:rStyle w:val="FunctionTok"/>
        </w:rPr>
        <w:t xml:space="preserve">fisher.test</w:t>
      </w:r>
      <w:r>
        <w:rPr>
          <w:rStyle w:val="NormalTok"/>
        </w:rPr>
        <w:t xml:space="preserve">(itab) </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itab</w:t>
      </w:r>
      <w:r>
        <w:br/>
      </w:r>
      <w:r>
        <w:rPr>
          <w:rStyle w:val="VerbatimChar"/>
        </w:rPr>
        <w:t xml:space="preserve">## p-value = 0.1231</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0.6465504       Inf</w:t>
      </w:r>
      <w:r>
        <w:br/>
      </w:r>
      <w:r>
        <w:rPr>
          <w:rStyle w:val="VerbatimChar"/>
        </w:rPr>
        <w:t xml:space="preserve">## sample estimates:</w:t>
      </w:r>
      <w:r>
        <w:br/>
      </w:r>
      <w:r>
        <w:rPr>
          <w:rStyle w:val="VerbatimChar"/>
        </w:rPr>
        <w:t xml:space="preserve">## odds ratio </w:t>
      </w:r>
      <w:r>
        <w:br/>
      </w:r>
      <w:r>
        <w:rPr>
          <w:rStyle w:val="VerbatimChar"/>
        </w:rPr>
        <w:t xml:space="preserve">##        Inf</w:t>
      </w:r>
    </w:p>
    <w:p>
      <w:pPr>
        <w:pStyle w:val="SourceCode"/>
      </w:pPr>
      <w:r>
        <w:rPr>
          <w:rStyle w:val="CommentTok"/>
        </w:rPr>
        <w:t xml:space="preserve"># Workers who were not categorized as low-to-moderate income were % more likely (than those whose household income is below 80% of the Area Median Income) to increase their TSP contribution (OR = infinity,95% CI 0.64-infinity), if these results were statistically significant.</w:t>
      </w:r>
    </w:p>
    <w:bookmarkEnd w:id="25"/>
    <w:bookmarkStart w:id="26" w:name="conclusion"/>
    <w:p>
      <w:pPr>
        <w:pStyle w:val="Heading1"/>
      </w:pPr>
      <w:r>
        <w:t xml:space="preserve">Conclusion</w:t>
      </w:r>
    </w:p>
    <w:p>
      <w:pPr>
        <w:pStyle w:val="Compact"/>
        <w:numPr>
          <w:ilvl w:val="0"/>
          <w:numId w:val="1003"/>
        </w:numPr>
      </w:pPr>
      <w:r>
        <w:t xml:space="preserve">On average, receiving an email prompted federal workers to increase their TSP contributions. Those who closed (their accounts?) were all employees with low-to-moderate income. There was no relationship between the type of email that workers received and their subsequent action.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ookdown.org/lyzhang10/lzhang_r_tips_book/preface.html" TargetMode="External" /><Relationship Type="http://schemas.openxmlformats.org/officeDocument/2006/relationships/hyperlink" Id="rId23" Target="https://geanders.github.io/RProgrammingForResearch/exploring-data-1.html" TargetMode="External" /></Relationships>
</file>

<file path=word/_rels/footnotes.xml.rels><?xml version="1.0" encoding="UTF-8"?><Relationships xmlns="http://schemas.openxmlformats.org/package/2006/relationships"><Relationship Type="http://schemas.openxmlformats.org/officeDocument/2006/relationships/hyperlink" Id="rId22" Target="https://bookdown.org/lyzhang10/lzhang_r_tips_book/preface.html" TargetMode="External" /><Relationship Type="http://schemas.openxmlformats.org/officeDocument/2006/relationships/hyperlink" Id="rId23" Target="https://geanders.github.io/RProgrammingForResearch/exploring-data-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2025-CAH</dc:title>
  <dc:creator>Josephine McKelvy, PhD</dc:creator>
  <cp:keywords/>
  <dcterms:created xsi:type="dcterms:W3CDTF">2025-07-04T11:39:59Z</dcterms:created>
  <dcterms:modified xsi:type="dcterms:W3CDTF">2025-07-04T11:39:59Z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2025-06-30</vt:lpwstr>
  </property>
  <property fmtid="{D5CDD505-2E9C-101B-9397-08002B2CF9AE}" pid="3" name="output">
    <vt:lpwstr/>
  </property>
</Properties>
</file>