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Chukwu Akalegbere v. Leland Moore and Michael L. Moore; 2006 Mealey's Jury Verdicts &amp; Settlements 561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06-02178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13,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Settlement Reached In New Jersey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Freda L. Wolfson</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Chukwu Akalegbere</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Leland Spear and Michael L. Moore</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Philip Cohen, Kamensky, Cohen &amp; Associates, Trenton,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Floyd G. Cottrell, Law Offices of Floyd G. Cottrell, Newark,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Chukwu Akalegbere said that on Nov. 11, 2004, he was driving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south on Route 206 near the intersection with Park Street in Bordentown, N.J. As he passed through the intersection, the vehicle was struck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Leland Spear, who was driving east on Park Street. Spear's vehicle was owned by Michael L. Moore. Akalegbere said that as a result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he suffered injuries to his head, neck, body and extremities that caused him to suffer great physical pain and mental anguish. Akalegbere sued Spear and Moore in the Mercer County Superior Court, and the case was removed to U.S. District Court for the District of New Jersey on May 11, 2006.</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Settlement terms were not disclosed, and the case was settled without prejudice. Akalegbere sought damages in excess of $75,000.</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of dismissal available.Document #99-060828-217R.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complaint available.Document #99-060828-218M.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#99-060828-219C.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Chukwu Akalegbere v. Leland Moore and Michael L. Moore; 2006 Mealey's Jury Verdicts &amp; Settlements 561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WJ-9YX0-0223-Y0Y2-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Chukwu Akalegbere v. Leland Moore and Michael L. Moore; 2006 Mealey's Jury Verdicts &amp; Settlements 561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