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Daniel McCurdy v. Valdemar B. Santos and Angela Santos; 2006 Mealey's Jury Verdicts &amp; Settlements 1950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05-00616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Parties Reach Undisclosed Settlement In New Jersey Motorcycle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 L. Linares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McCurdy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Valdemar B. Santos and Angela Santos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Bush, Chelli &amp; Bush, New York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Badagliacca, Garrity, Graham, Favetta &amp; Flynn, Montclair,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Negligence, recklessness, carelessness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Daniel McCurdy said he was riding his motorcycle on Dec. 16, 2004, when it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driven by Angela Santos and owned by Valdemar B. Santos, was traveling at a high rate of speed, McCurdy said. McCurdy suffered serious injuries, including a fractured left arm and permanent soft-tissue injuries that limit the use of certain organs or functions. He sued the Santoses in U.S. District Court for the District of New Jersey on Jan. 31, 2005.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disclosed. McCurdy said he sought damages in excess of $100,000.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#99-060814-230R.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s answer to plaintiff s complaint available.Document #99-060814-231M.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s complaint available.Document #99-060814-232C.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Daniel McCurdy v. Valdemar B. Santos and Angela Santos; 2006 Mealey's Jury Verdicts &amp; Settlements 1950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XT-BFY0-0223-Y2RR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McCurdy v. Valdemar B. Santos and Angela Santos; 2006 Mealey's Jury Verdicts &amp; Settlements 1950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