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Daniel McCurdy v. Valdemar B. Santos and Angela Santos; 2006 Mealey's Jury Verdicts &amp; Settlements 400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05-00616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Parties Reach Undisclosed Settlement In New Jersey Motorcycle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 L. Linares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McCurdy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Valdemar B. Santos and Angela Santos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Bush, Chelli &amp; Bush, New York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Badagliacca, Garrity, Graham, Favetta &amp; Flynn, Montclair,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Negligence, recklessness, carelessness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Daniel McCurdy said he was riding his motorcycle on Dec. 16, 2004, when it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driven by Angela Santos and owned by Valdemar B. Santos, was traveling at a high rate of speed, McCurdy said. McCurdy suffered serious injuries, including a fractured left arm and permanent soft-tissue injuries that limit the use of certain organs or functions. He sued the Santoses in U.S. District Court for the District of New Jersey on Jan. 31, 2005.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disclosed. McCurdy said he sought damages in excess of $100,000.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#99-060814-230R.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s answer to plaintiff s complaint available.Document #99-060814-231M.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s complaint available.Document #99-060814-232C.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Daniel McCurdy v. Valdemar B. Santos and Angela Santos; 2006 Mealey's Jury Verdicts &amp; Settlements 400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PN-G2X0-0223-Y0PP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McCurdy v. Valdemar B. Santos and Angela Santos; 2006 Mealey's Jury Verdicts &amp; Settlements 400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