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David LaPolice, et al. v. Anthony Cicalo, et al; 2006 Mealey's Jury Verdicts &amp; Settlements 443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05-04261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15,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Couple Reaches Settlement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Mary L. Cooper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LaPolice and Nancy Lukomski-LaPolice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Anthony Cicalo, Ralph Clayton &amp; Sons, Clayton Block Co. Inc. and Clayton Sand Co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S. Lukomski, Rovner, Allen, Rovner, Zimmerman, Lukomski &amp; Wolf,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Ronald E. Prusek, Lomell Law Firm, Toms River,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Negligence, carelessness, failure to properly operate and control a tractor-trailer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David LaPolice says he was driving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Sept. 5, 2003, on I-95 in Mercer County, N.J., when he was struck by a tractor-trailer driven by Anthony Cicalo and owned by Ralph Clayton &amp; Sons, Clayton Block Co. Inc. and Clayton Sand Co. The force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caused LaPolice to suffer severe, grievous and permanent injuries, including disfigurement or significant scarring and a displaced fracture. LaPolice says those injuries could, in the future, leave him unable to perform his usual functions. LaPolice sued Anthony Cicalo, Ralph Clayton &amp; Sons, Clayton Block Co. Inc. and Clayton Sand Co. in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disclosed. Nancy Lukomski-LaPolice is David LaPolice s wife.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#99-060814-237R.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Cicalo s answer to complaint available.Document #99-060814-238M.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#99-060814-239C.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David LaPolice, et al. v. Anthony Cicalo, et al; 2006 Mealey's Jury Verdicts &amp; Settlements 443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SK-HJX0-0223-Y0S9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LaPolice, et al. v. Anthony Cicalo, et al; 2006 Mealey's Jury Verdicts &amp; Settlements 443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