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Jillian M. Scardino v. Transport Corp., Richard S. Hasty Sr; 2006 Mealey's Jury Verdicts &amp; Settlements 646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04-01283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Jerome B. Simandle</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Jillian M. Scardino</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Transport Corp., Richard S. Hasty Sr</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J. Vesper, Westmoreland, Vesper &amp; Schwartz, West Atlantic City,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Eric B. Schoenfeld, Schoenfeld, Moreland &amp; Reiter, Shrewsbury,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Jillian M. Scardino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south on Route 1 near the intersection with Prince Street in Edison, N.J., on March 11, 2002, and Richard S. Hasty Sr. was driving a truck owned by Transport Corp. in the northbound lanes of Route 1. Scardino said Hasty made an illegal left turn onto Prince Street, colliding with Scardino's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causing serious and permanent injury to Scardino. Sources told Mealey Publications that there were numerous signs along the highway indicating no left turns. Scardino suffered shearing hemorrhages to the brain, traumatic subarachnoid hemorrhages with diffuse axonal injury to the brain, left trigeminal neuropathy, closed-head trauma with post-concussive syndrome and a right, fourth nerve palsy. Scardino sued Transport Corp. and Hasty in the Atlantic County Superior Court on Feb. 13, 2004, and the case was removed to the U.S. District Court for the District of New Jersey on March 18, 2004.</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disclosed, and the case was dismissed with prejudice. Hasty was cited for careless driving. Hasty filed a counterclaim against Scardino on March 18, 2004, and the matter was settled when the case was dismissed.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John Langan,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reconstruction expert, Warminster, Pa</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Steven W. Rickard,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reconstruction expert, Harrisburg, 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Stipulation of dismissal available.Document #99-060904-292R.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of dismissal with prejudice available.Document #99-060904-293R.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answer to cross-complaint available.Document #99-060904-294M.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answer and cross-complaint available.Document #99-060904-295M.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#99-060904-296C.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Jillian M. Scardino v. Transport Corp., Richard S. Hasty Sr; 2006 Mealey's Jury Verdicts &amp; Settlements 646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Y2-6P50-0223-Y126-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Krista McLaverty, Jason McLaverty v. Brandywine Stone &amp; Landscape LLC, Ronald Wiggins; 2006 Mealey's Jury Verdicts &amp; Settlements 724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