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JoAnn Lilli, Vincent Lilli v. United States of America; 2007 Mealey's Jury Verdicts &amp; Settlements 48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04-00237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26,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Couple Awarded $25,000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 Against U.S. Government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$25,000 bench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Shoulder injury, lacerated forehead, psychological problems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Stanley R. Chesler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JoAnn Lilli and Vincent Lilli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of America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C. Bendush, Law Office of David C. Bendush, Berkeley Heights,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Peter G. O'Malley, U.S. Attorney's Office, Newark,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Feb. 20, 2003, Joanne Lilli of Fairview, N.J., was a passenger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her husband, Vincent Lilli, as it headed north on South River Road in Hackensack, N.J. At the same time, James L. Stump, in his capacity as a member of the FBI, was making a left turn out of a driveway when he struck the Lillis'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injuring Joanne Lilli.JoAnn Lilli suffered injuries to her left shoulder, a lacerated forehead and psychological problems.The Lillis sued the United States of America on Jan. 22, 2004,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told Mealey Publications that the government conceded liability and that the case was just for verbal threshold.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Fiorillo, M.D., plastic surgeon, expected to be called if case went to trial Val Karan, Ph.D., psychologist, expected to be called if case went to trial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Howard L. Blank, M.D., orthopedic surgeon, expected to be called if case went to trial Steven S. Simring, M.D., forensic psychologist, expected to be called if case went to trial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and judge's opinion available.Document #99-070129-263R.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Pretrial order available.Document #99-070129-264R.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Defendant's request for trial de novo available.Document #99-070129-265X.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#99-070129-266M.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#99-070129-267C.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JoAnn Lilli, Vincent Lilli v. United States of America; 2007 Mealey's Jury Verdicts &amp; Settlements 48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0R-4PS0-0223-Y2WV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 Lilli, Vincent Lilli v. United States of America; 2007 Mealey's Jury Verdicts &amp; Settlements 48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