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Johnny Watford and Charles Williams v. Peter Kominek and Olga Rand; 2006 Mealey's Jury Verdicts &amp; Settlements 522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03-05960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Jan. 19,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Settlement Reached In New Jersey Federal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Case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Faith S. Hochberg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Johnny Watford and Charles Williams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Peter Kominek and Olga Rand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Fredric L. Bor, Law Office of Fredric L. Bor, Cherry Hill,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A. McLarty Jr., Herforth, MacDonald &amp; Gallicchio, Morristown,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Johnny Watford said he was driving his vehicle when it was struck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Peter Kominek and owned by Olga Rand. Watford and Williams, a passenger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sued Kominek and Rand on Dec. 15, 2003, in the U.S. District Court for the District of New Jersey.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 terms were not announced, and the case was dismissed without prejudice. Watford sought damages in excess of $75,000. The case was originally ordered dismissed on May 7, 2004, and was reopened on May 17, 2004.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of dismissal available.Document #99-060828-250R.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Request for trial de novo available.Document #99-060828-251M.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complaint available.Document #99-060828-252M.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reopening case available.Document #99-060828-253R.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dismissing case available.Document #99-060828-254R.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Johnny Watford and Charles Williams v. Peter Kominek and Olga Rand; 2006 Mealey's Jury Verdicts &amp; Settlements 522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KVX-2NP0-0223-Y0WK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Johnny Watford and Charles Williams v. Peter Kominek and Olga Rand; 2006 Mealey's Jury Verdicts &amp; Settlements 522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