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Krista McLaverty, Jason McLaverty v. Brandywine Stone &amp; Landscape LLC, Ronald Wiggins; 2006 Mealey's Jury Verdicts &amp; Settlements 724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04-04250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Feb. 22,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Settlement Reached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Truck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Joseph E. Irenas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Krista McLaverty, Jason McLaverty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Brandywine Stone &amp; Landscape LLC, Ronald Wiggins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Ernest L. Alvino Jr., Hoffman, DiMuzio &amp; Hoffman, Woodbury,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Francis T. McDevitt, Naulty, Scaricamazza &amp; McDevitt, Marlton,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On Nov. 1, 2002, Krista McLaverty was driving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Mount Holly, N.J.; at the same time, Ronald Wiggins was operating a commercial vehicle owned by Brandywine Stone &amp; Landscape LLC in the same area. McLaverty alleged that Wiggins hit her, causing her injury. McLaverty and her husband, Jason, sued Brandywine Stone &amp; Landscape and Wiggins in the U.S. District Court for the District of New Jersey on Sept. 9, 2004.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 terms were not announced, and the case was dismissed without prejudice.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dismissing case as settled available.Document #99-060925-215R.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to complaint available.Document #99-060925-216M.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Plaintiff's complaint available.Document #99-060925-217C.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Krista McLaverty, Jason McLaverty v. Brandywine Stone &amp; Landscape LLC, Ronald Wiggins; 2006 Mealey's Jury Verdicts &amp; Settlements 724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1D-JRJ0-0223-Y150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Krista McLaverty, Jason McLaverty v. Brandywine Stone &amp; Landscape LLC, Ronald Wiggins; 2006 Mealey's Jury Verdicts &amp; Settlements 724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