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Mahmoud Agha v. Valerie M. Feiner, et al; 2006 Mealey's Jury Verdicts &amp; Settlements 2308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BER-L-010419-04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Oct. 10,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State Jury Awards Man Injured In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$80,000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$80,000 plaintiff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Herniated disc at L4-5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Bergen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Mark A. Russello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Mahmoud Agha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Valerie M. Feiner, Barbara A. Delillo, Laura Sabagh, Jamil Sabagh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Edward P. Capozzi, Jaloudi, Jaloudi &amp; Capozzi, Fort Lee,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Charles E. Powers Jr., Harwood Lloyd, Hackensack,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Vehicular negligence, vicarious liability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Sept. 1, 2003, Mahmoud Agha was a passenger in a vehicle driven by Laura Sabagh and owned by Jamil Sabagh when it was rear-ended on Route 46 in Elmwood Park, N.J.,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Valerie M. Feiner and owned by Barbara A. Delillo.Agha suffered a herniated disc at L4-5, sources said. He claimed that he experienced pain every day at work as a jeweler when he had to lean over the display counter, sources said.Agha sued Feiner, Delillo and the Sabaghs on July 13, 2004, in the Bergen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trial last six days, and the jury deliberated for four hours, sources said.Immediately after the trial, on Oct. 10, 2006, the defense filed a motion of appeal; the matter is pending, sources said.Sources said a nonbinding arbitration award of $35,000 was presented and rejected by the plaintiffs.Sources said that during the trial, an interpreter for Agha was needed.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denied; questioned if there was an injury and if it met the requirements of New Jersey's verbal threshold statute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Adam Awari, D.C., chiropractor, Paterson, N.J. Thomas Ragukonis, M.D., pain management, Paramus,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Douglas M. Noble, M.D., neuroradiology, Oradell, N.J. Joseph Wilner, M.D., neurologist, Englewood,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of judgment available.Document #99-070305-255R.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#99-070305-256C.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Mahmoud Agha v. Valerie M. Feiner, et al; 2006 Mealey's Jury Verdicts &amp; Settlements 2308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N8C-YPW0-0223-Y3HG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Mahmoud Agha v. Valerie M. Feiner, et al; 2006 Mealey's Jury Verdicts &amp; Settlements 2308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