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Mohammed Al-Jalodi v. Floralba Gomez; 2006 Mealey's Jury Verdicts &amp; Settlements 424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HUD-L-3464-03</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8,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Split Verdict Reached In New Jersey Auto </w:t>
      </w:r>
      <w:r>
        <w:rPr>
          <w:rFonts w:ascii="arial" w:eastAsia="arial" w:hAnsi="arial" w:cs="arial"/>
          <w:b/>
          <w:i/>
          <w:strike w:val="0"/>
          <w:noProof w:val="0"/>
          <w:color w:val="000000"/>
          <w:position w:val="0"/>
          <w:sz w:val="20"/>
          <w:u w:val="single"/>
          <w:vertAlign w:val="baseline"/>
        </w:rPr>
        <w:t>Accident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Split verdict, both parties found negligent; plaintiff awarded $2,500 damages</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Hudson Co.</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Barry P. Sarkisian</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Mohammed Al-Jalodi</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Floralba Gomez</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Edward Capozzi, Jaloudi, Jaloudi &amp; Capozzi, Fort Lee, N.J</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Salvatore Iacopelli, Law Offices of Doreen Ryan, Cranford,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Sources told Mealey Publications that on Dec. 21, 2001, Mohammed Al-Jalodi was driving his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in North Bergen, N.J., when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driven by Floralba Gomez turned left in front of him at a four-way intersection with stop signs, causing Al-Jalodi to rear-end Gomez s vehicle. Sources said the plaintiff claimed that the defendant never stopped at the stop sign. Gomez claimed that when she started to make a left turn, Al-Jalodi, who she said was speeding, collided with her. Al-Jalodi claimed to suffer injuries including herniated disk, bulging disk, left ankle injury, inflammation of the left shoulder, pain, stiffness, reduced range of motion and strength in the cervical and lumbar spines and left shoulder. Al-Jalodi sued Gomez in the Hudson County, N.J., Superior Court on Dec. 23, 2003.</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According the sources, the jury found Gomez negligent in operation of her vehicle and found that negligence was a proximate cause of any injuries suffered by Al-Jalodi. Al-Jalodi was found negligent in the operation of his vehicle, and the jury found that his negligence was a proximate cause of any injuries he suffered. The jury also found Al-Jalodi 80 percent negligent and Gomez 20 percent negligent in causing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The jury agreed that Al-Jalodi suffered a permanent injury proximately caused by the automobile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Al-Jalodi was awarded damages of $1,000 for pain suffering and loss of enjoyment of life, but the damages were withheld due to liability allocation. Instead, Al-Jalodi was awarded $2,500 for damages to his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240" w:after="0" w:line="260" w:lineRule="atLeast"/>
        <w:ind w:left="0" w:right="0" w:firstLine="0"/>
        <w:jc w:val="left"/>
      </w:pPr>
      <w:bookmarkStart w:id="14" w:name="Plaintiff Expert(s)"/>
      <w:bookmarkEnd w:id="14"/>
      <w:r>
        <w:rPr>
          <w:rFonts w:ascii="arial" w:eastAsia="arial" w:hAnsi="arial" w:cs="arial"/>
          <w:b/>
          <w:i w:val="0"/>
          <w:strike w:val="0"/>
          <w:noProof w:val="0"/>
          <w:color w:val="000000"/>
          <w:position w:val="0"/>
          <w:sz w:val="20"/>
          <w:u w:val="none"/>
          <w:vertAlign w:val="baseline"/>
        </w:rPr>
        <w:t>Plaintiff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Adam Awari, D.C., chiropractor, Hoboken, N.J. John C. Owens, M.D., orthopedist, Asbury Park, N.J</w:t>
      </w:r>
    </w:p>
    <w:p>
      <w:pPr>
        <w:keepNext w:val="0"/>
        <w:spacing w:before="240" w:after="0" w:line="260" w:lineRule="atLeast"/>
        <w:ind w:left="0" w:right="0" w:firstLine="0"/>
        <w:jc w:val="left"/>
      </w:pPr>
      <w:bookmarkStart w:id="15" w:name="Defendant Expert(s)"/>
      <w:bookmarkEnd w:id="15"/>
      <w:r>
        <w:rPr>
          <w:rFonts w:ascii="arial" w:eastAsia="arial" w:hAnsi="arial" w:cs="arial"/>
          <w:b/>
          <w:i w:val="0"/>
          <w:strike w:val="0"/>
          <w:noProof w:val="0"/>
          <w:color w:val="000000"/>
          <w:position w:val="0"/>
          <w:sz w:val="20"/>
          <w:u w:val="none"/>
          <w:vertAlign w:val="baseline"/>
        </w:rPr>
        <w:t>Defendant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Wayne J. Altman, M.D., orthopedic surgery, Rutherford, N.J. Lynne Carmickle, M.D., neurologist, Edison, N.J</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2006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Mohammed Al-Jalodi v. Floralba Gomez; 2006 Mealey's Jury Verdicts &amp; Settlements 424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KR9-HFW0-0223-Y0RK-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Mohammed Al-Jalodi v. Floralba Gomez; 2006 Mealey's Jury Verdicts &amp; Settlements 424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