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New Jersey Re-Insurance Co. v. Wilkens Vincent; 2007 Mealey's Jury Verdicts &amp; Settlements 3413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MER-L-1955-05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Earns More Than $1.5 Million Judgment In State Court In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Staging Ring</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$1,539,095.18 judgment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Mercer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William Mathesius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 Jersey Re-Insurance Co</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Wilkens Vincent, Herisse Felix, Linson Dieujuste, Gerard Emmanuel, Merana Noel, Lamartine Jean, Ketlove Dime, Samuel Moinvil, Wilkens Deneus, Angeline Deneus, Godson Dorcent, Michellette Pierre, Gertha Francois, Lionel Senesca, Gregory Saint Val, Fresnel Cenatus, Nobeth Alexandre, Silencieux Francois, Jores Dumerand, Silina Nazaire, Beethovens Changeux, Asselaine Garcon, Delux Piercin, Esperance Paul, Bedwuine Senatus, Lessor Florestal, Emmanuel Diejuste, Anna Edens Gabriel, Joral Phillippe, Kendra Osias, Eddy Edouard, Pierreline Vital, Perard Pierreline, a/k/a Perard Pierre, Rigaud Racine, Frazlienne Vincent, Joseph Vilbens, Mendes Philippe, Lizreen Ochoa, Stanley Etienne, Roodmarc Blanc, Augustin Lucien, Ferline Dieujuste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Kuller, Podvey, Meanor, Catenacci, Hildner, Cocoziello &amp; Chattman, Newark, N.J</w:t>
      </w:r>
    </w:p>
    <w:p>
      <w:pPr>
        <w:keepNext w:val="0"/>
        <w:spacing w:before="240" w:after="0" w:line="260" w:lineRule="atLeast"/>
        <w:ind w:left="0" w:right="0" w:firstLine="0"/>
        <w:jc w:val="left"/>
      </w:pPr>
      <w:bookmarkStart w:id="8" w:name="Case Summary"/>
      <w:bookmarkEnd w:id="8"/>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9" w:name="Claim"/>
      <w:bookmarkEnd w:id="9"/>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Fraud</w:t>
      </w:r>
    </w:p>
    <w:p>
      <w:pPr>
        <w:keepNext w:val="0"/>
        <w:spacing w:before="120" w:after="0" w:line="260" w:lineRule="atLeast"/>
        <w:ind w:left="0" w:right="0" w:firstLine="0"/>
        <w:jc w:val="left"/>
      </w:pPr>
      <w:bookmarkStart w:id="10" w:name="Background"/>
      <w:bookmarkEnd w:id="10"/>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between 2000 and 2004, employees of the New Jersey Re-Insurance Co., a division of the New Jersey Manufacturers Insurance Co., began noticing a trend occurring concerning a string of reported </w:t>
      </w:r>
      <w:r>
        <w:rPr>
          <w:rFonts w:ascii="arial" w:eastAsia="arial" w:hAnsi="arial" w:cs="arial"/>
          <w:b/>
          <w:i/>
          <w:strike w:val="0"/>
          <w:noProof w:val="0"/>
          <w:color w:val="000000"/>
          <w:position w:val="0"/>
          <w:sz w:val="20"/>
          <w:u w:val="single"/>
          <w:vertAlign w:val="baseline"/>
        </w:rPr>
        <w:t>accidents</w:t>
      </w:r>
      <w:r>
        <w:rPr>
          <w:rFonts w:ascii="arial" w:eastAsia="arial" w:hAnsi="arial" w:cs="arial"/>
          <w:b w:val="0"/>
          <w:i w:val="0"/>
          <w:strike w:val="0"/>
          <w:noProof w:val="0"/>
          <w:color w:val="000000"/>
          <w:position w:val="0"/>
          <w:sz w:val="20"/>
          <w:u w:val="none"/>
          <w:vertAlign w:val="baseline"/>
        </w:rPr>
        <w:t xml:space="preserve">, primarily in Essex County, N.J.The claims followed a particular pattern of obtaining minimal coverage for an older vehicle and then within weeks reporting </w:t>
      </w:r>
      <w:r>
        <w:rPr>
          <w:rFonts w:ascii="arial" w:eastAsia="arial" w:hAnsi="arial" w:cs="arial"/>
          <w:b/>
          <w:i/>
          <w:strike w:val="0"/>
          <w:noProof w:val="0"/>
          <w:color w:val="000000"/>
          <w:position w:val="0"/>
          <w:sz w:val="20"/>
          <w:u w:val="single"/>
          <w:vertAlign w:val="baseline"/>
        </w:rPr>
        <w:t>accidents</w:t>
      </w:r>
      <w:r>
        <w:rPr>
          <w:rFonts w:ascii="arial" w:eastAsia="arial" w:hAnsi="arial" w:cs="arial"/>
          <w:b w:val="0"/>
          <w:i w:val="0"/>
          <w:strike w:val="0"/>
          <w:noProof w:val="0"/>
          <w:color w:val="000000"/>
          <w:position w:val="0"/>
          <w:sz w:val="20"/>
          <w:u w:val="none"/>
          <w:vertAlign w:val="baseline"/>
        </w:rPr>
        <w:t xml:space="preserve"> with little or no damage to the </w:t>
      </w:r>
      <w:r>
        <w:rPr>
          <w:rFonts w:ascii="arial" w:eastAsia="arial" w:hAnsi="arial" w:cs="arial"/>
          <w:b/>
          <w:i/>
          <w:strike w:val="0"/>
          <w:noProof w:val="0"/>
          <w:color w:val="000000"/>
          <w:position w:val="0"/>
          <w:sz w:val="20"/>
          <w:u w:val="single"/>
          <w:vertAlign w:val="baseline"/>
        </w:rPr>
        <w:t>cars</w:t>
      </w:r>
      <w:r>
        <w:rPr>
          <w:rFonts w:ascii="arial" w:eastAsia="arial" w:hAnsi="arial" w:cs="arial"/>
          <w:b w:val="0"/>
          <w:i w:val="0"/>
          <w:strike w:val="0"/>
          <w:noProof w:val="0"/>
          <w:color w:val="000000"/>
          <w:position w:val="0"/>
          <w:sz w:val="20"/>
          <w:u w:val="none"/>
          <w:vertAlign w:val="baseline"/>
        </w:rPr>
        <w:t xml:space="preserve">, but allegedly causing injuries requiring chiropractic treatment and diagnostic tests for multiple passengers in each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sources said.Sources said that after the </w:t>
      </w:r>
      <w:r>
        <w:rPr>
          <w:rFonts w:ascii="arial" w:eastAsia="arial" w:hAnsi="arial" w:cs="arial"/>
          <w:b/>
          <w:i/>
          <w:strike w:val="0"/>
          <w:noProof w:val="0"/>
          <w:color w:val="000000"/>
          <w:position w:val="0"/>
          <w:sz w:val="20"/>
          <w:u w:val="single"/>
          <w:vertAlign w:val="baseline"/>
        </w:rPr>
        <w:t>accidents</w:t>
      </w:r>
      <w:r>
        <w:rPr>
          <w:rFonts w:ascii="arial" w:eastAsia="arial" w:hAnsi="arial" w:cs="arial"/>
          <w:b w:val="0"/>
          <w:i w:val="0"/>
          <w:strike w:val="0"/>
          <w:noProof w:val="0"/>
          <w:color w:val="000000"/>
          <w:position w:val="0"/>
          <w:sz w:val="20"/>
          <w:u w:val="none"/>
          <w:vertAlign w:val="baseline"/>
        </w:rPr>
        <w:t xml:space="preserve">, policyholders typically let insurance coverage lapse by stopping premium payments. The same </w:t>
      </w:r>
      <w:r>
        <w:rPr>
          <w:rFonts w:ascii="arial" w:eastAsia="arial" w:hAnsi="arial" w:cs="arial"/>
          <w:b/>
          <w:i/>
          <w:strike w:val="0"/>
          <w:noProof w:val="0"/>
          <w:color w:val="000000"/>
          <w:position w:val="0"/>
          <w:sz w:val="20"/>
          <w:u w:val="single"/>
          <w:vertAlign w:val="baseline"/>
        </w:rPr>
        <w:t>cars</w:t>
      </w:r>
      <w:r>
        <w:rPr>
          <w:rFonts w:ascii="arial" w:eastAsia="arial" w:hAnsi="arial" w:cs="arial"/>
          <w:b w:val="0"/>
          <w:i w:val="0"/>
          <w:strike w:val="0"/>
          <w:noProof w:val="0"/>
          <w:color w:val="000000"/>
          <w:position w:val="0"/>
          <w:sz w:val="20"/>
          <w:u w:val="none"/>
          <w:vertAlign w:val="baseline"/>
        </w:rPr>
        <w:t xml:space="preserve"> were then often involved in multiple </w:t>
      </w:r>
      <w:r>
        <w:rPr>
          <w:rFonts w:ascii="arial" w:eastAsia="arial" w:hAnsi="arial" w:cs="arial"/>
          <w:b/>
          <w:i/>
          <w:strike w:val="0"/>
          <w:noProof w:val="0"/>
          <w:color w:val="000000"/>
          <w:position w:val="0"/>
          <w:sz w:val="20"/>
          <w:u w:val="single"/>
          <w:vertAlign w:val="baseline"/>
        </w:rPr>
        <w:t>accidents</w:t>
      </w:r>
      <w:r>
        <w:rPr>
          <w:rFonts w:ascii="arial" w:eastAsia="arial" w:hAnsi="arial" w:cs="arial"/>
          <w:b w:val="0"/>
          <w:i w:val="0"/>
          <w:strike w:val="0"/>
          <w:noProof w:val="0"/>
          <w:color w:val="000000"/>
          <w:position w:val="0"/>
          <w:sz w:val="20"/>
          <w:u w:val="none"/>
          <w:vertAlign w:val="baseline"/>
        </w:rPr>
        <w:t xml:space="preserve">, sources said, passing from owner to owner among the 42 named in the complaint. Sources said the drivers and passengers involved frequently shared the same current or prior addresses.New Jersey Re-Insurance sued Wilkens Vincent and the numerous other members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staging ring on Aug. 10, 2005, in the Mercer County, N.J., Superior Court.</w:t>
      </w:r>
    </w:p>
    <w:p>
      <w:pPr>
        <w:keepNext w:val="0"/>
        <w:spacing w:before="120" w:after="0" w:line="260" w:lineRule="atLeast"/>
        <w:ind w:left="0" w:right="0" w:firstLine="0"/>
        <w:jc w:val="left"/>
      </w:pPr>
      <w:bookmarkStart w:id="11" w:name="Defense"/>
      <w:bookmarkEnd w:id="11"/>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Re-Insurance Co. v. Wilkens Vincent; 2007 Mealey's Jury Verdicts &amp; Settlements 3413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HK-5FW0-0223-Y054-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Re-Insurance Co. v. Wilkens Vincent; 2007 Mealey's Jury Verdicts &amp; Settlements 3413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