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Pat Otah v. Jennifer Wooten, Werner Enterprise Inc; 2006 Mealey's Jury Verdicts &amp; Settlements 770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04-06101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On I-95 In New Jersey</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Joseph H. Rodriguez</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 Otah</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Jennifer Wooten, Werner Enterprise Inc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 F. Greenfield, Spear &amp; Associates, Marlton,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A. Segal, Rawle &amp; Henderson, Marlton</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Aug. 4, 2003, Pat Otah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north on Interstate 95 in New Jersey. At the same time, Jennifer Wooten was driving a tractor-trailer owned by Werner Enterprise Inc. north on I-95 when she struck Otah's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Otah said she was injured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.Otah sued Wooten and Werner in the Camden County, N.J., Superior Court on Nov. 3, 2004. The case was removed to the U.S. District Court for the District of New Jersey on Dec. 13, 2004.</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 prejudice. Wooten and Werner admitted negligence in a statement to the court on Nov. 17, 2005.</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Stipulation of dismissal available.Document #99-060925-218X.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dismissing case as settled available.Document #99-060925-219R.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statement of negligence available.Document #99-060925-220X.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#99-060925-221M.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part 1 available.Document #99-060925-222C.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part 2 available.Document #99-060925-223C.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Pat Otah v. Jennifer Wooten, Werner Enterprise Inc; 2006 Mealey's Jury Verdicts &amp; Settlements 770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34-1GR0-0223-Y16P-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 Otah v. Jennifer Wooten, Werner Enterprise Inc; 2006 Mealey's Jury Verdicts &amp; Settlements 770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