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Robert Barrall, Barbara Barrall v. Christine Bachman; 2007 Mealey's Jury Verdicts &amp; Settlements 1575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BUR-L-1934-05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Elderly New Jersey Couple Settles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Claim In State Court For $1 Million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 million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Broken bones in face and back, cerebral contusion, partial hearing loss, broken hip, broken clavicle, eye socket, herniated discs and injured rotator cuff</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Edward Seaman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Barrall, Barbara Barrall</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Christine Bachman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S. Brotman, Fox Rothschild, Lawrenceville,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Mahoney, Chase Kurshan Herzfeld &amp; Rubin, Livingston,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Oct. 9, 2003, Robert Barrall, now 80, was waiting to turn left onto Atsion Road from Route 206 in Atsion, N.J., when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hit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Christine Bachman. The impact of the crash, sources said, sent Barrall and his now 76-year-old wife, Barbara, who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into oncoming traffic, where they were struck head-on.The Barralls broke bones in their faces and backs and suffered cerebral contusions, sources said. Robert Barrall also suffered partial hearing loss, sources said, and Barbara Barrall also broke her hip, clavicle and an eye socket, herniated several discs and injured her rotator cuff.Sources said Robert Barrall still suffers from memory and concentration problems and has not regained his hearing. Barbara Barrall, sources said, still suffers from shoulder pain and restricted range of motion.The Barralls sued Bachman on July 11, 2005, in the Burlington County, N.J., Superior Court for economic damages because as a result of the injuries they sustained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they are no longer able to care for their handicapped adult son and must now pay someone else to do so.</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Bachman was ticketed at the scene for unsafe driving.</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Gordon, Ph.D., neuropsychologist, Chester, Pa. (expected to testify if the case went to trial), Gary Goldstein, M.D., orthopedic surgeon, Voorhees, N.J. (expected to testify if the case went to trial), Robert Wolf, Ph.D., economist, Ann Arbor, Mich. (expected to testify if the case went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Barrall, Barbara Barrall v. Christine Bachman; 2007 Mealey's Jury Verdicts &amp; Settlements 1575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P9-VN30-0223-Y4Y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Barrall, Barbara Barrall v. Christine Bachman; 2007 Mealey's Jury Verdicts &amp; Settlements 1575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